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建邺区2022年一季度经济运行情况分析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今年以来，在区委区政府的坚强领导下、各部门园区的共同努力下，全区上下始终坚持“稳字当头、稳中求进”，以“开局即冲刺、起跑就加速”的状态，科学统筹疫情防控和经济社会发展，有效应对内外部风险挑战，全区经济运行保持平稳增长，经济韧性进一步增强。一季度，24个参与GDP核算的指标中，12项指标居主城第一，19项指标位列主城前三，20项指标超全市平均水平。</w:t>
      </w: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一季度经济运行情况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楷体_GBK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方正楷体_GBK"/>
          <w:color w:val="auto"/>
          <w:sz w:val="32"/>
          <w:szCs w:val="32"/>
        </w:rPr>
        <w:t>经济运行开局良好。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一季度，全区实现地区生产总值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318.56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亿元，增长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4.6%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，主城排名第三。其中，第二产业增加值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97.74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亿元，增长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3.0%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，占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GDP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比重30.7%；第三产业增加值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220.82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亿元，增长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5.2%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，占GDP比重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69.3%.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_GBK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方正楷体_GBK"/>
          <w:color w:val="auto"/>
          <w:sz w:val="32"/>
          <w:szCs w:val="32"/>
        </w:rPr>
        <w:t>社会消费品零售总额增幅全市第一。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一季度，全区社会消费品零售总额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120.6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亿元，同比增长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3.7%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，高于全市平均增幅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3.5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个百分点。全区限上社会消费品零售总额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66.9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亿元，同比增长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18.5%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，高于全市平均增幅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20.4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个百分点。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全口径社零和限上社零增幅排名均居全市第一。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楷体_GBK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方正楷体_GBK"/>
          <w:color w:val="auto"/>
          <w:sz w:val="32"/>
          <w:szCs w:val="32"/>
        </w:rPr>
        <w:t>固定资产投资承压前行。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一季度，固定资产投资增长-13.0%，居于全市末位。其中，建筑安装投资增长-19.7%。建安投资作为建筑业核算指标之一，其大幅下降致使建筑业拉低GDP0.78个百分点，对GDP的贡献率为-17.1%。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楷体_GBK"/>
          <w:color w:val="auto"/>
          <w:sz w:val="32"/>
          <w:szCs w:val="32"/>
        </w:rPr>
        <w:t>4.</w:t>
      </w:r>
      <w:r>
        <w:rPr>
          <w:rFonts w:hint="eastAsia" w:ascii="Times New Roman" w:hAnsi="Times New Roman" w:eastAsia="方正楷体_GBK"/>
          <w:color w:val="auto"/>
          <w:sz w:val="32"/>
          <w:szCs w:val="32"/>
        </w:rPr>
        <w:t>城镇居民人均可支配收入稳步增长。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一季度，城镇居民人均可支配收入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23804.1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元，同比增长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5.8%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，主城区排名第二。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二、主要行业运行情况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楷体_GBK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方正楷体_GBK"/>
          <w:color w:val="auto"/>
          <w:sz w:val="32"/>
          <w:szCs w:val="32"/>
        </w:rPr>
        <w:t>工业生产平稳开局。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一季度，全区规模以上工业实现总产值同比增长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13.2%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。工业十七个行业呈现“十一升六降”，其中，主要行业烟草、计算机、通信和其他电子设备制造业、服装制造业产值同比增长12.3%，占全区总产值的96.4%。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楷体_GBK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方正楷体_GBK"/>
          <w:color w:val="auto"/>
          <w:sz w:val="32"/>
          <w:szCs w:val="32"/>
        </w:rPr>
        <w:t>建筑业产值稳步增长。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一季度，全区154家资质以上建筑业企业总产值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增长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14.2%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，主城排名第一。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楷体_GBK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方正楷体_GBK"/>
          <w:color w:val="auto"/>
          <w:sz w:val="32"/>
          <w:szCs w:val="32"/>
        </w:rPr>
        <w:t>金融业支撑强劲。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一季度，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按可比价计算，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金融业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增长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8.7%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楷体_GBK"/>
          <w:color w:val="auto"/>
          <w:sz w:val="32"/>
          <w:szCs w:val="32"/>
        </w:rPr>
        <w:t>4.</w:t>
      </w:r>
      <w:r>
        <w:rPr>
          <w:rFonts w:hint="eastAsia" w:ascii="Times New Roman" w:hAnsi="Times New Roman" w:eastAsia="方正楷体_GBK"/>
          <w:color w:val="auto"/>
          <w:sz w:val="32"/>
          <w:szCs w:val="32"/>
        </w:rPr>
        <w:t>房地产缺口较大。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一季度，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按可比价计算，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房地产业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增长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-36.7%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。在同期基数较高及存量不足双重叠加因素作用下，房地产出现较大缺口，商品房销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售面积增长-63.4%。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楷体_GBK"/>
          <w:color w:val="auto"/>
          <w:sz w:val="32"/>
          <w:szCs w:val="32"/>
        </w:rPr>
        <w:t>5.</w:t>
      </w:r>
      <w:r>
        <w:rPr>
          <w:rFonts w:hint="eastAsia" w:ascii="Times New Roman" w:hAnsi="Times New Roman" w:eastAsia="方正楷体_GBK"/>
          <w:color w:val="auto"/>
          <w:sz w:val="32"/>
          <w:szCs w:val="32"/>
        </w:rPr>
        <w:t>贸易增速领跑全市。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一季度，受国际大宗商品价格攀升、石油类企业增长拉动及新增企业增量支撑，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我区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批发、零售业保持较快增长，为全市挑足单子。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批发业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销售额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增长</w:t>
      </w:r>
      <w:r>
        <w:rPr>
          <w:rFonts w:hint="default" w:ascii="Times New Roman" w:hAnsi="Times New Roman" w:eastAsia="方正仿宋_GBK"/>
          <w:color w:val="000000"/>
          <w:kern w:val="0"/>
          <w:sz w:val="32"/>
          <w:szCs w:val="32"/>
        </w:rPr>
        <w:t>28.4%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零售业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销售额</w:t>
      </w:r>
      <w:r>
        <w:rPr>
          <w:rFonts w:hint="default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增长</w:t>
      </w:r>
      <w:r>
        <w:rPr>
          <w:rFonts w:hint="default" w:ascii="Times New Roman" w:hAnsi="Times New Roman" w:eastAsia="方正仿宋_GBK"/>
          <w:color w:val="000000"/>
          <w:kern w:val="0"/>
          <w:sz w:val="32"/>
          <w:szCs w:val="32"/>
        </w:rPr>
        <w:t>9.3%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。住宿、餐饮虽受疫情冲击未达预期但增幅仍居主城前列，</w:t>
      </w:r>
      <w:r>
        <w:rPr>
          <w:rFonts w:hint="eastAsia" w:ascii="Times New Roman" w:hAnsi="Times New Roman" w:eastAsia="方正仿宋_GBK"/>
          <w:b/>
          <w:color w:val="000000"/>
          <w:kern w:val="0"/>
          <w:sz w:val="32"/>
          <w:szCs w:val="32"/>
        </w:rPr>
        <w:t>住宿业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营业额</w:t>
      </w:r>
      <w:r>
        <w:rPr>
          <w:rFonts w:hint="default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增长</w:t>
      </w:r>
      <w:r>
        <w:rPr>
          <w:rFonts w:hint="default" w:ascii="Times New Roman" w:hAnsi="Times New Roman" w:eastAsia="方正仿宋_GBK"/>
          <w:color w:val="000000"/>
          <w:kern w:val="0"/>
          <w:sz w:val="32"/>
          <w:szCs w:val="32"/>
        </w:rPr>
        <w:t>-10.6%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b/>
          <w:color w:val="000000"/>
          <w:kern w:val="0"/>
          <w:sz w:val="32"/>
          <w:szCs w:val="32"/>
        </w:rPr>
        <w:t>餐饮业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营业额同比增长</w:t>
      </w:r>
      <w:r>
        <w:rPr>
          <w:rFonts w:hint="default" w:ascii="Times New Roman" w:hAnsi="Times New Roman" w:eastAsia="方正仿宋_GBK"/>
          <w:color w:val="000000"/>
          <w:kern w:val="0"/>
          <w:sz w:val="32"/>
          <w:szCs w:val="32"/>
        </w:rPr>
        <w:t>-2.9%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楷体_GBK"/>
          <w:color w:val="auto"/>
          <w:sz w:val="32"/>
          <w:szCs w:val="32"/>
        </w:rPr>
        <w:t>6.</w:t>
      </w:r>
      <w:r>
        <w:rPr>
          <w:rFonts w:hint="eastAsia" w:ascii="Times New Roman" w:hAnsi="Times New Roman" w:eastAsia="方正楷体_GBK"/>
          <w:color w:val="auto"/>
          <w:sz w:val="32"/>
          <w:szCs w:val="32"/>
        </w:rPr>
        <w:t>营利性服务业支撑有力。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一季度，6个营利性服务业实现营业收入158.36亿元，同比增长26.6%，高于全市平均13个百分点。其中，</w:t>
      </w:r>
      <w:r>
        <w:rPr>
          <w:rFonts w:hint="eastAsia" w:ascii="Times New Roman" w:hAnsi="Times New Roman" w:eastAsia="方正仿宋_GBK"/>
          <w:b/>
          <w:color w:val="auto"/>
          <w:sz w:val="32"/>
          <w:szCs w:val="32"/>
        </w:rPr>
        <w:t>交通运输业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营业收入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17.58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亿元，同比增长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42.7%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，主城第三；</w:t>
      </w:r>
      <w:r>
        <w:rPr>
          <w:rFonts w:hint="eastAsia" w:ascii="Times New Roman" w:hAnsi="Times New Roman" w:eastAsia="方正仿宋_GBK"/>
          <w:b/>
          <w:color w:val="auto"/>
          <w:sz w:val="32"/>
          <w:szCs w:val="32"/>
        </w:rPr>
        <w:t>信息软件业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营业收入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69.59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亿元，同比增长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-17.8%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，主城第三；</w:t>
      </w:r>
      <w:r>
        <w:rPr>
          <w:rFonts w:hint="eastAsia" w:ascii="Times New Roman" w:hAnsi="Times New Roman" w:eastAsia="方正仿宋_GBK"/>
          <w:b/>
          <w:color w:val="auto"/>
          <w:sz w:val="32"/>
          <w:szCs w:val="32"/>
        </w:rPr>
        <w:t>商务服务业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营业收入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23.98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亿元，增长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33.1%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，主城第一；</w:t>
      </w:r>
      <w:r>
        <w:rPr>
          <w:rFonts w:hint="eastAsia" w:ascii="Times New Roman" w:hAnsi="Times New Roman" w:eastAsia="方正仿宋_GBK"/>
          <w:b/>
          <w:color w:val="auto"/>
          <w:sz w:val="32"/>
          <w:szCs w:val="32"/>
        </w:rPr>
        <w:t>科技服务业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营业收入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44.94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亿元，增长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28.4%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，主城第一；</w:t>
      </w:r>
      <w:r>
        <w:rPr>
          <w:rFonts w:hint="eastAsia" w:ascii="Times New Roman" w:hAnsi="Times New Roman" w:eastAsia="方正仿宋_GBK"/>
          <w:b/>
          <w:color w:val="auto"/>
          <w:sz w:val="32"/>
          <w:szCs w:val="32"/>
        </w:rPr>
        <w:t>文体娱乐业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营业收入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2.04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亿元，增长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21.8%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，主城第一；</w:t>
      </w:r>
      <w:r>
        <w:rPr>
          <w:rFonts w:hint="eastAsia" w:ascii="Times New Roman" w:hAnsi="Times New Roman" w:eastAsia="方正仿宋_GBK"/>
          <w:b/>
          <w:color w:val="auto"/>
          <w:sz w:val="32"/>
          <w:szCs w:val="32"/>
        </w:rPr>
        <w:t>居民服务业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营业收入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0.23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亿元，同比增长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48.3%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，主城第一。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楷体_GBK"/>
          <w:color w:val="auto"/>
          <w:sz w:val="32"/>
          <w:szCs w:val="32"/>
        </w:rPr>
        <w:t>7.</w:t>
      </w:r>
      <w:r>
        <w:rPr>
          <w:rFonts w:hint="eastAsia" w:ascii="Times New Roman" w:hAnsi="Times New Roman" w:eastAsia="方正楷体_GBK"/>
          <w:color w:val="auto"/>
          <w:sz w:val="32"/>
          <w:szCs w:val="32"/>
        </w:rPr>
        <w:t>非营利性服务业好于预期。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一季度，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按可比价计算，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非营利性服务业增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增长9.2%，拉动经济增长0.75分百分点。其中，水利环境业劳动工资增长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40.1%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；教育行业劳动工资增长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29.9%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；卫生和社会保障业劳动工资增长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21.2%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。GDP比重达4.8%的公共管理业，以增长15.3%位于主城第一。</w:t>
      </w:r>
    </w:p>
    <w:p>
      <w:pPr>
        <w:numPr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方正黑体_GBK"/>
          <w:color w:val="auto"/>
          <w:sz w:val="32"/>
          <w:szCs w:val="32"/>
        </w:rPr>
        <w:t>工作建议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国内疫情“倒春寒”的影响会在二季度集中体现，预计上半年贸易指标有所回落，投资和房地产指标降幅不减，就业、收入等方面都会带来连锁影响。为确保实现“双过半”，应延续一季度增长成效和发展亮色，加紧对面临困难和问题的研究、推进、落实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楷体_GBK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方正楷体_GBK"/>
          <w:color w:val="auto"/>
          <w:sz w:val="32"/>
          <w:szCs w:val="32"/>
        </w:rPr>
        <w:t>紧盯难点，在补短板上下功夫。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从一季度数据来看，我区的主要短板弱项还是集中在房地产及投资领域。</w:t>
      </w:r>
      <w:r>
        <w:rPr>
          <w:rFonts w:hint="eastAsia" w:ascii="Times New Roman" w:hAnsi="Times New Roman" w:eastAsia="方正仿宋_GBK"/>
          <w:b/>
          <w:color w:val="auto"/>
          <w:sz w:val="32"/>
          <w:szCs w:val="32"/>
        </w:rPr>
        <w:t>一是抓机遇挂牌出让土地。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和去年相比，房企拿地政策已有所松动，开发投资的信心得以提振。我区要抢抓机遇，盘清家底，加快对土地情况梳理，对计划出让的地块抓紧挂牌上市，形成有效增量，促进商品房销售面积的增长。</w:t>
      </w:r>
      <w:r>
        <w:rPr>
          <w:rFonts w:hint="eastAsia" w:ascii="Times New Roman" w:hAnsi="Times New Roman" w:eastAsia="方正仿宋_GBK"/>
          <w:b/>
          <w:color w:val="auto"/>
          <w:sz w:val="32"/>
          <w:szCs w:val="32"/>
        </w:rPr>
        <w:t>二是抢时间销售在手楼盘。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上半年，我区江心印园、金鼎湾和禧、香港嘉华、江宸府等房企有销售计划，要及时掌握项目进展情况，对具备条件房地产项目开展一对一指导，帮助企业加快推盘，尽早形成对房地产业的有力支撑。</w:t>
      </w:r>
      <w:r>
        <w:rPr>
          <w:rFonts w:hint="eastAsia" w:ascii="Times New Roman" w:hAnsi="Times New Roman" w:eastAsia="方正仿宋_GBK"/>
          <w:b/>
          <w:color w:val="auto"/>
          <w:sz w:val="32"/>
          <w:szCs w:val="32"/>
        </w:rPr>
        <w:t>三是赶进度加快项目建设。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面对2022年固定资产投资的重大压力，要严格落实“拿地即开工”要求，加快省市重大项目的开工建设，大力帮扶银厦健康产业基地、省环保科创基地、华泰证券研发中心、未来出行产业园等4个项目尽早开工纳统，全力保障AI研发总部基地、南京国际医院、迎宾数字生活馆、建邺低碳生态产业园等项目加快建设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楷体_GBK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方正楷体_GBK"/>
          <w:color w:val="auto"/>
          <w:sz w:val="32"/>
          <w:szCs w:val="32"/>
        </w:rPr>
        <w:t>聚焦重点，在稳增长上下功夫。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经过多年的发展，在龙头企业的牵引下，我区第二产业发展逐步趋于平稳。二季度，在确保工业、建筑业稳步增长态势的基础上，要继续在第三产业上持续发力。</w:t>
      </w:r>
      <w:r>
        <w:rPr>
          <w:rFonts w:hint="eastAsia" w:ascii="Times New Roman" w:hAnsi="Times New Roman" w:eastAsia="方正仿宋_GBK"/>
          <w:b/>
          <w:color w:val="auto"/>
          <w:sz w:val="32"/>
          <w:szCs w:val="32"/>
        </w:rPr>
        <w:t>一是明家底守住金融优势。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伴随金融核算方法的变化，银行业“压舱石”作用逐步凸显。要抓紧盘清家底，使用新的计算方法对银行、证券和保险业的增加值进行测算，不断加强对重点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金融单位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的监测力度，确保我区在全市金融业中的领先地位。</w:t>
      </w:r>
      <w:r>
        <w:rPr>
          <w:rFonts w:hint="eastAsia" w:ascii="Times New Roman" w:hAnsi="Times New Roman" w:eastAsia="方正仿宋_GBK"/>
          <w:b/>
          <w:color w:val="auto"/>
          <w:sz w:val="32"/>
          <w:szCs w:val="32"/>
        </w:rPr>
        <w:t>二是挖新增实现消费复苏。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疫情条件下，居民批零住餐等接触性、聚集性消费有所减少，给贸易业带来不小冲击。加快推进建邺区助企纾困十六条政策兑现，确保存量企业稳定恢复。同时，要将增量招引培育作为推动行业恢复增长的重要方向，加大对商贸载体内贸易规上单位深挖细掘力度，为全区经济发展注入新的活力。</w:t>
      </w:r>
      <w:r>
        <w:rPr>
          <w:rFonts w:hint="eastAsia" w:ascii="Times New Roman" w:hAnsi="Times New Roman" w:eastAsia="方正仿宋_GBK"/>
          <w:b/>
          <w:color w:val="auto"/>
          <w:sz w:val="32"/>
          <w:szCs w:val="32"/>
        </w:rPr>
        <w:t>三是抓龙头助推服务增长。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一季度，我区规上服务业增势强劲，六个参与核算的行业中，四个位居主城第一。要坚持“以月保季、以季保年”的工作方针，高度关注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阿里、小米等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重点企业运行情况，强化企业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走访服务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，采取切实可行措施稳增长、保态势。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楷体_GBK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方正楷体_GBK"/>
          <w:color w:val="auto"/>
          <w:sz w:val="32"/>
          <w:szCs w:val="32"/>
        </w:rPr>
        <w:t>立足要点，在强服务上下功夫。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一季度，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我区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经济保持稳增长态势。二季度，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将优化营商环境，服务企业发展上再出发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。一</w:t>
      </w:r>
      <w:r>
        <w:rPr>
          <w:rFonts w:hint="eastAsia" w:ascii="Times New Roman" w:hAnsi="Times New Roman" w:eastAsia="方正仿宋_GBK"/>
          <w:b/>
          <w:color w:val="auto"/>
          <w:sz w:val="32"/>
          <w:szCs w:val="32"/>
        </w:rPr>
        <w:t>是强沟通守牢总部数据。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要强化对辖区内总部企业的高度关注，切实争取集团总部对南京地区总部和分公司支持，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重点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关注苏美达系，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中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海油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中化石油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等企业，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尽可能争取更多生产经营计划落地我区，防止企业原有的业务结算迁移到外地。二</w:t>
      </w:r>
      <w:r>
        <w:rPr>
          <w:rFonts w:hint="eastAsia" w:ascii="Times New Roman" w:hAnsi="Times New Roman" w:eastAsia="方正仿宋_GBK"/>
          <w:b/>
          <w:color w:val="auto"/>
          <w:sz w:val="32"/>
          <w:szCs w:val="32"/>
        </w:rPr>
        <w:t>是优服务赋能头部企业。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从我区经济结构看，头部大企业对全区经济的影响力较大，一季度，部分头部企业增速出现回落甚至负增长，影响全区经济增长进程。要密切关注大企业的情况，畅通企业与部门、街道、园区的沟通渠道，强化“一对一”上门服务，切实解决企业发展中面临的问题，稳定重点企业对全区经济的支撑作用。</w:t>
      </w:r>
      <w:r>
        <w:rPr>
          <w:rFonts w:hint="eastAsia" w:ascii="Times New Roman" w:hAnsi="Times New Roman" w:eastAsia="方正仿宋_GBK"/>
          <w:b/>
          <w:color w:val="auto"/>
          <w:sz w:val="32"/>
          <w:szCs w:val="32"/>
        </w:rPr>
        <w:t>三是抓监测提升劳动工资。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重点跟踪专业下发的月度监测重点单位数据情况，加强精准性、科学性，及时询问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从业人员工资实际发生状况，确保在二季度报告期中做到有的放矢，统筹兼顾。</w:t>
      </w:r>
    </w:p>
    <w:sectPr>
      <w:footerReference r:id="rId3" w:type="default"/>
      <w:pgSz w:w="11906" w:h="16838"/>
      <w:pgMar w:top="2098" w:right="1474" w:bottom="1701" w:left="1587" w:header="851" w:footer="992" w:gutter="0"/>
      <w:lnNumType w:countBy="0" w:distance="36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宋体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u2ZMF+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  <w:sz w:val="18"/>
                        <w:szCs w:val="18"/>
                      </w:rPr>
                    </w:pPr>
                    <w:r>
                      <w:rPr>
                        <w:rFonts w:hint="default" w:ascii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宋体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 w:ascii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18"/>
                      </w:rPr>
                      <w:t>- 2 -</w:t>
                    </w:r>
                    <w:r>
                      <w:rPr>
                        <w:rFonts w:hint="default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7D3EF9"/>
    <w:multiLevelType w:val="multilevel"/>
    <w:tmpl w:val="D77D3EF9"/>
    <w:lvl w:ilvl="0" w:tentative="0">
      <w:start w:val="1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ZTFkNjM1ZmFiMGU4OTJlM2JkMDRiNTUwZDJiZGMifQ=="/>
  </w:docVars>
  <w:rsids>
    <w:rsidRoot w:val="00172A27"/>
    <w:rsid w:val="71A327E1"/>
    <w:rsid w:val="74B1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18"/>
    </w:rPr>
  </w:style>
  <w:style w:type="paragraph" w:customStyle="1" w:styleId="5">
    <w:name w:val="Body Text First Indent 21"/>
    <w:basedOn w:val="1"/>
    <w:unhideWhenUsed/>
    <w:qFormat/>
    <w:uiPriority w:val="0"/>
    <w:pPr>
      <w:ind w:left="200" w:leftChars="200" w:firstLine="420"/>
    </w:pPr>
    <w:rPr>
      <w:rFonts w:hint="eastAsia" w:ascii="仿宋_GB2312" w:eastAsia="仿宋_GB2312"/>
      <w:sz w:val="21"/>
      <w:szCs w:val="24"/>
    </w:rPr>
  </w:style>
  <w:style w:type="character" w:customStyle="1" w:styleId="6">
    <w:name w:val="font31"/>
    <w:basedOn w:val="4"/>
    <w:unhideWhenUsed/>
    <w:qFormat/>
    <w:uiPriority w:val="0"/>
    <w:rPr>
      <w:rFonts w:hint="default" w:ascii="宋体" w:hAnsi="宋体" w:eastAsia="宋体" w:cs="宋体"/>
      <w:color w:val="000000"/>
      <w:sz w:val="22"/>
      <w:szCs w:val="22"/>
    </w:rPr>
  </w:style>
  <w:style w:type="character" w:customStyle="1" w:styleId="7">
    <w:name w:val="font11"/>
    <w:basedOn w:val="4"/>
    <w:unhideWhenUsed/>
    <w:qFormat/>
    <w:uiPriority w:val="0"/>
    <w:rPr>
      <w:rFonts w:hint="default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4489</Words>
  <Characters>5627</Characters>
  <Lines>0</Lines>
  <Paragraphs>0</Paragraphs>
  <TotalTime>19</TotalTime>
  <ScaleCrop>false</ScaleCrop>
  <LinksUpToDate>false</LinksUpToDate>
  <CharactersWithSpaces>5680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2022-05-05T08:58:00Z</dcterms:created>
  <dc:creator>人民防空办公室管理员(rfb_admin)</dc:creator>
  <cp:lastModifiedBy>人民防空办公室管理员(rfb_admin)</cp:lastModifiedBy>
  <dcterms:modified xsi:type="dcterms:W3CDTF">2022-05-06T02:00:39Z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1500F72882BB4839BAA1263B009D5FEB</vt:lpwstr>
  </property>
</Properties>
</file>