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C5637" w:rsidRDefault="00893610">
      <w:pPr>
        <w:jc w:val="distribute"/>
        <w:rPr>
          <w:rFonts w:ascii="Times New Roman" w:eastAsia="楷体_GB2312" w:hAnsi="Times New Roman"/>
          <w:b/>
          <w:color w:val="FF0000"/>
          <w:sz w:val="144"/>
          <w:szCs w:val="84"/>
        </w:rPr>
      </w:pPr>
      <w:r>
        <w:rPr>
          <w:rFonts w:ascii="Times New Roman" w:eastAsia="楷体_GB2312" w:hAnsi="Times New Roman"/>
          <w:b/>
          <w:color w:val="FF0000"/>
          <w:sz w:val="144"/>
          <w:szCs w:val="84"/>
        </w:rPr>
        <w:t>统计</w:t>
      </w:r>
      <w:r>
        <w:rPr>
          <w:rFonts w:ascii="Times New Roman" w:eastAsia="楷体_GB2312" w:hAnsi="Times New Roman" w:hint="eastAsia"/>
          <w:b/>
          <w:color w:val="FF0000"/>
          <w:sz w:val="144"/>
          <w:szCs w:val="84"/>
        </w:rPr>
        <w:t>专报</w:t>
      </w:r>
    </w:p>
    <w:p w:rsidR="00BC5637" w:rsidRDefault="00893610">
      <w:pPr>
        <w:ind w:firstLineChars="50" w:firstLine="150"/>
        <w:rPr>
          <w:rFonts w:ascii="Times New Roman" w:eastAsia="仿宋_GB2312" w:hAnsi="Times New Roman"/>
          <w:sz w:val="10"/>
          <w:szCs w:val="10"/>
        </w:rPr>
      </w:pPr>
      <w:r>
        <w:rPr>
          <w:rFonts w:ascii="Times New Roman" w:eastAsia="仿宋_GB2312" w:hAnsi="Times New Roman"/>
          <w:sz w:val="30"/>
          <w:szCs w:val="30"/>
        </w:rPr>
        <w:t>建邺区统计局</w:t>
      </w:r>
      <w:r>
        <w:rPr>
          <w:rFonts w:ascii="Times New Roman" w:eastAsia="仿宋_GB2312" w:hAnsi="Times New Roman"/>
          <w:sz w:val="30"/>
          <w:szCs w:val="30"/>
        </w:rPr>
        <w:t xml:space="preserve">                           2021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1</w:t>
      </w:r>
      <w:r w:rsidR="00807BA3"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月</w:t>
      </w:r>
      <w:r w:rsidR="00807BA3">
        <w:rPr>
          <w:rFonts w:ascii="Times New Roman" w:eastAsia="仿宋_GB2312" w:hAnsi="Times New Roman" w:hint="eastAsia"/>
          <w:sz w:val="30"/>
          <w:szCs w:val="30"/>
        </w:rPr>
        <w:t>16</w:t>
      </w:r>
      <w:r>
        <w:rPr>
          <w:rFonts w:ascii="Times New Roman" w:eastAsia="仿宋_GB2312" w:hAnsi="Times New Roman"/>
          <w:sz w:val="30"/>
          <w:szCs w:val="30"/>
        </w:rPr>
        <w:t>日</w:t>
      </w:r>
    </w:p>
    <w:p w:rsidR="00BC5637" w:rsidRDefault="00893610">
      <w:pPr>
        <w:spacing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hAnsi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93980</wp:posOffset>
                </wp:positionV>
                <wp:extent cx="5486400" cy="0"/>
                <wp:effectExtent l="0" t="12700" r="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FA27B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7.4pt" to="430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" strokecolor="red" strokeweight="2pt"/>
            </w:pict>
          </mc:Fallback>
        </mc:AlternateContent>
      </w:r>
    </w:p>
    <w:p w:rsidR="00BC5637" w:rsidRDefault="00893610">
      <w:pPr>
        <w:spacing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建邺区</w:t>
      </w:r>
      <w:r>
        <w:rPr>
          <w:rFonts w:ascii="Times New Roman" w:eastAsia="方正小标宋_GBK" w:hAnsi="Times New Roman"/>
          <w:sz w:val="44"/>
          <w:szCs w:val="44"/>
        </w:rPr>
        <w:t>2021</w:t>
      </w:r>
      <w:r>
        <w:rPr>
          <w:rFonts w:ascii="Times New Roman" w:eastAsia="方正小标宋_GBK" w:hAnsi="Times New Roman"/>
          <w:sz w:val="44"/>
          <w:szCs w:val="44"/>
        </w:rPr>
        <w:t>年前三季度经济运行情况分析及全年预判</w:t>
      </w:r>
    </w:p>
    <w:p w:rsidR="00BC5637" w:rsidRDefault="00BC5637">
      <w:pPr>
        <w:snapToGrid w:val="0"/>
        <w:spacing w:line="640" w:lineRule="exact"/>
        <w:jc w:val="center"/>
        <w:rPr>
          <w:rFonts w:ascii="Times New Roman" w:eastAsia="Times New Roman" w:hAnsi="Times New Roman"/>
          <w:sz w:val="32"/>
          <w:szCs w:val="32"/>
        </w:rPr>
      </w:pPr>
    </w:p>
    <w:p w:rsidR="00BC5637" w:rsidRDefault="00893610">
      <w:pPr>
        <w:spacing w:line="560" w:lineRule="exact"/>
        <w:ind w:firstLineChars="200"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三季度以来，受新冠肺炎疫情及能耗双控政策影响，我区主要经济指标出现阶段性回落，但经济总体上保持稳中有进、稳中向好、稳中提质的发展态势。现将全区主要经济指标情况分析如下：</w:t>
      </w:r>
    </w:p>
    <w:p w:rsidR="00BC5637" w:rsidRDefault="00893610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三季度经济运行情况</w:t>
      </w:r>
    </w:p>
    <w:p w:rsidR="00BC5637" w:rsidRDefault="00893610">
      <w:pPr>
        <w:spacing w:line="560" w:lineRule="exact"/>
        <w:ind w:firstLineChars="200"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方正楷体_GBK" w:hAnsi="Times New Roman"/>
          <w:bCs/>
          <w:kern w:val="0"/>
          <w:sz w:val="32"/>
          <w:szCs w:val="32"/>
          <w:lang w:bidi="ar"/>
        </w:rPr>
        <w:t>（一）地区生产总值稳定增长。</w:t>
      </w:r>
      <w:r>
        <w:rPr>
          <w:rFonts w:ascii="Times New Roman" w:eastAsia="方正仿宋_GBK" w:hAnsi="Times New Roman"/>
          <w:sz w:val="32"/>
          <w:szCs w:val="32"/>
        </w:rPr>
        <w:t>前三季度，全区实现地区生产总值</w:t>
      </w:r>
      <w:r>
        <w:rPr>
          <w:rFonts w:ascii="Times New Roman" w:eastAsia="方正仿宋_GBK" w:hAnsi="Times New Roman"/>
          <w:sz w:val="32"/>
          <w:szCs w:val="32"/>
        </w:rPr>
        <w:t>908.31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>
        <w:rPr>
          <w:rFonts w:ascii="Times New Roman" w:eastAsia="方正仿宋_GBK" w:hAnsi="Times New Roman"/>
          <w:sz w:val="32"/>
          <w:szCs w:val="32"/>
        </w:rPr>
        <w:t>9.2%</w:t>
      </w:r>
      <w:r>
        <w:rPr>
          <w:rFonts w:ascii="Times New Roman" w:eastAsia="方正仿宋_GBK" w:hAnsi="Times New Roman"/>
          <w:sz w:val="32"/>
          <w:szCs w:val="32"/>
        </w:rPr>
        <w:t>。其中，第二产业增加值</w:t>
      </w:r>
      <w:r>
        <w:rPr>
          <w:rFonts w:ascii="Times New Roman" w:eastAsia="方正仿宋_GBK" w:hAnsi="Times New Roman"/>
          <w:sz w:val="32"/>
          <w:szCs w:val="32"/>
        </w:rPr>
        <w:t>278.98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>
        <w:rPr>
          <w:rFonts w:ascii="Times New Roman" w:eastAsia="方正仿宋_GBK" w:hAnsi="Times New Roman"/>
          <w:sz w:val="32"/>
          <w:szCs w:val="32"/>
        </w:rPr>
        <w:t>7.1%</w:t>
      </w:r>
      <w:r>
        <w:rPr>
          <w:rFonts w:ascii="Times New Roman" w:eastAsia="方正仿宋_GBK" w:hAnsi="Times New Roman"/>
          <w:sz w:val="32"/>
          <w:szCs w:val="32"/>
        </w:rPr>
        <w:t>，拉动经济增长</w:t>
      </w:r>
      <w:r>
        <w:rPr>
          <w:rFonts w:ascii="Times New Roman" w:eastAsia="方正仿宋_GBK" w:hAnsi="Times New Roman"/>
          <w:sz w:val="32"/>
          <w:szCs w:val="32"/>
        </w:rPr>
        <w:t>2.2</w:t>
      </w:r>
      <w:r>
        <w:rPr>
          <w:rFonts w:ascii="Times New Roman" w:eastAsia="方正仿宋_GBK" w:hAnsi="Times New Roman"/>
          <w:sz w:val="32"/>
          <w:szCs w:val="32"/>
        </w:rPr>
        <w:t>个百分点；第三产业增加值</w:t>
      </w:r>
      <w:r>
        <w:rPr>
          <w:rFonts w:ascii="Times New Roman" w:eastAsia="方正仿宋_GBK" w:hAnsi="Times New Roman"/>
          <w:sz w:val="32"/>
          <w:szCs w:val="32"/>
        </w:rPr>
        <w:t>629.33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>
        <w:rPr>
          <w:rFonts w:ascii="Times New Roman" w:eastAsia="方正仿宋_GBK" w:hAnsi="Times New Roman"/>
          <w:sz w:val="32"/>
          <w:szCs w:val="32"/>
        </w:rPr>
        <w:t>10.1%</w:t>
      </w:r>
      <w:r>
        <w:rPr>
          <w:rFonts w:ascii="Times New Roman" w:eastAsia="方正仿宋_GBK" w:hAnsi="Times New Roman"/>
          <w:sz w:val="32"/>
          <w:szCs w:val="32"/>
        </w:rPr>
        <w:t>，拉动经济增长</w:t>
      </w:r>
      <w:r>
        <w:rPr>
          <w:rFonts w:ascii="Times New Roman" w:eastAsia="方正仿宋_GBK" w:hAnsi="Times New Roman"/>
          <w:sz w:val="32"/>
          <w:szCs w:val="32"/>
        </w:rPr>
        <w:t>7.0</w:t>
      </w:r>
      <w:r>
        <w:rPr>
          <w:rFonts w:ascii="Times New Roman" w:eastAsia="方正仿宋_GBK" w:hAnsi="Times New Roman"/>
          <w:sz w:val="32"/>
          <w:szCs w:val="32"/>
        </w:rPr>
        <w:t>个百分比，占</w:t>
      </w:r>
      <w:r>
        <w:rPr>
          <w:rFonts w:ascii="Times New Roman" w:eastAsia="方正仿宋_GBK" w:hAnsi="Times New Roman"/>
          <w:sz w:val="32"/>
          <w:szCs w:val="32"/>
        </w:rPr>
        <w:t>GDP</w:t>
      </w:r>
      <w:r>
        <w:rPr>
          <w:rFonts w:ascii="Times New Roman" w:eastAsia="方正仿宋_GBK" w:hAnsi="Times New Roman"/>
          <w:sz w:val="32"/>
          <w:szCs w:val="32"/>
        </w:rPr>
        <w:t>比重达</w:t>
      </w:r>
      <w:r>
        <w:rPr>
          <w:rFonts w:ascii="Times New Roman" w:eastAsia="方正仿宋_GBK" w:hAnsi="Times New Roman"/>
          <w:sz w:val="32"/>
          <w:szCs w:val="32"/>
        </w:rPr>
        <w:t>69.3%</w:t>
      </w:r>
      <w:r>
        <w:rPr>
          <w:rFonts w:ascii="Times New Roman" w:eastAsia="方正仿宋_GBK" w:hAnsi="Times New Roman"/>
          <w:sz w:val="32"/>
          <w:szCs w:val="32"/>
        </w:rPr>
        <w:t>，比去年提高</w:t>
      </w:r>
      <w:r>
        <w:rPr>
          <w:rFonts w:ascii="Times New Roman" w:eastAsia="方正仿宋_GBK" w:hAnsi="Times New Roman"/>
          <w:sz w:val="32"/>
          <w:szCs w:val="32"/>
        </w:rPr>
        <w:t>0.6</w:t>
      </w:r>
      <w:r>
        <w:rPr>
          <w:rFonts w:ascii="Times New Roman" w:eastAsia="方正仿宋_GBK" w:hAnsi="Times New Roman"/>
          <w:sz w:val="32"/>
          <w:szCs w:val="32"/>
        </w:rPr>
        <w:t>个百分点。</w:t>
      </w:r>
    </w:p>
    <w:p w:rsidR="00BC5637" w:rsidRDefault="00893610">
      <w:pPr>
        <w:snapToGrid w:val="0"/>
        <w:spacing w:line="560" w:lineRule="exact"/>
        <w:ind w:firstLineChars="200"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方正楷体_GBK" w:hAnsi="Times New Roman"/>
          <w:bCs/>
          <w:kern w:val="0"/>
          <w:sz w:val="32"/>
          <w:szCs w:val="32"/>
          <w:lang w:bidi="ar"/>
        </w:rPr>
        <w:t>（二）固定资产投资回落明显。</w:t>
      </w:r>
      <w:r>
        <w:rPr>
          <w:rFonts w:ascii="Times New Roman" w:eastAsia="方正仿宋_GBK" w:hAnsi="Times New Roman"/>
          <w:sz w:val="32"/>
          <w:szCs w:val="32"/>
        </w:rPr>
        <w:t>前三季度，全区累计固定资产投资</w:t>
      </w:r>
      <w:r>
        <w:rPr>
          <w:rFonts w:ascii="Times New Roman" w:eastAsia="Times New Roman" w:hAnsi="Times New Roman"/>
          <w:sz w:val="32"/>
          <w:szCs w:val="32"/>
        </w:rPr>
        <w:t>342.3</w:t>
      </w:r>
      <w:r>
        <w:rPr>
          <w:rFonts w:ascii="Times New Roman" w:eastAsia="方正仿宋_GBK" w:hAnsi="Times New Roman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sz w:val="32"/>
          <w:szCs w:val="32"/>
        </w:rPr>
        <w:t>2.0</w:t>
      </w:r>
      <w:r>
        <w:rPr>
          <w:rFonts w:ascii="Times New Roman" w:eastAsia="Times New Roman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，增幅较一、二季度继续回落，低于全市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个百分点，完成全年目标任务</w:t>
      </w:r>
      <w:r>
        <w:rPr>
          <w:rFonts w:ascii="Times New Roman" w:eastAsia="楷体" w:hAnsi="Times New Roman"/>
          <w:sz w:val="28"/>
          <w:szCs w:val="28"/>
        </w:rPr>
        <w:t>（</w:t>
      </w:r>
      <w:r>
        <w:rPr>
          <w:rFonts w:ascii="Times New Roman" w:eastAsia="楷体" w:hAnsi="Times New Roman"/>
          <w:sz w:val="28"/>
          <w:szCs w:val="28"/>
        </w:rPr>
        <w:t>497.4</w:t>
      </w:r>
      <w:r>
        <w:rPr>
          <w:rFonts w:ascii="Times New Roman" w:eastAsia="楷体" w:hAnsi="Times New Roman"/>
          <w:sz w:val="28"/>
          <w:szCs w:val="28"/>
        </w:rPr>
        <w:t>亿元）</w:t>
      </w:r>
      <w:r>
        <w:rPr>
          <w:rFonts w:ascii="Times New Roman" w:eastAsia="方正仿宋_GBK" w:hAnsi="Times New Roman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68.8%</w:t>
      </w:r>
      <w:r>
        <w:rPr>
          <w:rFonts w:ascii="Times New Roman" w:eastAsia="方正仿宋_GBK" w:hAnsi="Times New Roman"/>
          <w:sz w:val="32"/>
          <w:szCs w:val="32"/>
        </w:rPr>
        <w:t>。其中，房地产开发投资</w:t>
      </w:r>
      <w:r>
        <w:rPr>
          <w:rFonts w:ascii="Times New Roman" w:eastAsia="方正仿宋_GBK" w:hAnsi="Times New Roman"/>
          <w:sz w:val="32"/>
          <w:szCs w:val="32"/>
        </w:rPr>
        <w:t>293.61</w:t>
      </w:r>
      <w:r>
        <w:rPr>
          <w:rFonts w:ascii="Times New Roman" w:eastAsia="方正仿宋_GBK" w:hAnsi="Times New Roman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sz w:val="32"/>
          <w:szCs w:val="32"/>
        </w:rPr>
        <w:t>-1.3%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23</w:t>
      </w:r>
      <w:r>
        <w:rPr>
          <w:rFonts w:ascii="Times New Roman" w:eastAsia="方正仿宋_GBK" w:hAnsi="Times New Roman"/>
          <w:sz w:val="32"/>
          <w:szCs w:val="32"/>
        </w:rPr>
        <w:t>个省市</w:t>
      </w:r>
      <w:r>
        <w:rPr>
          <w:rFonts w:ascii="Times New Roman" w:eastAsia="方正仿宋_GBK" w:hAnsi="Times New Roman"/>
          <w:sz w:val="32"/>
          <w:szCs w:val="32"/>
        </w:rPr>
        <w:lastRenderedPageBreak/>
        <w:t>重大项目累计完成投资</w:t>
      </w:r>
      <w:r>
        <w:rPr>
          <w:rFonts w:ascii="Times New Roman" w:eastAsia="方正仿宋_GBK" w:hAnsi="Times New Roman"/>
          <w:sz w:val="32"/>
          <w:szCs w:val="32"/>
        </w:rPr>
        <w:t>96.7</w:t>
      </w:r>
      <w:r>
        <w:rPr>
          <w:rFonts w:ascii="Times New Roman" w:eastAsia="方正仿宋_GBK" w:hAnsi="Times New Roman"/>
          <w:sz w:val="32"/>
          <w:szCs w:val="32"/>
        </w:rPr>
        <w:t>亿元，完成计划进度</w:t>
      </w:r>
      <w:r>
        <w:rPr>
          <w:rFonts w:ascii="Times New Roman" w:eastAsia="方正仿宋_GBK" w:hAnsi="Times New Roman"/>
          <w:sz w:val="32"/>
          <w:szCs w:val="32"/>
        </w:rPr>
        <w:t>72.3%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BC5637" w:rsidRDefault="00893610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bCs/>
          <w:kern w:val="0"/>
          <w:sz w:val="32"/>
          <w:szCs w:val="32"/>
          <w:lang w:bidi="ar"/>
        </w:rPr>
        <w:t>（三）市场消费增势良好。</w:t>
      </w:r>
      <w:r>
        <w:rPr>
          <w:rFonts w:ascii="Times New Roman" w:eastAsia="方正仿宋_GBK" w:hAnsi="Times New Roman"/>
          <w:sz w:val="32"/>
          <w:szCs w:val="32"/>
        </w:rPr>
        <w:t>前三季度，全区社会消费品零售总额</w:t>
      </w:r>
      <w:r>
        <w:rPr>
          <w:rFonts w:ascii="Times New Roman" w:eastAsia="Times New Roman" w:hAnsi="Times New Roman"/>
          <w:sz w:val="32"/>
          <w:szCs w:val="32"/>
        </w:rPr>
        <w:t>334.76</w:t>
      </w:r>
      <w:r>
        <w:rPr>
          <w:rFonts w:ascii="Times New Roman" w:eastAsia="方正仿宋_GBK" w:hAnsi="Times New Roman"/>
          <w:sz w:val="32"/>
          <w:szCs w:val="32"/>
        </w:rPr>
        <w:t>亿元，同比增长</w:t>
      </w:r>
      <w:r>
        <w:rPr>
          <w:rFonts w:ascii="Times New Roman" w:eastAsia="Times New Roman" w:hAnsi="Times New Roman"/>
          <w:sz w:val="32"/>
          <w:szCs w:val="32"/>
        </w:rPr>
        <w:t>16.7%</w:t>
      </w:r>
      <w:r>
        <w:rPr>
          <w:rFonts w:ascii="Times New Roman" w:eastAsia="方正仿宋_GBK" w:hAnsi="Times New Roman"/>
          <w:sz w:val="32"/>
          <w:szCs w:val="32"/>
        </w:rPr>
        <w:t>，高于全市平均增幅</w:t>
      </w:r>
      <w:r>
        <w:rPr>
          <w:rFonts w:ascii="Times New Roman" w:eastAsia="Times New Roman" w:hAnsi="Times New Roman"/>
          <w:sz w:val="32"/>
          <w:szCs w:val="32"/>
        </w:rPr>
        <w:t>3.2</w:t>
      </w:r>
      <w:r>
        <w:rPr>
          <w:rFonts w:ascii="Times New Roman" w:eastAsia="方正仿宋_GBK" w:hAnsi="Times New Roman"/>
          <w:sz w:val="32"/>
          <w:szCs w:val="32"/>
        </w:rPr>
        <w:t>个百分点，主城排名</w:t>
      </w:r>
      <w:r>
        <w:rPr>
          <w:rFonts w:ascii="Times New Roman" w:eastAsia="方正仿宋_GBK" w:hAnsi="Times New Roman"/>
          <w:kern w:val="0"/>
          <w:sz w:val="32"/>
          <w:szCs w:val="32"/>
        </w:rPr>
        <w:t>第二。</w:t>
      </w:r>
    </w:p>
    <w:p w:rsidR="00BC5637" w:rsidRDefault="00893610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方正楷体_GBK" w:hAnsi="Times New Roman"/>
          <w:bCs/>
          <w:kern w:val="0"/>
          <w:sz w:val="32"/>
          <w:szCs w:val="32"/>
          <w:lang w:bidi="ar"/>
        </w:rPr>
        <w:t>（四）城镇居民人均可支配收入取得两位数增幅。</w:t>
      </w:r>
      <w:r>
        <w:rPr>
          <w:rFonts w:ascii="Times New Roman" w:eastAsia="方正仿宋_GBK" w:hAnsi="Times New Roman"/>
          <w:sz w:val="32"/>
          <w:szCs w:val="32"/>
        </w:rPr>
        <w:t>前三季度，城镇居民人均可支配收入</w:t>
      </w:r>
      <w:r>
        <w:rPr>
          <w:rFonts w:ascii="Times New Roman" w:eastAsia="Times New Roman" w:hAnsi="Times New Roman"/>
          <w:sz w:val="32"/>
          <w:szCs w:val="32"/>
        </w:rPr>
        <w:t>54786.6</w:t>
      </w:r>
      <w:r>
        <w:rPr>
          <w:rFonts w:ascii="Times New Roman" w:eastAsia="方正仿宋_GBK" w:hAnsi="Times New Roman"/>
          <w:sz w:val="32"/>
          <w:szCs w:val="32"/>
        </w:rPr>
        <w:t>元，同比增长</w:t>
      </w:r>
      <w:r>
        <w:rPr>
          <w:rFonts w:ascii="Times New Roman" w:eastAsia="Times New Roman" w:hAnsi="Times New Roman"/>
          <w:sz w:val="32"/>
          <w:szCs w:val="32"/>
        </w:rPr>
        <w:t>10.5%</w:t>
      </w:r>
      <w:r>
        <w:rPr>
          <w:rFonts w:ascii="Times New Roman" w:eastAsia="方正仿宋_GBK" w:hAnsi="Times New Roman"/>
          <w:sz w:val="32"/>
          <w:szCs w:val="32"/>
        </w:rPr>
        <w:t>，高于全市平均水平，主城排名第三。其中，工资性收入</w:t>
      </w:r>
      <w:r>
        <w:rPr>
          <w:rFonts w:ascii="Times New Roman" w:eastAsia="方正仿宋_GBK" w:hAnsi="Times New Roman"/>
          <w:sz w:val="32"/>
          <w:szCs w:val="32"/>
        </w:rPr>
        <w:t>34555.5</w:t>
      </w:r>
      <w:r>
        <w:rPr>
          <w:rFonts w:ascii="Times New Roman" w:eastAsia="方正仿宋_GBK" w:hAnsi="Times New Roman"/>
          <w:sz w:val="32"/>
          <w:szCs w:val="32"/>
        </w:rPr>
        <w:t>元，增幅</w:t>
      </w:r>
      <w:r>
        <w:rPr>
          <w:rFonts w:ascii="Times New Roman" w:eastAsia="方正仿宋_GBK" w:hAnsi="Times New Roman"/>
          <w:sz w:val="32"/>
          <w:szCs w:val="32"/>
        </w:rPr>
        <w:t>11.0%</w:t>
      </w:r>
      <w:r>
        <w:rPr>
          <w:rFonts w:ascii="Times New Roman" w:eastAsia="方正仿宋_GBK" w:hAnsi="Times New Roman"/>
          <w:sz w:val="32"/>
          <w:szCs w:val="32"/>
        </w:rPr>
        <w:t>。经营净收入</w:t>
      </w:r>
      <w:r>
        <w:rPr>
          <w:rFonts w:ascii="Times New Roman" w:eastAsia="方正仿宋_GBK" w:hAnsi="Times New Roman"/>
          <w:sz w:val="32"/>
          <w:szCs w:val="32"/>
        </w:rPr>
        <w:t>5581.1</w:t>
      </w:r>
      <w:r>
        <w:rPr>
          <w:rFonts w:ascii="Times New Roman" w:eastAsia="方正仿宋_GBK" w:hAnsi="Times New Roman"/>
          <w:sz w:val="32"/>
          <w:szCs w:val="32"/>
        </w:rPr>
        <w:t>元，增幅</w:t>
      </w:r>
      <w:r>
        <w:rPr>
          <w:rFonts w:ascii="Times New Roman" w:eastAsia="方正仿宋_GBK" w:hAnsi="Times New Roman"/>
          <w:sz w:val="32"/>
          <w:szCs w:val="32"/>
        </w:rPr>
        <w:t>9.7%</w:t>
      </w:r>
      <w:r>
        <w:rPr>
          <w:rFonts w:ascii="Times New Roman" w:eastAsia="方正仿宋_GBK" w:hAnsi="Times New Roman"/>
          <w:sz w:val="32"/>
          <w:szCs w:val="32"/>
        </w:rPr>
        <w:t>。财产净收入</w:t>
      </w:r>
      <w:r>
        <w:rPr>
          <w:rFonts w:ascii="Times New Roman" w:eastAsia="方正仿宋_GBK" w:hAnsi="Times New Roman"/>
          <w:sz w:val="32"/>
          <w:szCs w:val="32"/>
        </w:rPr>
        <w:t>6162.6</w:t>
      </w:r>
      <w:r>
        <w:rPr>
          <w:rFonts w:ascii="Times New Roman" w:eastAsia="方正仿宋_GBK" w:hAnsi="Times New Roman"/>
          <w:sz w:val="32"/>
          <w:szCs w:val="32"/>
        </w:rPr>
        <w:t>元，增幅</w:t>
      </w:r>
      <w:r>
        <w:rPr>
          <w:rFonts w:ascii="Times New Roman" w:eastAsia="方正仿宋_GBK" w:hAnsi="Times New Roman"/>
          <w:sz w:val="32"/>
          <w:szCs w:val="32"/>
        </w:rPr>
        <w:t>7.8%</w:t>
      </w:r>
      <w:r>
        <w:rPr>
          <w:rFonts w:ascii="Times New Roman" w:eastAsia="方正仿宋_GBK" w:hAnsi="Times New Roman"/>
          <w:sz w:val="32"/>
          <w:szCs w:val="32"/>
        </w:rPr>
        <w:t>。转移净收入</w:t>
      </w:r>
      <w:r>
        <w:rPr>
          <w:rFonts w:ascii="Times New Roman" w:eastAsia="方正仿宋_GBK" w:hAnsi="Times New Roman"/>
          <w:sz w:val="32"/>
          <w:szCs w:val="32"/>
        </w:rPr>
        <w:t>8487.5</w:t>
      </w:r>
      <w:r>
        <w:rPr>
          <w:rFonts w:ascii="Times New Roman" w:eastAsia="方正仿宋_GBK" w:hAnsi="Times New Roman"/>
          <w:sz w:val="32"/>
          <w:szCs w:val="32"/>
        </w:rPr>
        <w:t>元，增幅</w:t>
      </w:r>
      <w:r>
        <w:rPr>
          <w:rFonts w:ascii="Times New Roman" w:eastAsia="方正仿宋_GBK" w:hAnsi="Times New Roman"/>
          <w:sz w:val="32"/>
          <w:szCs w:val="32"/>
        </w:rPr>
        <w:t>10.7%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BC5637" w:rsidRDefault="00893610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二、主要行业运行情况</w:t>
      </w:r>
    </w:p>
    <w:p w:rsidR="00BC5637" w:rsidRDefault="00893610">
      <w:pPr>
        <w:widowControl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1.</w:t>
      </w:r>
      <w:r>
        <w:rPr>
          <w:rFonts w:ascii="Times New Roman" w:eastAsia="方正仿宋_GBK" w:hAnsi="Times New Roman"/>
          <w:b/>
          <w:sz w:val="32"/>
          <w:szCs w:val="32"/>
        </w:rPr>
        <w:t>工业。</w:t>
      </w:r>
      <w:r>
        <w:rPr>
          <w:rFonts w:ascii="Times New Roman" w:eastAsia="方正仿宋_GBK" w:hAnsi="Times New Roman"/>
          <w:sz w:val="32"/>
          <w:szCs w:val="32"/>
        </w:rPr>
        <w:t>前三季度，全区规模以上工业总产值</w:t>
      </w:r>
      <w:r>
        <w:rPr>
          <w:rFonts w:ascii="Times New Roman" w:eastAsia="Times New Roman" w:hAnsi="Times New Roman"/>
          <w:sz w:val="32"/>
          <w:szCs w:val="32"/>
        </w:rPr>
        <w:t>264.6</w:t>
      </w:r>
      <w:r>
        <w:rPr>
          <w:rFonts w:ascii="Times New Roman" w:eastAsia="方正仿宋_GBK" w:hAnsi="Times New Roman"/>
          <w:sz w:val="32"/>
          <w:szCs w:val="32"/>
        </w:rPr>
        <w:t>亿元，同比增长</w:t>
      </w:r>
      <w:r>
        <w:rPr>
          <w:rFonts w:ascii="Times New Roman" w:eastAsia="Times New Roman" w:hAnsi="Times New Roman"/>
          <w:sz w:val="32"/>
          <w:szCs w:val="32"/>
        </w:rPr>
        <w:t>17.8%</w:t>
      </w:r>
      <w:r>
        <w:rPr>
          <w:rFonts w:ascii="Times New Roman" w:eastAsia="方正仿宋_GBK" w:hAnsi="Times New Roman"/>
          <w:sz w:val="32"/>
          <w:szCs w:val="32"/>
        </w:rPr>
        <w:t>；工业增加值增长</w:t>
      </w:r>
      <w:r>
        <w:rPr>
          <w:rFonts w:ascii="Times New Roman" w:eastAsia="Times New Roman" w:hAnsi="Times New Roman"/>
          <w:sz w:val="32"/>
          <w:szCs w:val="32"/>
        </w:rPr>
        <w:t>12.1%</w:t>
      </w:r>
      <w:r>
        <w:rPr>
          <w:rFonts w:ascii="Times New Roman" w:eastAsia="方正仿宋_GBK" w:hAnsi="Times New Roman"/>
          <w:sz w:val="32"/>
          <w:szCs w:val="32"/>
        </w:rPr>
        <w:t>，拉动经济增长</w:t>
      </w:r>
      <w:r>
        <w:rPr>
          <w:rFonts w:ascii="Times New Roman" w:eastAsia="方正仿宋_GBK" w:hAnsi="Times New Roman"/>
          <w:sz w:val="32"/>
          <w:szCs w:val="32"/>
        </w:rPr>
        <w:t>2.3</w:t>
      </w:r>
      <w:r>
        <w:rPr>
          <w:rFonts w:ascii="Times New Roman" w:eastAsia="方正仿宋_GBK" w:hAnsi="Times New Roman"/>
          <w:sz w:val="32"/>
          <w:szCs w:val="32"/>
        </w:rPr>
        <w:t>个百分点。</w:t>
      </w:r>
    </w:p>
    <w:p w:rsidR="00BC5637" w:rsidRDefault="0089361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2.</w:t>
      </w:r>
      <w:r>
        <w:rPr>
          <w:rFonts w:ascii="Times New Roman" w:eastAsia="方正仿宋_GBK" w:hAnsi="Times New Roman"/>
          <w:b/>
          <w:sz w:val="32"/>
          <w:szCs w:val="32"/>
        </w:rPr>
        <w:t>建筑业。</w:t>
      </w:r>
      <w:r>
        <w:rPr>
          <w:rFonts w:ascii="Times New Roman" w:eastAsia="方正仿宋_GBK" w:hAnsi="Times New Roman"/>
          <w:sz w:val="32"/>
          <w:szCs w:val="32"/>
        </w:rPr>
        <w:t>前三季度，建筑业增加值</w:t>
      </w:r>
      <w:r>
        <w:rPr>
          <w:rFonts w:ascii="Times New Roman" w:eastAsia="方正仿宋_GBK" w:hAnsi="Times New Roman"/>
          <w:sz w:val="32"/>
          <w:szCs w:val="32"/>
        </w:rPr>
        <w:t>71.6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>
        <w:rPr>
          <w:rFonts w:ascii="Times New Roman" w:eastAsia="方正仿宋_GBK" w:hAnsi="Times New Roman"/>
          <w:sz w:val="32"/>
          <w:szCs w:val="32"/>
        </w:rPr>
        <w:t>-1.6%</w:t>
      </w:r>
      <w:r>
        <w:rPr>
          <w:rFonts w:ascii="Times New Roman" w:eastAsia="方正仿宋_GBK" w:hAnsi="Times New Roman"/>
          <w:sz w:val="32"/>
          <w:szCs w:val="32"/>
        </w:rPr>
        <w:t>。全区</w:t>
      </w:r>
      <w:r>
        <w:rPr>
          <w:rFonts w:ascii="Times New Roman" w:eastAsia="方正仿宋_GBK" w:hAnsi="Times New Roman"/>
          <w:sz w:val="32"/>
          <w:szCs w:val="32"/>
        </w:rPr>
        <w:t>155</w:t>
      </w:r>
      <w:r>
        <w:rPr>
          <w:rFonts w:ascii="Times New Roman" w:eastAsia="方正仿宋_GBK" w:hAnsi="Times New Roman"/>
          <w:sz w:val="32"/>
          <w:szCs w:val="32"/>
        </w:rPr>
        <w:t>家资质以上建筑业企业实现业总产值</w:t>
      </w:r>
      <w:r>
        <w:rPr>
          <w:rFonts w:ascii="Times New Roman" w:eastAsia="方正仿宋_GBK" w:hAnsi="Times New Roman"/>
          <w:sz w:val="32"/>
          <w:szCs w:val="32"/>
        </w:rPr>
        <w:t>665.18</w:t>
      </w:r>
      <w:r>
        <w:rPr>
          <w:rFonts w:ascii="Times New Roman" w:eastAsia="方正仿宋_GBK" w:hAnsi="Times New Roman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sz w:val="32"/>
          <w:szCs w:val="32"/>
        </w:rPr>
        <w:t>10.5%</w:t>
      </w:r>
      <w:r>
        <w:rPr>
          <w:rFonts w:ascii="Times New Roman" w:eastAsia="方正仿宋_GBK" w:hAnsi="Times New Roman"/>
          <w:sz w:val="32"/>
          <w:szCs w:val="32"/>
        </w:rPr>
        <w:t>，增幅居主城第二。其中，四家特级资质企业完成建筑业总产值</w:t>
      </w:r>
      <w:r>
        <w:rPr>
          <w:rFonts w:ascii="Times New Roman" w:eastAsia="方正仿宋_GBK" w:hAnsi="Times New Roman"/>
          <w:sz w:val="32"/>
          <w:szCs w:val="32"/>
        </w:rPr>
        <w:t>605.5</w:t>
      </w:r>
      <w:r>
        <w:rPr>
          <w:rFonts w:ascii="Times New Roman" w:eastAsia="方正仿宋_GBK" w:hAnsi="Times New Roman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sz w:val="32"/>
          <w:szCs w:val="32"/>
        </w:rPr>
        <w:t>7.0%</w:t>
      </w:r>
      <w:r>
        <w:rPr>
          <w:rFonts w:ascii="Times New Roman" w:eastAsia="方正仿宋_GBK" w:hAnsi="Times New Roman"/>
          <w:sz w:val="32"/>
          <w:szCs w:val="32"/>
        </w:rPr>
        <w:t>。建筑安装工程投资额增长</w:t>
      </w:r>
      <w:r>
        <w:rPr>
          <w:rFonts w:ascii="Times New Roman" w:eastAsia="方正仿宋_GBK" w:hAnsi="Times New Roman"/>
          <w:sz w:val="32"/>
          <w:szCs w:val="32"/>
        </w:rPr>
        <w:t>14.9%</w:t>
      </w:r>
      <w:r>
        <w:rPr>
          <w:rFonts w:ascii="Times New Roman" w:eastAsia="方正仿宋_GBK" w:hAnsi="Times New Roman"/>
          <w:sz w:val="32"/>
          <w:szCs w:val="32"/>
        </w:rPr>
        <w:t>，排名靠后。</w:t>
      </w:r>
    </w:p>
    <w:p w:rsidR="00BC5637" w:rsidRDefault="0089361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Times New Roman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/>
          <w:b/>
          <w:kern w:val="2"/>
          <w:sz w:val="32"/>
          <w:szCs w:val="32"/>
        </w:rPr>
        <w:t>3.</w:t>
      </w:r>
      <w:r>
        <w:rPr>
          <w:rFonts w:ascii="Times New Roman" w:eastAsia="方正仿宋_GBK" w:hAnsi="Times New Roman"/>
          <w:b/>
          <w:kern w:val="2"/>
          <w:sz w:val="32"/>
          <w:szCs w:val="32"/>
        </w:rPr>
        <w:t>金融业。</w:t>
      </w:r>
      <w:r>
        <w:rPr>
          <w:rFonts w:ascii="Times New Roman" w:eastAsia="方正仿宋_GBK" w:hAnsi="Times New Roman"/>
          <w:kern w:val="2"/>
          <w:sz w:val="32"/>
          <w:szCs w:val="32"/>
        </w:rPr>
        <w:t>前三季度，金融业增加值</w:t>
      </w:r>
      <w:r>
        <w:rPr>
          <w:rFonts w:ascii="Times New Roman" w:eastAsia="方正仿宋_GBK" w:hAnsi="Times New Roman"/>
          <w:kern w:val="2"/>
          <w:sz w:val="32"/>
          <w:szCs w:val="32"/>
        </w:rPr>
        <w:t>272.95</w:t>
      </w:r>
      <w:r>
        <w:rPr>
          <w:rFonts w:ascii="Times New Roman" w:eastAsia="方正仿宋_GBK" w:hAnsi="Times New Roman"/>
          <w:kern w:val="2"/>
          <w:sz w:val="32"/>
          <w:szCs w:val="32"/>
        </w:rPr>
        <w:t>亿元，增长</w:t>
      </w:r>
      <w:r>
        <w:rPr>
          <w:rFonts w:ascii="Times New Roman" w:eastAsia="方正仿宋_GBK" w:hAnsi="Times New Roman"/>
          <w:kern w:val="2"/>
          <w:sz w:val="32"/>
          <w:szCs w:val="32"/>
        </w:rPr>
        <w:t>11.5%</w:t>
      </w:r>
      <w:r>
        <w:rPr>
          <w:rFonts w:ascii="Times New Roman" w:eastAsia="方正仿宋_GBK" w:hAnsi="Times New Roman"/>
          <w:kern w:val="2"/>
          <w:sz w:val="32"/>
          <w:szCs w:val="32"/>
        </w:rPr>
        <w:t>，占全区</w:t>
      </w:r>
      <w:r>
        <w:rPr>
          <w:rFonts w:ascii="Times New Roman" w:eastAsia="方正仿宋_GBK" w:hAnsi="Times New Roman"/>
          <w:kern w:val="2"/>
          <w:sz w:val="32"/>
          <w:szCs w:val="32"/>
        </w:rPr>
        <w:t>GDP</w:t>
      </w:r>
      <w:r>
        <w:rPr>
          <w:rFonts w:ascii="Times New Roman" w:eastAsia="方正仿宋_GBK" w:hAnsi="Times New Roman"/>
          <w:kern w:val="2"/>
          <w:sz w:val="32"/>
          <w:szCs w:val="32"/>
        </w:rPr>
        <w:t>比重</w:t>
      </w:r>
      <w:r>
        <w:rPr>
          <w:rFonts w:ascii="Times New Roman" w:eastAsia="方正仿宋_GBK" w:hAnsi="Times New Roman"/>
          <w:kern w:val="2"/>
          <w:sz w:val="32"/>
          <w:szCs w:val="32"/>
        </w:rPr>
        <w:t>30.1%</w:t>
      </w:r>
      <w:r>
        <w:rPr>
          <w:rFonts w:ascii="Times New Roman" w:eastAsia="方正仿宋_GBK" w:hAnsi="Times New Roman"/>
          <w:kern w:val="2"/>
          <w:sz w:val="32"/>
          <w:szCs w:val="32"/>
        </w:rPr>
        <w:t>，对</w:t>
      </w:r>
      <w:r>
        <w:rPr>
          <w:rFonts w:ascii="Times New Roman" w:eastAsia="方正仿宋_GBK" w:hAnsi="Times New Roman"/>
          <w:kern w:val="2"/>
          <w:sz w:val="32"/>
          <w:szCs w:val="32"/>
        </w:rPr>
        <w:t>GDP</w:t>
      </w:r>
      <w:r>
        <w:rPr>
          <w:rFonts w:ascii="Times New Roman" w:eastAsia="方正仿宋_GBK" w:hAnsi="Times New Roman"/>
          <w:kern w:val="2"/>
          <w:sz w:val="32"/>
          <w:szCs w:val="32"/>
        </w:rPr>
        <w:t>的贡献率达</w:t>
      </w:r>
      <w:r>
        <w:rPr>
          <w:rFonts w:ascii="Times New Roman" w:eastAsia="方正仿宋_GBK" w:hAnsi="Times New Roman"/>
          <w:kern w:val="2"/>
          <w:sz w:val="32"/>
          <w:szCs w:val="32"/>
        </w:rPr>
        <w:t>36.8%</w:t>
      </w:r>
      <w:r>
        <w:rPr>
          <w:rFonts w:ascii="Times New Roman" w:eastAsia="方正仿宋_GBK" w:hAnsi="Times New Roman"/>
          <w:kern w:val="2"/>
          <w:sz w:val="32"/>
          <w:szCs w:val="32"/>
        </w:rPr>
        <w:t>，拉动经济增长</w:t>
      </w:r>
      <w:r>
        <w:rPr>
          <w:rFonts w:ascii="Times New Roman" w:eastAsia="方正仿宋_GBK" w:hAnsi="Times New Roman"/>
          <w:kern w:val="2"/>
          <w:sz w:val="32"/>
          <w:szCs w:val="32"/>
        </w:rPr>
        <w:t>3.4</w:t>
      </w:r>
      <w:r>
        <w:rPr>
          <w:rFonts w:ascii="Times New Roman" w:eastAsia="方正仿宋_GBK" w:hAnsi="Times New Roman"/>
          <w:kern w:val="2"/>
          <w:sz w:val="32"/>
          <w:szCs w:val="32"/>
        </w:rPr>
        <w:t>个百分点。全区</w:t>
      </w:r>
      <w:r>
        <w:rPr>
          <w:rFonts w:ascii="Times New Roman" w:eastAsia="方正仿宋_GBK" w:hAnsi="Times New Roman"/>
          <w:kern w:val="2"/>
          <w:sz w:val="32"/>
          <w:szCs w:val="32"/>
        </w:rPr>
        <w:t>99</w:t>
      </w:r>
      <w:r>
        <w:rPr>
          <w:rFonts w:ascii="Times New Roman" w:eastAsia="方正仿宋_GBK" w:hAnsi="Times New Roman"/>
          <w:kern w:val="2"/>
          <w:sz w:val="32"/>
          <w:szCs w:val="32"/>
        </w:rPr>
        <w:t>家纳统金融业单位实现营业收入</w:t>
      </w:r>
      <w:r>
        <w:rPr>
          <w:rFonts w:ascii="Times New Roman" w:eastAsia="方正仿宋_GBK" w:hAnsi="Times New Roman"/>
          <w:kern w:val="2"/>
          <w:sz w:val="32"/>
          <w:szCs w:val="32"/>
        </w:rPr>
        <w:t>1214.69</w:t>
      </w:r>
      <w:r>
        <w:rPr>
          <w:rFonts w:ascii="Times New Roman" w:eastAsia="方正仿宋_GBK" w:hAnsi="Times New Roman"/>
          <w:kern w:val="2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kern w:val="2"/>
          <w:sz w:val="32"/>
          <w:szCs w:val="32"/>
        </w:rPr>
        <w:t>25.8%</w:t>
      </w:r>
      <w:r>
        <w:rPr>
          <w:rFonts w:ascii="Times New Roman" w:eastAsia="方正仿宋_GBK" w:hAnsi="Times New Roman"/>
          <w:kern w:val="2"/>
          <w:sz w:val="32"/>
          <w:szCs w:val="32"/>
        </w:rPr>
        <w:t>，高于全市平均增幅</w:t>
      </w:r>
      <w:r>
        <w:rPr>
          <w:rFonts w:ascii="Times New Roman" w:eastAsia="方正仿宋_GBK" w:hAnsi="Times New Roman"/>
          <w:kern w:val="2"/>
          <w:sz w:val="32"/>
          <w:szCs w:val="32"/>
        </w:rPr>
        <w:t>0.3</w:t>
      </w:r>
      <w:r>
        <w:rPr>
          <w:rFonts w:ascii="Times New Roman" w:eastAsia="方正仿宋_GBK" w:hAnsi="Times New Roman"/>
          <w:kern w:val="2"/>
          <w:sz w:val="32"/>
          <w:szCs w:val="32"/>
        </w:rPr>
        <w:t>个百分点，较二季度下降</w:t>
      </w:r>
      <w:r>
        <w:rPr>
          <w:rFonts w:ascii="Times New Roman" w:eastAsia="方正仿宋_GBK" w:hAnsi="Times New Roman"/>
          <w:kern w:val="2"/>
          <w:sz w:val="32"/>
          <w:szCs w:val="32"/>
        </w:rPr>
        <w:t>8.2</w:t>
      </w:r>
      <w:r>
        <w:rPr>
          <w:rFonts w:ascii="Times New Roman" w:eastAsia="方正仿宋_GBK" w:hAnsi="Times New Roman"/>
          <w:kern w:val="2"/>
          <w:sz w:val="32"/>
          <w:szCs w:val="32"/>
        </w:rPr>
        <w:t>个百分点，增幅居主城五区第二位。全区</w:t>
      </w:r>
      <w:r>
        <w:rPr>
          <w:rFonts w:ascii="Times New Roman" w:eastAsia="方正仿宋_GBK" w:hAnsi="Times New Roman"/>
          <w:kern w:val="2"/>
          <w:sz w:val="32"/>
          <w:szCs w:val="32"/>
        </w:rPr>
        <w:lastRenderedPageBreak/>
        <w:t>金融业营收总量占全市比重</w:t>
      </w:r>
      <w:r>
        <w:rPr>
          <w:rFonts w:ascii="Times New Roman" w:eastAsia="方正仿宋_GBK" w:hAnsi="Times New Roman"/>
          <w:kern w:val="2"/>
          <w:sz w:val="32"/>
          <w:szCs w:val="32"/>
        </w:rPr>
        <w:t>3</w:t>
      </w:r>
      <w:r>
        <w:rPr>
          <w:rFonts w:ascii="Times New Roman" w:eastAsia="Times New Roman" w:hAnsi="Times New Roman"/>
          <w:kern w:val="2"/>
          <w:sz w:val="32"/>
          <w:szCs w:val="32"/>
        </w:rPr>
        <w:t>2.4</w:t>
      </w:r>
      <w:r>
        <w:rPr>
          <w:rFonts w:ascii="Times New Roman" w:eastAsia="方正仿宋_GBK" w:hAnsi="Times New Roman"/>
          <w:kern w:val="2"/>
          <w:sz w:val="32"/>
          <w:szCs w:val="32"/>
        </w:rPr>
        <w:t>%</w:t>
      </w:r>
      <w:r>
        <w:rPr>
          <w:rFonts w:ascii="Times New Roman" w:eastAsia="方正仿宋_GBK" w:hAnsi="Times New Roman"/>
          <w:kern w:val="2"/>
          <w:sz w:val="32"/>
          <w:szCs w:val="32"/>
        </w:rPr>
        <w:t>，拉动全市营收增长</w:t>
      </w:r>
      <w:r>
        <w:rPr>
          <w:rFonts w:ascii="Times New Roman" w:eastAsia="方正仿宋_GBK" w:hAnsi="Times New Roman"/>
          <w:kern w:val="2"/>
          <w:sz w:val="32"/>
          <w:szCs w:val="32"/>
        </w:rPr>
        <w:t>8.3</w:t>
      </w:r>
      <w:r>
        <w:rPr>
          <w:rFonts w:ascii="Times New Roman" w:eastAsia="方正仿宋_GBK" w:hAnsi="Times New Roman"/>
          <w:kern w:val="2"/>
          <w:sz w:val="32"/>
          <w:szCs w:val="32"/>
        </w:rPr>
        <w:t>个百分点，营收总量和拉动率排名均居全市第一。其中，</w:t>
      </w:r>
      <w:r>
        <w:rPr>
          <w:rFonts w:ascii="Times New Roman" w:eastAsia="方正仿宋_GBK" w:hAnsi="Times New Roman"/>
          <w:b/>
          <w:kern w:val="2"/>
          <w:sz w:val="32"/>
          <w:szCs w:val="32"/>
        </w:rPr>
        <w:t>银行业</w:t>
      </w:r>
      <w:r>
        <w:rPr>
          <w:rFonts w:ascii="Times New Roman" w:eastAsia="方正仿宋_GBK" w:hAnsi="Times New Roman"/>
          <w:kern w:val="2"/>
          <w:sz w:val="32"/>
          <w:szCs w:val="32"/>
        </w:rPr>
        <w:t>营业收入</w:t>
      </w:r>
      <w:r>
        <w:rPr>
          <w:rFonts w:ascii="Times New Roman" w:eastAsia="Times New Roman" w:hAnsi="Times New Roman"/>
          <w:kern w:val="2"/>
          <w:sz w:val="32"/>
          <w:szCs w:val="32"/>
        </w:rPr>
        <w:t>391.42</w:t>
      </w:r>
      <w:r>
        <w:rPr>
          <w:rFonts w:ascii="Times New Roman" w:eastAsia="方正仿宋_GBK" w:hAnsi="Times New Roman"/>
          <w:kern w:val="2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kern w:val="2"/>
          <w:sz w:val="32"/>
          <w:szCs w:val="32"/>
        </w:rPr>
        <w:t>11.8%</w:t>
      </w:r>
      <w:r>
        <w:rPr>
          <w:rFonts w:ascii="Times New Roman" w:eastAsia="方正仿宋_GBK" w:hAnsi="Times New Roman"/>
          <w:kern w:val="2"/>
          <w:sz w:val="32"/>
          <w:szCs w:val="32"/>
        </w:rPr>
        <w:t>，较二季度上升</w:t>
      </w:r>
      <w:r>
        <w:rPr>
          <w:rFonts w:ascii="Times New Roman" w:eastAsia="方正仿宋_GBK" w:hAnsi="Times New Roman"/>
          <w:kern w:val="2"/>
          <w:sz w:val="32"/>
          <w:szCs w:val="32"/>
        </w:rPr>
        <w:t>0.6</w:t>
      </w:r>
      <w:r>
        <w:rPr>
          <w:rFonts w:ascii="Times New Roman" w:eastAsia="方正仿宋_GBK" w:hAnsi="Times New Roman"/>
          <w:kern w:val="2"/>
          <w:sz w:val="32"/>
          <w:szCs w:val="32"/>
        </w:rPr>
        <w:t>个百分点。</w:t>
      </w:r>
      <w:r>
        <w:rPr>
          <w:rFonts w:ascii="Times New Roman" w:eastAsia="方正仿宋_GBK" w:hAnsi="Times New Roman"/>
          <w:b/>
          <w:kern w:val="2"/>
          <w:sz w:val="32"/>
          <w:szCs w:val="32"/>
        </w:rPr>
        <w:t>证券业</w:t>
      </w:r>
      <w:r>
        <w:rPr>
          <w:rFonts w:ascii="Times New Roman" w:eastAsia="方正仿宋_GBK" w:hAnsi="Times New Roman"/>
          <w:kern w:val="2"/>
          <w:sz w:val="32"/>
          <w:szCs w:val="32"/>
        </w:rPr>
        <w:t>营业收入</w:t>
      </w:r>
      <w:r>
        <w:rPr>
          <w:rFonts w:ascii="Times New Roman" w:eastAsia="Times New Roman" w:hAnsi="Times New Roman"/>
          <w:kern w:val="2"/>
          <w:sz w:val="32"/>
          <w:szCs w:val="32"/>
        </w:rPr>
        <w:t>151.60</w:t>
      </w:r>
      <w:r>
        <w:rPr>
          <w:rFonts w:ascii="Times New Roman" w:eastAsia="方正仿宋_GBK" w:hAnsi="Times New Roman"/>
          <w:kern w:val="2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kern w:val="2"/>
          <w:sz w:val="32"/>
          <w:szCs w:val="32"/>
        </w:rPr>
        <w:t>8</w:t>
      </w:r>
      <w:r>
        <w:rPr>
          <w:rFonts w:ascii="Times New Roman" w:eastAsia="Times New Roman" w:hAnsi="Times New Roman"/>
          <w:kern w:val="2"/>
          <w:sz w:val="32"/>
          <w:szCs w:val="32"/>
        </w:rPr>
        <w:t>.2%</w:t>
      </w:r>
      <w:r>
        <w:rPr>
          <w:rFonts w:ascii="Times New Roman" w:eastAsia="方正仿宋_GBK" w:hAnsi="Times New Roman"/>
          <w:kern w:val="2"/>
          <w:sz w:val="32"/>
          <w:szCs w:val="32"/>
        </w:rPr>
        <w:t>，较二季度下降</w:t>
      </w:r>
      <w:r>
        <w:rPr>
          <w:rFonts w:ascii="Times New Roman" w:eastAsia="方正仿宋_GBK" w:hAnsi="Times New Roman"/>
          <w:kern w:val="2"/>
          <w:sz w:val="32"/>
          <w:szCs w:val="32"/>
        </w:rPr>
        <w:t>1.2</w:t>
      </w:r>
      <w:r>
        <w:rPr>
          <w:rFonts w:ascii="Times New Roman" w:eastAsia="方正仿宋_GBK" w:hAnsi="Times New Roman"/>
          <w:kern w:val="2"/>
          <w:sz w:val="32"/>
          <w:szCs w:val="32"/>
        </w:rPr>
        <w:t>个百分点。</w:t>
      </w:r>
      <w:r>
        <w:rPr>
          <w:rFonts w:ascii="Times New Roman" w:eastAsia="方正仿宋_GBK" w:hAnsi="Times New Roman"/>
          <w:b/>
          <w:kern w:val="2"/>
          <w:sz w:val="32"/>
          <w:szCs w:val="32"/>
        </w:rPr>
        <w:t>保险业</w:t>
      </w:r>
      <w:r>
        <w:rPr>
          <w:rFonts w:ascii="Times New Roman" w:eastAsia="方正仿宋_GBK" w:hAnsi="Times New Roman"/>
          <w:kern w:val="2"/>
          <w:sz w:val="32"/>
          <w:szCs w:val="32"/>
        </w:rPr>
        <w:t>营业收入</w:t>
      </w:r>
      <w:r>
        <w:rPr>
          <w:rFonts w:ascii="Times New Roman" w:eastAsia="Times New Roman" w:hAnsi="Times New Roman"/>
          <w:kern w:val="2"/>
          <w:sz w:val="32"/>
          <w:szCs w:val="32"/>
        </w:rPr>
        <w:t>671.67</w:t>
      </w:r>
      <w:r>
        <w:rPr>
          <w:rFonts w:ascii="Times New Roman" w:eastAsia="方正仿宋_GBK" w:hAnsi="Times New Roman"/>
          <w:kern w:val="2"/>
          <w:sz w:val="32"/>
          <w:szCs w:val="32"/>
        </w:rPr>
        <w:t>亿元，同比增长</w:t>
      </w:r>
      <w:r>
        <w:rPr>
          <w:rFonts w:ascii="Times New Roman" w:eastAsia="Times New Roman" w:hAnsi="Times New Roman"/>
          <w:kern w:val="2"/>
          <w:sz w:val="32"/>
          <w:szCs w:val="32"/>
        </w:rPr>
        <w:t>41.4%</w:t>
      </w:r>
      <w:r>
        <w:rPr>
          <w:rFonts w:ascii="Times New Roman" w:eastAsia="方正仿宋_GBK" w:hAnsi="Times New Roman"/>
          <w:kern w:val="2"/>
          <w:sz w:val="32"/>
          <w:szCs w:val="32"/>
        </w:rPr>
        <w:t>，较二季度下降</w:t>
      </w:r>
      <w:r>
        <w:rPr>
          <w:rFonts w:ascii="Times New Roman" w:eastAsia="方正仿宋_GBK" w:hAnsi="Times New Roman"/>
          <w:kern w:val="2"/>
          <w:sz w:val="32"/>
          <w:szCs w:val="32"/>
        </w:rPr>
        <w:t>16.7</w:t>
      </w:r>
      <w:r>
        <w:rPr>
          <w:rFonts w:ascii="Times New Roman" w:eastAsia="方正仿宋_GBK" w:hAnsi="Times New Roman"/>
          <w:kern w:val="2"/>
          <w:sz w:val="32"/>
          <w:szCs w:val="32"/>
        </w:rPr>
        <w:t>个百分点。</w:t>
      </w:r>
    </w:p>
    <w:p w:rsidR="00BC5637" w:rsidRDefault="00893610">
      <w:pPr>
        <w:spacing w:line="560" w:lineRule="exact"/>
        <w:ind w:firstLineChars="200"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4.</w:t>
      </w:r>
      <w:r>
        <w:rPr>
          <w:rFonts w:ascii="Times New Roman" w:eastAsia="方正仿宋_GBK" w:hAnsi="Times New Roman"/>
          <w:b/>
          <w:sz w:val="32"/>
          <w:szCs w:val="32"/>
        </w:rPr>
        <w:t>房地产业。</w:t>
      </w:r>
      <w:r>
        <w:rPr>
          <w:rFonts w:ascii="Times New Roman" w:eastAsia="方正仿宋_GBK" w:hAnsi="Times New Roman"/>
          <w:sz w:val="32"/>
          <w:szCs w:val="32"/>
        </w:rPr>
        <w:t>前三季度，房地产业增加值</w:t>
      </w:r>
      <w:r>
        <w:rPr>
          <w:rFonts w:ascii="Times New Roman" w:eastAsia="方正仿宋_GBK" w:hAnsi="Times New Roman"/>
          <w:sz w:val="32"/>
          <w:szCs w:val="32"/>
        </w:rPr>
        <w:t>56.23</w:t>
      </w:r>
      <w:r>
        <w:rPr>
          <w:rFonts w:ascii="Times New Roman" w:eastAsia="方正仿宋_GBK" w:hAnsi="Times New Roman"/>
          <w:sz w:val="32"/>
          <w:szCs w:val="32"/>
        </w:rPr>
        <w:t>亿元，增长</w:t>
      </w:r>
      <w:r>
        <w:rPr>
          <w:rFonts w:ascii="Times New Roman" w:eastAsia="方正仿宋_GBK" w:hAnsi="Times New Roman"/>
          <w:sz w:val="32"/>
          <w:szCs w:val="32"/>
        </w:rPr>
        <w:t>4.5</w:t>
      </w:r>
      <w:r>
        <w:rPr>
          <w:rFonts w:ascii="Times New Roman" w:eastAsia="Times New Roman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，两年平均增长</w:t>
      </w:r>
      <w:r>
        <w:rPr>
          <w:rFonts w:ascii="Times New Roman" w:eastAsia="方正仿宋_GBK" w:hAnsi="Times New Roman"/>
          <w:sz w:val="32"/>
          <w:szCs w:val="32"/>
        </w:rPr>
        <w:t>-16.0%</w:t>
      </w:r>
      <w:r>
        <w:rPr>
          <w:rFonts w:ascii="Times New Roman" w:eastAsia="方正仿宋_GBK" w:hAnsi="Times New Roman"/>
          <w:sz w:val="32"/>
          <w:szCs w:val="32"/>
        </w:rPr>
        <w:t>。全区商品房销售面积</w:t>
      </w:r>
      <w:r>
        <w:rPr>
          <w:rFonts w:ascii="Times New Roman" w:eastAsia="方正仿宋_GBK" w:hAnsi="Times New Roman"/>
          <w:sz w:val="32"/>
          <w:szCs w:val="32"/>
        </w:rPr>
        <w:t>74.2</w:t>
      </w:r>
      <w:r>
        <w:rPr>
          <w:rFonts w:ascii="Times New Roman" w:eastAsia="方正仿宋_GBK" w:hAnsi="Times New Roman"/>
          <w:sz w:val="32"/>
          <w:szCs w:val="32"/>
        </w:rPr>
        <w:t>万平方米，同比增长</w:t>
      </w:r>
      <w:r>
        <w:rPr>
          <w:rFonts w:ascii="Times New Roman" w:eastAsia="方正仿宋_GBK" w:hAnsi="Times New Roman"/>
          <w:sz w:val="32"/>
          <w:szCs w:val="32"/>
        </w:rPr>
        <w:t>5.4</w:t>
      </w:r>
      <w:r>
        <w:rPr>
          <w:rFonts w:ascii="Times New Roman" w:eastAsia="Times New Roman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，较二季度下降</w:t>
      </w:r>
      <w:r>
        <w:rPr>
          <w:rFonts w:ascii="Times New Roman" w:eastAsia="方正仿宋_GBK" w:hAnsi="Times New Roman"/>
          <w:sz w:val="32"/>
          <w:szCs w:val="32"/>
        </w:rPr>
        <w:t>3.7</w:t>
      </w:r>
      <w:r>
        <w:rPr>
          <w:rFonts w:ascii="Times New Roman" w:eastAsia="方正仿宋_GBK" w:hAnsi="Times New Roman"/>
          <w:sz w:val="32"/>
          <w:szCs w:val="32"/>
        </w:rPr>
        <w:t>个百分点，低于全市</w:t>
      </w:r>
      <w:r>
        <w:rPr>
          <w:rFonts w:ascii="Times New Roman" w:eastAsia="方正仿宋_GBK" w:hAnsi="Times New Roman"/>
          <w:sz w:val="32"/>
          <w:szCs w:val="32"/>
        </w:rPr>
        <w:t>16.1</w:t>
      </w:r>
      <w:r>
        <w:rPr>
          <w:rFonts w:ascii="Times New Roman" w:eastAsia="方正仿宋_GBK" w:hAnsi="Times New Roman"/>
          <w:sz w:val="32"/>
          <w:szCs w:val="32"/>
        </w:rPr>
        <w:t>个百分点。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b/>
          <w:sz w:val="32"/>
        </w:rPr>
        <w:t>5.</w:t>
      </w:r>
      <w:r>
        <w:rPr>
          <w:rFonts w:ascii="Times New Roman" w:eastAsia="方正仿宋_GBK" w:hAnsi="Times New Roman" w:cs="Times New Roman" w:hint="default"/>
          <w:b/>
          <w:sz w:val="32"/>
        </w:rPr>
        <w:t>批零住宿业。</w:t>
      </w:r>
      <w:r>
        <w:rPr>
          <w:rFonts w:ascii="Times New Roman" w:eastAsia="方正仿宋_GBK" w:hAnsi="Times New Roman" w:cs="Times New Roman" w:hint="default"/>
          <w:sz w:val="32"/>
        </w:rPr>
        <w:t>前三季度，批发业销售额同比增长</w:t>
      </w:r>
      <w:r>
        <w:rPr>
          <w:rFonts w:ascii="Times New Roman" w:eastAsia="方正仿宋_GBK" w:hAnsi="Times New Roman" w:cs="Times New Roman" w:hint="default"/>
          <w:sz w:val="32"/>
        </w:rPr>
        <w:t>16.0%</w:t>
      </w:r>
      <w:r>
        <w:rPr>
          <w:rFonts w:ascii="Times New Roman" w:eastAsia="方正仿宋_GBK" w:hAnsi="Times New Roman" w:cs="Times New Roman" w:hint="default"/>
          <w:sz w:val="32"/>
        </w:rPr>
        <w:t>，低于全市平均增幅</w:t>
      </w:r>
      <w:r>
        <w:rPr>
          <w:rFonts w:ascii="Times New Roman" w:eastAsia="方正仿宋_GBK" w:hAnsi="Times New Roman" w:cs="Times New Roman" w:hint="default"/>
          <w:sz w:val="32"/>
        </w:rPr>
        <w:t>10.1</w:t>
      </w:r>
      <w:r>
        <w:rPr>
          <w:rFonts w:ascii="Times New Roman" w:eastAsia="方正仿宋_GBK" w:hAnsi="Times New Roman" w:cs="Times New Roman" w:hint="default"/>
          <w:sz w:val="32"/>
        </w:rPr>
        <w:t>个百分点，增幅居主城五区第四位。零售业销售额同比增长</w:t>
      </w:r>
      <w:r>
        <w:rPr>
          <w:rFonts w:ascii="Times New Roman" w:eastAsia="方正仿宋_GBK" w:hAnsi="Times New Roman" w:cs="Times New Roman" w:hint="default"/>
          <w:sz w:val="32"/>
        </w:rPr>
        <w:t>17.0%</w:t>
      </w:r>
      <w:r>
        <w:rPr>
          <w:rFonts w:ascii="Times New Roman" w:eastAsia="方正仿宋_GBK" w:hAnsi="Times New Roman" w:cs="Times New Roman" w:hint="default"/>
          <w:sz w:val="32"/>
        </w:rPr>
        <w:t>，高于全市平均增幅</w:t>
      </w:r>
      <w:r>
        <w:rPr>
          <w:rFonts w:ascii="Times New Roman" w:eastAsia="方正仿宋_GBK" w:hAnsi="Times New Roman" w:cs="Times New Roman" w:hint="default"/>
          <w:sz w:val="32"/>
        </w:rPr>
        <w:t>3.8</w:t>
      </w:r>
      <w:r>
        <w:rPr>
          <w:rFonts w:ascii="Times New Roman" w:eastAsia="方正仿宋_GBK" w:hAnsi="Times New Roman" w:cs="Times New Roman" w:hint="default"/>
          <w:sz w:val="32"/>
        </w:rPr>
        <w:t>个百分点，增幅居主城五区第二位。住宿业营业额同比增长</w:t>
      </w:r>
      <w:r>
        <w:rPr>
          <w:rFonts w:ascii="Times New Roman" w:eastAsia="方正仿宋_GBK" w:hAnsi="Times New Roman" w:cs="Times New Roman" w:hint="default"/>
          <w:sz w:val="32"/>
        </w:rPr>
        <w:t>38.7%</w:t>
      </w:r>
      <w:r>
        <w:rPr>
          <w:rFonts w:ascii="Times New Roman" w:eastAsia="方正仿宋_GBK" w:hAnsi="Times New Roman" w:cs="Times New Roman" w:hint="default"/>
          <w:sz w:val="32"/>
        </w:rPr>
        <w:t>，高于全市平均增幅</w:t>
      </w:r>
      <w:r>
        <w:rPr>
          <w:rFonts w:ascii="Times New Roman" w:eastAsia="方正仿宋_GBK" w:hAnsi="Times New Roman" w:cs="Times New Roman" w:hint="default"/>
          <w:sz w:val="32"/>
        </w:rPr>
        <w:t>8.5</w:t>
      </w:r>
      <w:r>
        <w:rPr>
          <w:rFonts w:ascii="Times New Roman" w:eastAsia="方正仿宋_GBK" w:hAnsi="Times New Roman" w:cs="Times New Roman" w:hint="default"/>
          <w:sz w:val="32"/>
        </w:rPr>
        <w:t>个百分点，增幅居主城五区第一位。餐饮业营业额同比增长</w:t>
      </w:r>
      <w:r>
        <w:rPr>
          <w:rFonts w:ascii="Times New Roman" w:eastAsia="方正仿宋_GBK" w:hAnsi="Times New Roman" w:cs="Times New Roman" w:hint="default"/>
          <w:sz w:val="32"/>
        </w:rPr>
        <w:t>31.2%</w:t>
      </w:r>
      <w:r>
        <w:rPr>
          <w:rFonts w:ascii="Times New Roman" w:eastAsia="方正仿宋_GBK" w:hAnsi="Times New Roman" w:cs="Times New Roman" w:hint="default"/>
          <w:sz w:val="32"/>
        </w:rPr>
        <w:t>，高于全市平均增幅</w:t>
      </w:r>
      <w:r>
        <w:rPr>
          <w:rFonts w:ascii="Times New Roman" w:eastAsia="方正仿宋_GBK" w:hAnsi="Times New Roman" w:cs="Times New Roman" w:hint="default"/>
          <w:sz w:val="32"/>
        </w:rPr>
        <w:t>7.1</w:t>
      </w:r>
      <w:r>
        <w:rPr>
          <w:rFonts w:ascii="Times New Roman" w:eastAsia="方正仿宋_GBK" w:hAnsi="Times New Roman" w:cs="Times New Roman" w:hint="default"/>
          <w:sz w:val="32"/>
        </w:rPr>
        <w:t>个百分点，增幅居主城五区第二位。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Times New Roman" w:hAnsi="Times New Roman" w:cs="Times New Roman" w:hint="default"/>
          <w:kern w:val="0"/>
          <w:sz w:val="32"/>
        </w:rPr>
      </w:pPr>
      <w:r>
        <w:rPr>
          <w:rFonts w:ascii="Times New Roman" w:eastAsia="方正仿宋_GBK" w:hAnsi="Times New Roman" w:cs="Times New Roman" w:hint="default"/>
          <w:b/>
          <w:sz w:val="32"/>
        </w:rPr>
        <w:t>6.</w:t>
      </w:r>
      <w:r>
        <w:rPr>
          <w:rFonts w:ascii="Times New Roman" w:eastAsia="方正仿宋_GBK" w:hAnsi="Times New Roman" w:cs="Times New Roman" w:hint="default"/>
          <w:b/>
          <w:sz w:val="32"/>
        </w:rPr>
        <w:t>规上服务业。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前三季度，规上服务业发展平稳。</w:t>
      </w:r>
      <w:r>
        <w:rPr>
          <w:rFonts w:ascii="Times New Roman" w:eastAsia="Times New Roman" w:hAnsi="Times New Roman" w:cs="Times New Roman" w:hint="default"/>
          <w:kern w:val="0"/>
          <w:sz w:val="32"/>
        </w:rPr>
        <w:t>354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家规模以上服务业实现营业收入</w:t>
      </w:r>
      <w:r>
        <w:rPr>
          <w:rFonts w:ascii="Times New Roman" w:eastAsia="Times New Roman" w:hAnsi="Times New Roman" w:cs="Times New Roman" w:hint="default"/>
          <w:kern w:val="0"/>
          <w:sz w:val="32"/>
        </w:rPr>
        <w:t>566.1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亿元，同比增长</w:t>
      </w:r>
      <w:r>
        <w:rPr>
          <w:rFonts w:ascii="Times New Roman" w:eastAsia="Times New Roman" w:hAnsi="Times New Roman" w:cs="Times New Roman" w:hint="default"/>
          <w:kern w:val="0"/>
          <w:sz w:val="32"/>
        </w:rPr>
        <w:t>32.1%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。其中，参与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GDP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核算的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6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个行业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301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家企业营业收入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528.77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亿元，同比增长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35.1%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，较上月下降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1.1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个百分点，高于全市平均增幅</w:t>
      </w:r>
      <w:r>
        <w:rPr>
          <w:rFonts w:ascii="Times New Roman" w:eastAsia="楷体" w:hAnsi="Times New Roman" w:cs="Times New Roman" w:hint="default"/>
          <w:kern w:val="0"/>
          <w:sz w:val="28"/>
          <w:szCs w:val="28"/>
        </w:rPr>
        <w:t>（全市</w:t>
      </w:r>
      <w:r>
        <w:rPr>
          <w:rFonts w:ascii="Times New Roman" w:eastAsia="楷体" w:hAnsi="Times New Roman" w:cs="Times New Roman" w:hint="default"/>
          <w:kern w:val="0"/>
          <w:sz w:val="28"/>
          <w:szCs w:val="28"/>
        </w:rPr>
        <w:t>30.4%</w:t>
      </w:r>
      <w:r>
        <w:rPr>
          <w:rFonts w:ascii="Times New Roman" w:eastAsia="楷体" w:hAnsi="Times New Roman" w:cs="Times New Roman" w:hint="default"/>
          <w:kern w:val="0"/>
          <w:sz w:val="28"/>
          <w:szCs w:val="28"/>
        </w:rPr>
        <w:t>）</w:t>
      </w:r>
      <w:r>
        <w:rPr>
          <w:rFonts w:ascii="Times New Roman" w:eastAsia="Times New Roman" w:hAnsi="Times New Roman" w:cs="Times New Roman" w:hint="default"/>
          <w:kern w:val="0"/>
          <w:sz w:val="32"/>
        </w:rPr>
        <w:t>4.7</w:t>
      </w:r>
      <w:r>
        <w:rPr>
          <w:rFonts w:ascii="Times New Roman" w:eastAsia="方正仿宋_GBK" w:hAnsi="Times New Roman" w:cs="Times New Roman" w:hint="default"/>
          <w:kern w:val="0"/>
          <w:sz w:val="32"/>
        </w:rPr>
        <w:t>个百分点，排名主城第三位。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kern w:val="0"/>
          <w:sz w:val="32"/>
        </w:rPr>
        <w:t>从行业门类运行情况看，</w:t>
      </w:r>
      <w:r>
        <w:rPr>
          <w:rFonts w:ascii="Times New Roman" w:eastAsia="方正仿宋_GBK" w:hAnsi="Times New Roman" w:cs="Times New Roman" w:hint="default"/>
          <w:b/>
          <w:sz w:val="32"/>
        </w:rPr>
        <w:t>交通运输业</w:t>
      </w:r>
      <w:r>
        <w:rPr>
          <w:rFonts w:ascii="Times New Roman" w:eastAsia="方正仿宋_GBK" w:hAnsi="Times New Roman" w:cs="Times New Roman" w:hint="default"/>
          <w:sz w:val="32"/>
        </w:rPr>
        <w:t>营业收入</w:t>
      </w:r>
      <w:r>
        <w:rPr>
          <w:rFonts w:ascii="Times New Roman" w:eastAsia="Times New Roman" w:hAnsi="Times New Roman" w:cs="Times New Roman" w:hint="default"/>
          <w:sz w:val="32"/>
        </w:rPr>
        <w:t>60.69</w:t>
      </w:r>
      <w:r>
        <w:rPr>
          <w:rFonts w:ascii="Times New Roman" w:eastAsia="方正仿宋_GBK" w:hAnsi="Times New Roman" w:cs="Times New Roman" w:hint="default"/>
          <w:sz w:val="32"/>
        </w:rPr>
        <w:t>亿元，</w:t>
      </w:r>
      <w:r>
        <w:rPr>
          <w:rFonts w:ascii="Times New Roman" w:eastAsia="方正仿宋_GBK" w:hAnsi="Times New Roman" w:cs="Times New Roman" w:hint="default"/>
          <w:sz w:val="32"/>
        </w:rPr>
        <w:lastRenderedPageBreak/>
        <w:t>同比增长</w:t>
      </w:r>
      <w:r>
        <w:rPr>
          <w:rFonts w:ascii="Times New Roman" w:eastAsia="Times New Roman" w:hAnsi="Times New Roman" w:cs="Times New Roman" w:hint="default"/>
          <w:sz w:val="32"/>
        </w:rPr>
        <w:t>130.4%</w:t>
      </w:r>
      <w:r>
        <w:rPr>
          <w:rFonts w:ascii="Times New Roman" w:eastAsia="方正仿宋_GBK" w:hAnsi="Times New Roman" w:cs="Times New Roman" w:hint="default"/>
          <w:sz w:val="32"/>
        </w:rPr>
        <w:t>。</w:t>
      </w:r>
      <w:r>
        <w:rPr>
          <w:rFonts w:ascii="Times New Roman" w:eastAsia="方正仿宋_GBK" w:hAnsi="Times New Roman" w:cs="Times New Roman" w:hint="default"/>
          <w:b/>
          <w:sz w:val="32"/>
        </w:rPr>
        <w:t>信息软件业</w:t>
      </w:r>
      <w:r>
        <w:rPr>
          <w:rFonts w:ascii="Times New Roman" w:eastAsia="方正仿宋_GBK" w:hAnsi="Times New Roman" w:cs="Times New Roman" w:hint="default"/>
          <w:sz w:val="32"/>
        </w:rPr>
        <w:t>营业收入</w:t>
      </w:r>
      <w:r>
        <w:rPr>
          <w:rFonts w:ascii="Times New Roman" w:eastAsia="Times New Roman" w:hAnsi="Times New Roman" w:cs="Times New Roman" w:hint="default"/>
          <w:sz w:val="32"/>
        </w:rPr>
        <w:t>248.26</w:t>
      </w:r>
      <w:r>
        <w:rPr>
          <w:rFonts w:ascii="Times New Roman" w:eastAsia="方正仿宋_GBK" w:hAnsi="Times New Roman" w:cs="Times New Roman" w:hint="default"/>
          <w:sz w:val="32"/>
        </w:rPr>
        <w:t>亿元，同比增长</w:t>
      </w:r>
      <w:r>
        <w:rPr>
          <w:rFonts w:ascii="Times New Roman" w:eastAsia="Times New Roman" w:hAnsi="Times New Roman" w:cs="Times New Roman" w:hint="default"/>
          <w:sz w:val="32"/>
        </w:rPr>
        <w:t>34.0%</w:t>
      </w:r>
      <w:r>
        <w:rPr>
          <w:rFonts w:ascii="Times New Roman" w:eastAsia="方正仿宋_GBK" w:hAnsi="Times New Roman" w:cs="Times New Roman" w:hint="default"/>
          <w:sz w:val="32"/>
        </w:rPr>
        <w:t>，环比增长</w:t>
      </w:r>
      <w:r>
        <w:rPr>
          <w:rFonts w:ascii="Times New Roman" w:eastAsia="方正仿宋_GBK" w:hAnsi="Times New Roman" w:cs="Times New Roman" w:hint="default"/>
          <w:sz w:val="32"/>
        </w:rPr>
        <w:t>-</w:t>
      </w:r>
      <w:r>
        <w:rPr>
          <w:rFonts w:ascii="Times New Roman" w:eastAsia="Times New Roman" w:hAnsi="Times New Roman" w:cs="Times New Roman" w:hint="default"/>
          <w:sz w:val="32"/>
        </w:rPr>
        <w:t>7.4%</w:t>
      </w:r>
      <w:r>
        <w:rPr>
          <w:rFonts w:ascii="Times New Roman" w:eastAsia="方正仿宋_GBK" w:hAnsi="Times New Roman" w:cs="Times New Roman" w:hint="default"/>
          <w:sz w:val="32"/>
        </w:rPr>
        <w:t>。</w:t>
      </w:r>
      <w:r>
        <w:rPr>
          <w:rFonts w:ascii="Times New Roman" w:eastAsia="方正仿宋_GBK" w:hAnsi="Times New Roman" w:cs="Times New Roman" w:hint="default"/>
          <w:b/>
          <w:sz w:val="32"/>
        </w:rPr>
        <w:t>商务服务业</w:t>
      </w:r>
      <w:r>
        <w:rPr>
          <w:rFonts w:ascii="Times New Roman" w:eastAsia="方正仿宋_GBK" w:hAnsi="Times New Roman" w:cs="Times New Roman" w:hint="default"/>
          <w:sz w:val="32"/>
        </w:rPr>
        <w:t>营业收入</w:t>
      </w:r>
      <w:r>
        <w:rPr>
          <w:rFonts w:ascii="Times New Roman" w:eastAsia="Times New Roman" w:hAnsi="Times New Roman" w:cs="Times New Roman" w:hint="default"/>
          <w:sz w:val="32"/>
        </w:rPr>
        <w:t>58.59</w:t>
      </w:r>
      <w:r>
        <w:rPr>
          <w:rFonts w:ascii="Times New Roman" w:eastAsia="方正仿宋_GBK" w:hAnsi="Times New Roman" w:cs="Times New Roman" w:hint="default"/>
          <w:sz w:val="32"/>
        </w:rPr>
        <w:t>亿元，增长</w:t>
      </w:r>
      <w:r>
        <w:rPr>
          <w:rFonts w:ascii="Times New Roman" w:eastAsia="Times New Roman" w:hAnsi="Times New Roman" w:cs="Times New Roman" w:hint="default"/>
          <w:sz w:val="32"/>
        </w:rPr>
        <w:t>16.1%</w:t>
      </w:r>
      <w:r>
        <w:rPr>
          <w:rFonts w:ascii="Times New Roman" w:eastAsia="方正仿宋_GBK" w:hAnsi="Times New Roman" w:cs="Times New Roman" w:hint="default"/>
          <w:sz w:val="32"/>
        </w:rPr>
        <w:t>，环比增长</w:t>
      </w:r>
      <w:r>
        <w:rPr>
          <w:rFonts w:ascii="Times New Roman" w:eastAsia="方正仿宋_GBK" w:hAnsi="Times New Roman" w:cs="Times New Roman" w:hint="default"/>
          <w:sz w:val="32"/>
        </w:rPr>
        <w:t>-</w:t>
      </w:r>
      <w:r>
        <w:rPr>
          <w:rFonts w:ascii="Times New Roman" w:eastAsia="Times New Roman" w:hAnsi="Times New Roman" w:cs="Times New Roman" w:hint="default"/>
          <w:sz w:val="32"/>
        </w:rPr>
        <w:t>1.1</w:t>
      </w:r>
      <w:r>
        <w:rPr>
          <w:rFonts w:ascii="Times New Roman" w:eastAsia="方正仿宋_GBK" w:hAnsi="Times New Roman" w:cs="Times New Roman" w:hint="default"/>
          <w:sz w:val="32"/>
        </w:rPr>
        <w:t>。</w:t>
      </w:r>
      <w:r>
        <w:rPr>
          <w:rFonts w:ascii="Times New Roman" w:eastAsia="方正仿宋_GBK" w:hAnsi="Times New Roman" w:cs="Times New Roman" w:hint="default"/>
          <w:b/>
          <w:sz w:val="32"/>
        </w:rPr>
        <w:t>科技服务业</w:t>
      </w:r>
      <w:r>
        <w:rPr>
          <w:rFonts w:ascii="Times New Roman" w:eastAsia="方正仿宋_GBK" w:hAnsi="Times New Roman" w:cs="Times New Roman" w:hint="default"/>
          <w:sz w:val="32"/>
        </w:rPr>
        <w:t>营业收入</w:t>
      </w:r>
      <w:r>
        <w:rPr>
          <w:rFonts w:ascii="Times New Roman" w:eastAsia="Times New Roman" w:hAnsi="Times New Roman" w:cs="Times New Roman" w:hint="default"/>
          <w:sz w:val="32"/>
        </w:rPr>
        <w:t>153.33</w:t>
      </w:r>
      <w:r>
        <w:rPr>
          <w:rFonts w:ascii="Times New Roman" w:eastAsia="方正仿宋_GBK" w:hAnsi="Times New Roman" w:cs="Times New Roman" w:hint="default"/>
          <w:sz w:val="32"/>
        </w:rPr>
        <w:t>亿元，增长</w:t>
      </w:r>
      <w:r>
        <w:rPr>
          <w:rFonts w:ascii="Times New Roman" w:eastAsia="Times New Roman" w:hAnsi="Times New Roman" w:cs="Times New Roman" w:hint="default"/>
          <w:sz w:val="32"/>
        </w:rPr>
        <w:t>23.0%</w:t>
      </w:r>
      <w:r>
        <w:rPr>
          <w:rFonts w:ascii="Times New Roman" w:eastAsia="方正仿宋_GBK" w:hAnsi="Times New Roman" w:cs="Times New Roman" w:hint="default"/>
          <w:sz w:val="32"/>
        </w:rPr>
        <w:t>，环比增长</w:t>
      </w:r>
      <w:r>
        <w:rPr>
          <w:rFonts w:ascii="Times New Roman" w:eastAsia="Times New Roman" w:hAnsi="Times New Roman" w:cs="Times New Roman" w:hint="default"/>
          <w:sz w:val="32"/>
        </w:rPr>
        <w:t>7.6%</w:t>
      </w:r>
      <w:r>
        <w:rPr>
          <w:rFonts w:ascii="Times New Roman" w:eastAsia="方正仿宋_GBK" w:hAnsi="Times New Roman" w:cs="Times New Roman" w:hint="default"/>
          <w:sz w:val="32"/>
        </w:rPr>
        <w:t>。</w:t>
      </w:r>
      <w:r>
        <w:rPr>
          <w:rFonts w:ascii="Times New Roman" w:eastAsia="方正仿宋_GBK" w:hAnsi="Times New Roman" w:cs="Times New Roman" w:hint="default"/>
          <w:b/>
          <w:sz w:val="32"/>
        </w:rPr>
        <w:t>文体娱乐业</w:t>
      </w:r>
      <w:r>
        <w:rPr>
          <w:rFonts w:ascii="Times New Roman" w:eastAsia="方正仿宋_GBK" w:hAnsi="Times New Roman" w:cs="Times New Roman" w:hint="default"/>
          <w:sz w:val="32"/>
        </w:rPr>
        <w:t>营业收入</w:t>
      </w:r>
      <w:r>
        <w:rPr>
          <w:rFonts w:ascii="Times New Roman" w:eastAsia="Times New Roman" w:hAnsi="Times New Roman" w:cs="Times New Roman" w:hint="default"/>
          <w:sz w:val="32"/>
        </w:rPr>
        <w:t>7.31</w:t>
      </w:r>
      <w:r>
        <w:rPr>
          <w:rFonts w:ascii="Times New Roman" w:eastAsia="方正仿宋_GBK" w:hAnsi="Times New Roman" w:cs="Times New Roman" w:hint="default"/>
          <w:sz w:val="32"/>
        </w:rPr>
        <w:t>亿元，增长</w:t>
      </w:r>
      <w:r>
        <w:rPr>
          <w:rFonts w:ascii="Times New Roman" w:eastAsia="Times New Roman" w:hAnsi="Times New Roman" w:cs="Times New Roman" w:hint="default"/>
          <w:sz w:val="32"/>
        </w:rPr>
        <w:t>81.4%</w:t>
      </w:r>
      <w:r>
        <w:rPr>
          <w:rFonts w:ascii="Times New Roman" w:eastAsia="方正仿宋_GBK" w:hAnsi="Times New Roman" w:cs="Times New Roman" w:hint="default"/>
          <w:sz w:val="32"/>
        </w:rPr>
        <w:t>，环比增长</w:t>
      </w:r>
      <w:r>
        <w:rPr>
          <w:rFonts w:ascii="Times New Roman" w:eastAsia="方正仿宋_GBK" w:hAnsi="Times New Roman" w:cs="Times New Roman" w:hint="default"/>
          <w:sz w:val="32"/>
        </w:rPr>
        <w:t>-</w:t>
      </w:r>
      <w:r>
        <w:rPr>
          <w:rFonts w:ascii="Times New Roman" w:eastAsia="Times New Roman" w:hAnsi="Times New Roman" w:cs="Times New Roman" w:hint="default"/>
          <w:sz w:val="32"/>
        </w:rPr>
        <w:t>54.5%</w:t>
      </w:r>
      <w:r>
        <w:rPr>
          <w:rFonts w:ascii="Times New Roman" w:eastAsia="方正仿宋_GBK" w:hAnsi="Times New Roman" w:cs="Times New Roman" w:hint="default"/>
          <w:sz w:val="32"/>
        </w:rPr>
        <w:t>。</w:t>
      </w:r>
      <w:r>
        <w:rPr>
          <w:rFonts w:ascii="Times New Roman" w:eastAsia="方正仿宋_GBK" w:hAnsi="Times New Roman" w:cs="Times New Roman" w:hint="default"/>
          <w:b/>
          <w:sz w:val="32"/>
        </w:rPr>
        <w:t>居民服务业</w:t>
      </w:r>
      <w:r>
        <w:rPr>
          <w:rFonts w:ascii="Times New Roman" w:eastAsia="方正仿宋_GBK" w:hAnsi="Times New Roman" w:cs="Times New Roman" w:hint="default"/>
          <w:sz w:val="32"/>
        </w:rPr>
        <w:t>营业收入</w:t>
      </w:r>
      <w:r>
        <w:rPr>
          <w:rFonts w:ascii="Times New Roman" w:eastAsia="Times New Roman" w:hAnsi="Times New Roman" w:cs="Times New Roman" w:hint="default"/>
          <w:sz w:val="32"/>
        </w:rPr>
        <w:t>0.58</w:t>
      </w:r>
      <w:r>
        <w:rPr>
          <w:rFonts w:ascii="Times New Roman" w:eastAsia="方正仿宋_GBK" w:hAnsi="Times New Roman" w:cs="Times New Roman" w:hint="default"/>
          <w:sz w:val="32"/>
        </w:rPr>
        <w:t>亿元，同比增长</w:t>
      </w:r>
      <w:r>
        <w:rPr>
          <w:rFonts w:ascii="Times New Roman" w:eastAsia="Times New Roman" w:hAnsi="Times New Roman" w:cs="Times New Roman" w:hint="default"/>
          <w:sz w:val="32"/>
        </w:rPr>
        <w:t>17.4%</w:t>
      </w:r>
      <w:r>
        <w:rPr>
          <w:rFonts w:ascii="Times New Roman" w:eastAsia="方正仿宋_GBK" w:hAnsi="Times New Roman" w:cs="Times New Roman" w:hint="default"/>
          <w:sz w:val="32"/>
        </w:rPr>
        <w:t>，环比增长</w:t>
      </w:r>
      <w:r>
        <w:rPr>
          <w:rFonts w:ascii="Times New Roman" w:eastAsia="Times New Roman" w:hAnsi="Times New Roman" w:cs="Times New Roman" w:hint="default"/>
          <w:sz w:val="32"/>
        </w:rPr>
        <w:t>9.2%</w:t>
      </w:r>
      <w:r>
        <w:rPr>
          <w:rFonts w:ascii="Times New Roman" w:eastAsia="方正仿宋_GBK" w:hAnsi="Times New Roman" w:cs="Times New Roman" w:hint="default"/>
          <w:sz w:val="32"/>
        </w:rPr>
        <w:t>。除商务服务业外，其他五个行业增幅均高于全市平均水平。</w:t>
      </w:r>
    </w:p>
    <w:p w:rsidR="00BC5637" w:rsidRDefault="00893610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方正仿宋_GBK" w:hAnsi="Times New Roman"/>
          <w:b/>
          <w:sz w:val="32"/>
          <w:szCs w:val="32"/>
        </w:rPr>
        <w:t>7.</w:t>
      </w:r>
      <w:r>
        <w:rPr>
          <w:rFonts w:ascii="Times New Roman" w:eastAsia="方正仿宋_GBK" w:hAnsi="Times New Roman"/>
          <w:b/>
          <w:sz w:val="32"/>
          <w:szCs w:val="32"/>
        </w:rPr>
        <w:t>劳动工资指标。</w:t>
      </w:r>
      <w:r>
        <w:rPr>
          <w:rFonts w:ascii="Times New Roman" w:eastAsia="方正仿宋_GBK" w:hAnsi="Times New Roman"/>
          <w:sz w:val="32"/>
          <w:szCs w:val="32"/>
        </w:rPr>
        <w:t>在</w:t>
      </w:r>
      <w:r>
        <w:rPr>
          <w:rFonts w:ascii="Times New Roman" w:eastAsia="方正仿宋_GBK" w:hAnsi="Times New Roman"/>
          <w:sz w:val="32"/>
          <w:szCs w:val="32"/>
        </w:rPr>
        <w:t>GDP</w:t>
      </w:r>
      <w:r>
        <w:rPr>
          <w:rFonts w:ascii="Times New Roman" w:eastAsia="方正仿宋_GBK" w:hAnsi="Times New Roman"/>
          <w:sz w:val="32"/>
          <w:szCs w:val="32"/>
        </w:rPr>
        <w:t>核算的</w:t>
      </w:r>
      <w:r>
        <w:rPr>
          <w:rFonts w:ascii="Times New Roman" w:eastAsia="Times New Roman" w:hAnsi="Times New Roman"/>
          <w:sz w:val="32"/>
          <w:szCs w:val="32"/>
        </w:rPr>
        <w:t>17</w:t>
      </w:r>
      <w:r>
        <w:rPr>
          <w:rFonts w:ascii="Times New Roman" w:eastAsia="方正仿宋_GBK" w:hAnsi="Times New Roman"/>
          <w:sz w:val="32"/>
          <w:szCs w:val="32"/>
        </w:rPr>
        <w:t>个行业中，使用从业人员和劳动者报酬资料测算行业增加值增长速度涉及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个行业，占</w:t>
      </w:r>
      <w:r>
        <w:rPr>
          <w:rFonts w:ascii="Times New Roman" w:eastAsia="方正仿宋_GBK" w:hAnsi="Times New Roman"/>
          <w:sz w:val="32"/>
          <w:szCs w:val="32"/>
        </w:rPr>
        <w:t>GDP</w:t>
      </w:r>
      <w:r>
        <w:rPr>
          <w:rFonts w:ascii="Times New Roman" w:eastAsia="方正仿宋_GBK" w:hAnsi="Times New Roman"/>
          <w:sz w:val="32"/>
          <w:szCs w:val="32"/>
        </w:rPr>
        <w:t>比重</w:t>
      </w:r>
      <w:r>
        <w:rPr>
          <w:rFonts w:ascii="Times New Roman" w:eastAsia="方正仿宋_GBK" w:hAnsi="Times New Roman"/>
          <w:sz w:val="32"/>
          <w:szCs w:val="32"/>
        </w:rPr>
        <w:t>16.4%</w:t>
      </w:r>
      <w:r>
        <w:rPr>
          <w:rFonts w:ascii="Times New Roman" w:eastAsia="方正仿宋_GBK" w:hAnsi="Times New Roman"/>
          <w:sz w:val="32"/>
          <w:szCs w:val="32"/>
        </w:rPr>
        <w:t>左右。三季度，从业人员工资总额指标中，</w:t>
      </w:r>
      <w:r>
        <w:rPr>
          <w:rFonts w:ascii="Times New Roman" w:eastAsia="方正仿宋_GBK" w:hAnsi="Times New Roman"/>
          <w:b/>
          <w:sz w:val="32"/>
          <w:szCs w:val="32"/>
        </w:rPr>
        <w:t>房地产业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Times New Roman" w:hAnsi="Times New Roman"/>
          <w:sz w:val="32"/>
          <w:szCs w:val="32"/>
        </w:rPr>
        <w:t>13.8%</w:t>
      </w:r>
      <w:r>
        <w:rPr>
          <w:rFonts w:ascii="Times New Roman" w:eastAsia="方正仿宋_GBK" w:hAnsi="Times New Roman"/>
          <w:sz w:val="32"/>
          <w:szCs w:val="32"/>
        </w:rPr>
        <w:t>；</w:t>
      </w:r>
      <w:r>
        <w:rPr>
          <w:rFonts w:ascii="Times New Roman" w:eastAsia="方正仿宋_GBK" w:hAnsi="Times New Roman"/>
          <w:b/>
          <w:sz w:val="32"/>
          <w:szCs w:val="32"/>
        </w:rPr>
        <w:t>商务服务业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Times New Roman" w:hAnsi="Times New Roman"/>
          <w:sz w:val="32"/>
          <w:szCs w:val="32"/>
        </w:rPr>
        <w:t>2.9%</w:t>
      </w:r>
      <w:r>
        <w:rPr>
          <w:rFonts w:ascii="Times New Roman" w:eastAsia="方正仿宋_GBK" w:hAnsi="Times New Roman"/>
          <w:sz w:val="32"/>
          <w:szCs w:val="32"/>
        </w:rPr>
        <w:t>；</w:t>
      </w:r>
      <w:r>
        <w:rPr>
          <w:rFonts w:ascii="Times New Roman" w:eastAsia="方正仿宋_GBK" w:hAnsi="Times New Roman"/>
          <w:b/>
          <w:sz w:val="32"/>
          <w:szCs w:val="32"/>
        </w:rPr>
        <w:t>科研技术业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Times New Roman" w:hAnsi="Times New Roman"/>
          <w:sz w:val="32"/>
          <w:szCs w:val="32"/>
        </w:rPr>
        <w:t>19.9%</w:t>
      </w:r>
      <w:r>
        <w:rPr>
          <w:rFonts w:ascii="Times New Roman" w:eastAsia="方正仿宋_GBK" w:hAnsi="Times New Roman"/>
          <w:sz w:val="32"/>
          <w:szCs w:val="32"/>
        </w:rPr>
        <w:t>；</w:t>
      </w:r>
      <w:r>
        <w:rPr>
          <w:rFonts w:ascii="Times New Roman" w:eastAsia="方正仿宋_GBK" w:hAnsi="Times New Roman"/>
          <w:b/>
          <w:sz w:val="32"/>
          <w:szCs w:val="32"/>
        </w:rPr>
        <w:t>水利环境业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hAnsi="Times New Roman"/>
          <w:sz w:val="32"/>
          <w:szCs w:val="32"/>
        </w:rPr>
        <w:t>2.0</w:t>
      </w:r>
      <w:r>
        <w:rPr>
          <w:rFonts w:ascii="Times New Roman" w:eastAsia="Times New Roman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；</w:t>
      </w:r>
      <w:r>
        <w:rPr>
          <w:rFonts w:ascii="Times New Roman" w:eastAsia="方正仿宋_GBK" w:hAnsi="Times New Roman"/>
          <w:b/>
          <w:sz w:val="32"/>
          <w:szCs w:val="32"/>
        </w:rPr>
        <w:t>居民服务业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Times New Roman" w:hAnsi="Times New Roman"/>
          <w:sz w:val="32"/>
          <w:szCs w:val="32"/>
        </w:rPr>
        <w:t>22.6%</w:t>
      </w:r>
      <w:r>
        <w:rPr>
          <w:rFonts w:ascii="Times New Roman" w:eastAsia="方正仿宋_GBK" w:hAnsi="Times New Roman"/>
          <w:sz w:val="32"/>
          <w:szCs w:val="32"/>
        </w:rPr>
        <w:t>；</w:t>
      </w:r>
      <w:r>
        <w:rPr>
          <w:rFonts w:ascii="Times New Roman" w:eastAsia="方正仿宋_GBK" w:hAnsi="Times New Roman"/>
          <w:b/>
          <w:sz w:val="32"/>
          <w:szCs w:val="32"/>
        </w:rPr>
        <w:t>教育行业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Times New Roman" w:hAnsi="Times New Roman"/>
          <w:sz w:val="32"/>
          <w:szCs w:val="32"/>
        </w:rPr>
        <w:t>9.5%</w:t>
      </w:r>
      <w:r>
        <w:rPr>
          <w:rFonts w:ascii="Times New Roman" w:eastAsia="方正仿宋_GBK" w:hAnsi="Times New Roman"/>
          <w:sz w:val="32"/>
          <w:szCs w:val="32"/>
        </w:rPr>
        <w:t>；</w:t>
      </w:r>
      <w:r>
        <w:rPr>
          <w:rFonts w:ascii="Times New Roman" w:eastAsia="方正仿宋_GBK" w:hAnsi="Times New Roman"/>
          <w:b/>
          <w:sz w:val="32"/>
          <w:szCs w:val="32"/>
        </w:rPr>
        <w:t>卫生和社会保障业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Times New Roman" w:hAnsi="Times New Roman"/>
          <w:sz w:val="32"/>
          <w:szCs w:val="32"/>
        </w:rPr>
        <w:t>17.0%</w:t>
      </w:r>
      <w:r>
        <w:rPr>
          <w:rFonts w:ascii="Times New Roman" w:eastAsia="方正仿宋_GBK" w:hAnsi="Times New Roman"/>
          <w:sz w:val="32"/>
          <w:szCs w:val="32"/>
        </w:rPr>
        <w:t>；</w:t>
      </w:r>
      <w:r>
        <w:rPr>
          <w:rFonts w:ascii="Times New Roman" w:eastAsia="方正仿宋_GBK" w:hAnsi="Times New Roman"/>
          <w:b/>
          <w:sz w:val="32"/>
          <w:szCs w:val="32"/>
        </w:rPr>
        <w:t>文体娱乐业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Times New Roman" w:hAnsi="Times New Roman"/>
          <w:sz w:val="32"/>
          <w:szCs w:val="32"/>
        </w:rPr>
        <w:t>31.4%</w:t>
      </w:r>
      <w:r>
        <w:rPr>
          <w:rFonts w:ascii="Times New Roman" w:eastAsia="方正仿宋_GBK" w:hAnsi="Times New Roman"/>
          <w:sz w:val="32"/>
          <w:szCs w:val="32"/>
        </w:rPr>
        <w:t>；</w:t>
      </w:r>
      <w:r>
        <w:rPr>
          <w:rFonts w:ascii="Times New Roman" w:eastAsia="方正仿宋_GBK" w:hAnsi="Times New Roman"/>
          <w:b/>
          <w:sz w:val="32"/>
          <w:szCs w:val="32"/>
        </w:rPr>
        <w:t>公共管理业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Times New Roman" w:hAnsi="Times New Roman"/>
          <w:sz w:val="32"/>
          <w:szCs w:val="32"/>
        </w:rPr>
        <w:t>19.1%</w:t>
      </w:r>
      <w:r>
        <w:rPr>
          <w:rFonts w:ascii="Times New Roman" w:eastAsia="方正仿宋_GBK" w:hAnsi="Times New Roman"/>
          <w:b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除居民服务、水利环境、文体娱乐业外，其他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个行业增幅均低于全市平均水平。</w:t>
      </w:r>
    </w:p>
    <w:p w:rsidR="00BC5637" w:rsidRDefault="00893610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三、板块经济运行情况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sz w:val="32"/>
        </w:rPr>
        <w:t>从三季度反馈数据看，全区各板块中重点行业增加值增速较上半年均有不同程度回落。各板块要重点关注自身支柱行业及短板行业增加值测算指标的情况。</w:t>
      </w:r>
      <w:r>
        <w:rPr>
          <w:rFonts w:ascii="Times New Roman" w:eastAsia="方正仿宋_GBK" w:hAnsi="Times New Roman" w:cs="Times New Roman" w:hint="default"/>
          <w:b/>
          <w:sz w:val="32"/>
        </w:rPr>
        <w:t>科技园</w:t>
      </w:r>
      <w:r>
        <w:rPr>
          <w:rFonts w:ascii="Times New Roman" w:eastAsia="方正仿宋_GBK" w:hAnsi="Times New Roman" w:cs="Times New Roman" w:hint="default"/>
          <w:sz w:val="32"/>
        </w:rPr>
        <w:t>需重点关注：工业、建筑业、科研技术业等核算指标情况；</w:t>
      </w:r>
      <w:r>
        <w:rPr>
          <w:rFonts w:ascii="Times New Roman" w:eastAsia="方正仿宋_GBK" w:hAnsi="Times New Roman" w:cs="Times New Roman" w:hint="default"/>
          <w:b/>
          <w:sz w:val="32"/>
        </w:rPr>
        <w:t>CBD</w:t>
      </w:r>
      <w:r>
        <w:rPr>
          <w:rFonts w:ascii="Times New Roman" w:eastAsia="方正仿宋_GBK" w:hAnsi="Times New Roman" w:cs="Times New Roman" w:hint="default"/>
          <w:sz w:val="32"/>
        </w:rPr>
        <w:t>需重点关注：金融业、贸易行业等核算指标和固定资产投资情况；</w:t>
      </w:r>
      <w:r>
        <w:rPr>
          <w:rFonts w:ascii="Times New Roman" w:eastAsia="方正仿宋_GBK" w:hAnsi="Times New Roman" w:cs="Times New Roman" w:hint="default"/>
          <w:b/>
          <w:sz w:val="32"/>
        </w:rPr>
        <w:t>江东</w:t>
      </w:r>
      <w:r>
        <w:rPr>
          <w:rFonts w:ascii="Times New Roman" w:eastAsia="方正仿宋_GBK" w:hAnsi="Times New Roman" w:cs="Times New Roman" w:hint="default"/>
          <w:sz w:val="32"/>
        </w:rPr>
        <w:t>需重点关注：批发零售业、交通运输业等核算指标情况；</w:t>
      </w:r>
      <w:r>
        <w:rPr>
          <w:rFonts w:ascii="Times New Roman" w:eastAsia="方正仿宋_GBK" w:hAnsi="Times New Roman" w:cs="Times New Roman" w:hint="default"/>
          <w:b/>
          <w:bCs/>
          <w:sz w:val="32"/>
        </w:rPr>
        <w:t>各街道</w:t>
      </w:r>
      <w:r>
        <w:rPr>
          <w:rFonts w:ascii="Times New Roman" w:eastAsia="方正仿宋_GBK" w:hAnsi="Times New Roman" w:cs="Times New Roman" w:hint="default"/>
          <w:sz w:val="32"/>
        </w:rPr>
        <w:t>重点关注：住宿、餐饮行业。</w:t>
      </w:r>
    </w:p>
    <w:p w:rsidR="00BC5637" w:rsidRDefault="008936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BC5637" w:rsidRDefault="00893610">
      <w:pPr>
        <w:spacing w:line="5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固定资产投资</w:t>
      </w:r>
      <w:r>
        <w:rPr>
          <w:rFonts w:ascii="Times New Roman" w:hAnsi="Times New Roman"/>
          <w:bCs/>
          <w:sz w:val="24"/>
          <w:szCs w:val="24"/>
        </w:rPr>
        <w:t>（亿元、</w:t>
      </w:r>
      <w:r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>）</w:t>
      </w:r>
    </w:p>
    <w:tbl>
      <w:tblPr>
        <w:tblW w:w="649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  <w:gridCol w:w="887"/>
        <w:gridCol w:w="1020"/>
      </w:tblGrid>
      <w:tr w:rsidR="00BC5637">
        <w:trPr>
          <w:trHeight w:hRule="exact" w:val="452"/>
          <w:jc w:val="center"/>
        </w:trPr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板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计划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投资额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增幅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进度</w:t>
            </w:r>
          </w:p>
        </w:tc>
      </w:tr>
      <w:tr w:rsidR="00BC5637">
        <w:trPr>
          <w:trHeight w:hRule="exact" w:val="452"/>
          <w:jc w:val="center"/>
        </w:trPr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全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497.4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342.3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68.8</w:t>
            </w:r>
          </w:p>
        </w:tc>
      </w:tr>
      <w:tr w:rsidR="00BC5637">
        <w:trPr>
          <w:trHeight w:hRule="exact" w:val="452"/>
          <w:jc w:val="center"/>
        </w:trPr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科技园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129.6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89.0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25.0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68.7</w:t>
            </w:r>
          </w:p>
        </w:tc>
      </w:tr>
      <w:tr w:rsidR="00BC5637">
        <w:trPr>
          <w:trHeight w:hRule="exact" w:val="452"/>
          <w:jc w:val="center"/>
        </w:trPr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CBD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251.6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164.2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-9.9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65.3</w:t>
            </w:r>
          </w:p>
        </w:tc>
      </w:tr>
      <w:tr w:rsidR="00BC5637">
        <w:trPr>
          <w:trHeight w:hRule="exact" w:val="452"/>
          <w:jc w:val="center"/>
        </w:trPr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江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东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47.6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35.9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-18.8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75.4</w:t>
            </w:r>
          </w:p>
        </w:tc>
      </w:tr>
      <w:tr w:rsidR="00BC5637">
        <w:trPr>
          <w:trHeight w:hRule="exact" w:val="462"/>
          <w:jc w:val="center"/>
        </w:trPr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科技岛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68.6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53.2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-11.4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77.5</w:t>
            </w:r>
          </w:p>
        </w:tc>
      </w:tr>
    </w:tbl>
    <w:p w:rsidR="00BC5637" w:rsidRDefault="00BC5637">
      <w:pPr>
        <w:spacing w:line="5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C5637" w:rsidRDefault="00893610">
      <w:pPr>
        <w:spacing w:line="5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社会消费品零售总额</w:t>
      </w:r>
      <w:r>
        <w:rPr>
          <w:rFonts w:ascii="Times New Roman" w:hAnsi="Times New Roman"/>
          <w:bCs/>
          <w:sz w:val="24"/>
          <w:szCs w:val="24"/>
        </w:rPr>
        <w:t>（亿元、</w:t>
      </w:r>
      <w:r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>）</w:t>
      </w:r>
    </w:p>
    <w:tbl>
      <w:tblPr>
        <w:tblW w:w="665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647"/>
        <w:gridCol w:w="1260"/>
        <w:gridCol w:w="1033"/>
        <w:gridCol w:w="1230"/>
      </w:tblGrid>
      <w:tr w:rsidR="00BC5637">
        <w:trPr>
          <w:trHeight w:hRule="exact" w:val="500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板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全口径社零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增幅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占比</w:t>
            </w:r>
          </w:p>
        </w:tc>
      </w:tr>
      <w:tr w:rsidR="00BC5637">
        <w:trPr>
          <w:trHeight w:hRule="exact" w:val="500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全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334.76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BC5637">
        <w:trPr>
          <w:trHeight w:hRule="exact" w:val="500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科技园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89.57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26.8</w:t>
            </w:r>
          </w:p>
        </w:tc>
      </w:tr>
      <w:tr w:rsidR="00BC5637">
        <w:trPr>
          <w:trHeight w:hRule="exact" w:val="500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C B D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145.66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43.5</w:t>
            </w:r>
          </w:p>
        </w:tc>
      </w:tr>
      <w:tr w:rsidR="00BC5637">
        <w:trPr>
          <w:trHeight w:hRule="exact" w:val="500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江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东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77.67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17.0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23.2</w:t>
            </w:r>
          </w:p>
        </w:tc>
      </w:tr>
      <w:tr w:rsidR="00BC5637">
        <w:trPr>
          <w:trHeight w:hRule="exact" w:val="500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科技岛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13.4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</w:t>
            </w:r>
          </w:p>
        </w:tc>
      </w:tr>
      <w:tr w:rsidR="00BC5637">
        <w:trPr>
          <w:trHeight w:hRule="exact" w:val="500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莫愁湖街道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56.7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</w:t>
            </w:r>
          </w:p>
        </w:tc>
      </w:tr>
      <w:tr w:rsidR="00BC5637">
        <w:trPr>
          <w:trHeight w:hRule="exact" w:val="500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兴隆街道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18.2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1.9</w:t>
            </w:r>
          </w:p>
        </w:tc>
      </w:tr>
      <w:tr w:rsidR="00BC5637">
        <w:trPr>
          <w:trHeight w:hRule="exact" w:val="500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南苑街道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3.78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20.9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1.1</w:t>
            </w:r>
          </w:p>
        </w:tc>
      </w:tr>
      <w:tr w:rsidR="00BC5637">
        <w:trPr>
          <w:trHeight w:hRule="exact" w:val="500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沙洲街道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49.8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1.8</w:t>
            </w:r>
          </w:p>
        </w:tc>
      </w:tr>
      <w:tr w:rsidR="00BC5637">
        <w:trPr>
          <w:trHeight w:hRule="exact" w:val="500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双闸街道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3.57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1.1</w:t>
            </w:r>
          </w:p>
        </w:tc>
      </w:tr>
      <w:tr w:rsidR="00BC5637">
        <w:trPr>
          <w:trHeight w:hRule="exact" w:val="511"/>
          <w:jc w:val="center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江心洲街道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15.9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</w:t>
            </w:r>
          </w:p>
        </w:tc>
      </w:tr>
    </w:tbl>
    <w:p w:rsidR="00BC5637" w:rsidRDefault="008936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C5637" w:rsidRDefault="00893610">
      <w:pPr>
        <w:spacing w:line="560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1-3</w:t>
      </w:r>
      <w:r>
        <w:rPr>
          <w:rFonts w:ascii="Times New Roman" w:hAnsi="Times New Roman"/>
          <w:b/>
          <w:sz w:val="28"/>
          <w:szCs w:val="28"/>
        </w:rPr>
        <w:t>季度支撑指标分园区情况</w:t>
      </w:r>
      <w:r>
        <w:rPr>
          <w:rFonts w:ascii="Times New Roman" w:hAnsi="Times New Roman"/>
          <w:bCs/>
          <w:sz w:val="24"/>
          <w:szCs w:val="24"/>
        </w:rPr>
        <w:t>（亿元、</w:t>
      </w:r>
      <w:r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>）</w:t>
      </w:r>
    </w:p>
    <w:tbl>
      <w:tblPr>
        <w:tblW w:w="9272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9"/>
        <w:gridCol w:w="909"/>
        <w:gridCol w:w="1019"/>
        <w:gridCol w:w="990"/>
        <w:gridCol w:w="780"/>
        <w:gridCol w:w="943"/>
        <w:gridCol w:w="900"/>
        <w:gridCol w:w="945"/>
        <w:gridCol w:w="1020"/>
        <w:gridCol w:w="857"/>
      </w:tblGrid>
      <w:tr w:rsidR="00BC5637">
        <w:trPr>
          <w:trHeight w:hRule="exact" w:val="431"/>
          <w:jc w:val="center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板块</w:t>
            </w:r>
          </w:p>
        </w:tc>
        <w:tc>
          <w:tcPr>
            <w:tcW w:w="2918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工业</w:t>
            </w:r>
          </w:p>
        </w:tc>
        <w:tc>
          <w:tcPr>
            <w:tcW w:w="2623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建筑业</w:t>
            </w:r>
          </w:p>
        </w:tc>
        <w:tc>
          <w:tcPr>
            <w:tcW w:w="2822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房地产业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vMerge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全区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264.56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17.8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680.03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10.5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74.20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5.4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科技园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88.6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234.31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18.2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92.5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629.13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9.1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23.7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17.56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86.1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CBD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9.9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26.22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20.3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3.9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26.27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-19.5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51.6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38.28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17.3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江东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3.05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-22.9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2.6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17.73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21.8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2.44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-62.2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ind w:leftChars="-400" w:left="-840" w:firstLineChars="400" w:firstLine="80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科技岛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0.99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88.2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1.0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6.91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128.1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21.5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15.93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-27.1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板块</w:t>
            </w:r>
          </w:p>
        </w:tc>
        <w:tc>
          <w:tcPr>
            <w:tcW w:w="2918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批发业</w:t>
            </w:r>
          </w:p>
        </w:tc>
        <w:tc>
          <w:tcPr>
            <w:tcW w:w="2623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零售业</w:t>
            </w:r>
          </w:p>
        </w:tc>
        <w:tc>
          <w:tcPr>
            <w:tcW w:w="2822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金融业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vMerge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全区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1008.67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15.5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144.53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21.7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1214.68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25.8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科技园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53.1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535.38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16.6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24.6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35.56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57.7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80.72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36.0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CBD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34.6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349.48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16.3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50.9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73.53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14.3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93.3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1133.84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25.2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江东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11.7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117.96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8.2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24.5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35.44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11.4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735.1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科技岛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5.86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31.2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板块</w:t>
            </w:r>
          </w:p>
        </w:tc>
        <w:tc>
          <w:tcPr>
            <w:tcW w:w="2918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交通运输业</w:t>
            </w:r>
          </w:p>
        </w:tc>
        <w:tc>
          <w:tcPr>
            <w:tcW w:w="2623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信息软件业</w:t>
            </w:r>
          </w:p>
        </w:tc>
        <w:tc>
          <w:tcPr>
            <w:tcW w:w="2822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商务服务业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vMerge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全区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BC5637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60.69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130.4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248.26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34.0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57.83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22.6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科技园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28.8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17.49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18587.4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60.7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150.74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38.8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61.0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35.27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19.3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CBD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15.7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9.52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53.1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38.8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96.33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28.2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25.4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14.69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14.3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江东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55.5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33.68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68.1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0.4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0.96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-28.6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13.4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7.74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6.2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科技岛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16.2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0.13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-23.1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板块</w:t>
            </w:r>
          </w:p>
        </w:tc>
        <w:tc>
          <w:tcPr>
            <w:tcW w:w="2918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科研技术业</w:t>
            </w:r>
          </w:p>
        </w:tc>
        <w:tc>
          <w:tcPr>
            <w:tcW w:w="2623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居民服务业</w:t>
            </w:r>
          </w:p>
        </w:tc>
        <w:tc>
          <w:tcPr>
            <w:tcW w:w="2822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文体娱乐业业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vMerge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绝对值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增幅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全区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156.18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25.3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17.4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7.31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81.4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科技园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64.9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101.37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39.3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57.4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0.33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9.3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48.9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3.58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47.2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CBD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23.3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36.43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42.6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30.6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24.4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1.79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47.6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江东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11.3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17.62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4.1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26.7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1.95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399.8</w:t>
            </w:r>
          </w:p>
        </w:tc>
      </w:tr>
      <w:tr w:rsidR="00BC5637">
        <w:trPr>
          <w:trHeight w:hRule="exact" w:val="431"/>
          <w:jc w:val="center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科技岛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0.75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267.8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-</w:t>
            </w:r>
          </w:p>
        </w:tc>
      </w:tr>
    </w:tbl>
    <w:p w:rsidR="00BC5637" w:rsidRDefault="008936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注：表格内数据均为联网直报平台上报数。</w:t>
      </w:r>
    </w:p>
    <w:p w:rsidR="00BC5637" w:rsidRDefault="00893610"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lastRenderedPageBreak/>
        <w:br w:type="page"/>
      </w:r>
    </w:p>
    <w:p w:rsidR="00BC5637" w:rsidRDefault="00893610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四、全年主要指标预判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sz w:val="32"/>
        </w:rPr>
        <w:t>今年以来，全市经济呈现前高后低、逐月回落的态势，通过三季度数据及</w:t>
      </w:r>
      <w:r>
        <w:rPr>
          <w:rFonts w:ascii="Times New Roman" w:eastAsia="方正仿宋_GBK" w:hAnsi="Times New Roman" w:cs="Times New Roman" w:hint="default"/>
          <w:sz w:val="32"/>
        </w:rPr>
        <w:t>10</w:t>
      </w:r>
      <w:r>
        <w:rPr>
          <w:rFonts w:ascii="Times New Roman" w:eastAsia="方正仿宋_GBK" w:hAnsi="Times New Roman" w:cs="Times New Roman" w:hint="default"/>
          <w:sz w:val="32"/>
        </w:rPr>
        <w:t>月监测情况，考虑国际贸易摩擦、限电、疫情反复等因素，实现全年经济社会发展目标仍需付出较大努力。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b/>
          <w:sz w:val="32"/>
        </w:rPr>
        <w:t>从工业看，</w:t>
      </w:r>
      <w:r>
        <w:rPr>
          <w:rFonts w:ascii="Times New Roman" w:eastAsia="方正仿宋_GBK" w:hAnsi="Times New Roman" w:cs="Times New Roman" w:hint="default"/>
          <w:sz w:val="32"/>
        </w:rPr>
        <w:t>我区工业头部企业南京卷烟厂、南京国睿防务和苏美达受能耗双控影响</w:t>
      </w:r>
      <w:r>
        <w:rPr>
          <w:rFonts w:ascii="Times New Roman" w:eastAsia="方正仿宋_GBK" w:hAnsi="Times New Roman" w:cs="Times New Roman"/>
          <w:sz w:val="32"/>
        </w:rPr>
        <w:t>不大</w:t>
      </w:r>
      <w:r>
        <w:rPr>
          <w:rFonts w:ascii="Times New Roman" w:eastAsia="方正仿宋_GBK" w:hAnsi="Times New Roman" w:cs="Times New Roman" w:hint="default"/>
          <w:sz w:val="32"/>
        </w:rPr>
        <w:t>，</w:t>
      </w:r>
      <w:r>
        <w:rPr>
          <w:rFonts w:ascii="Times New Roman" w:eastAsia="方正仿宋_GBK" w:hAnsi="Times New Roman" w:cs="Times New Roman"/>
          <w:sz w:val="32"/>
        </w:rPr>
        <w:t>能保持稳增态势</w:t>
      </w:r>
      <w:r>
        <w:rPr>
          <w:rFonts w:ascii="Times New Roman" w:eastAsia="方正仿宋_GBK" w:hAnsi="Times New Roman" w:cs="Times New Roman" w:hint="default"/>
          <w:sz w:val="32"/>
        </w:rPr>
        <w:t>，预计全年工业总产值增长</w:t>
      </w:r>
      <w:r>
        <w:rPr>
          <w:rFonts w:ascii="Times New Roman" w:eastAsia="方正仿宋_GBK" w:hAnsi="Times New Roman" w:cs="Times New Roman" w:hint="default"/>
          <w:sz w:val="32"/>
        </w:rPr>
        <w:t>3.0%</w:t>
      </w:r>
      <w:r>
        <w:rPr>
          <w:rFonts w:ascii="Times New Roman" w:eastAsia="方正仿宋_GBK" w:hAnsi="Times New Roman" w:cs="Times New Roman" w:hint="default"/>
          <w:sz w:val="32"/>
        </w:rPr>
        <w:t>左右，低于全市预计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（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12%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）</w:t>
      </w:r>
      <w:r>
        <w:rPr>
          <w:rFonts w:ascii="Times New Roman" w:eastAsia="方正仿宋_GBK" w:hAnsi="Times New Roman" w:cs="Times New Roman" w:hint="default"/>
          <w:sz w:val="32"/>
        </w:rPr>
        <w:t>9</w:t>
      </w:r>
      <w:r>
        <w:rPr>
          <w:rFonts w:ascii="Times New Roman" w:eastAsia="方正仿宋_GBK" w:hAnsi="Times New Roman" w:cs="Times New Roman" w:hint="default"/>
          <w:sz w:val="32"/>
        </w:rPr>
        <w:t>个百分点。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b/>
          <w:sz w:val="32"/>
        </w:rPr>
        <w:t>从贸易看，</w:t>
      </w:r>
      <w:r>
        <w:rPr>
          <w:rFonts w:ascii="Times New Roman" w:eastAsia="方正仿宋_GBK" w:hAnsi="Times New Roman" w:cs="Times New Roman" w:hint="default"/>
          <w:sz w:val="32"/>
        </w:rPr>
        <w:t>受原材料价格上涨因素制约，能源及化工类批发企业销售增速将进一步放缓。在疫情反复影响下，各类宴会会议压减，住餐行业可能回落加剧，如后期疫情平稳，居民出行意愿增强，加之年末节日促销活动力度加大，住餐业也能呈现出小幅增长。预计全年社零总额增长</w:t>
      </w:r>
      <w:r>
        <w:rPr>
          <w:rFonts w:ascii="Times New Roman" w:eastAsia="方正仿宋_GBK" w:hAnsi="Times New Roman" w:cs="Times New Roman" w:hint="default"/>
          <w:sz w:val="32"/>
        </w:rPr>
        <w:t>15.5%</w:t>
      </w:r>
      <w:r>
        <w:rPr>
          <w:rFonts w:ascii="Times New Roman" w:eastAsia="方正仿宋_GBK" w:hAnsi="Times New Roman" w:cs="Times New Roman" w:hint="default"/>
          <w:sz w:val="32"/>
        </w:rPr>
        <w:t>左右，低于全市预计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（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18%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）</w:t>
      </w:r>
      <w:r>
        <w:rPr>
          <w:rFonts w:ascii="Times New Roman" w:eastAsia="方正仿宋_GBK" w:hAnsi="Times New Roman" w:cs="Times New Roman" w:hint="default"/>
          <w:sz w:val="32"/>
        </w:rPr>
        <w:t>2.5</w:t>
      </w:r>
      <w:r>
        <w:rPr>
          <w:rFonts w:ascii="Times New Roman" w:eastAsia="方正仿宋_GBK" w:hAnsi="Times New Roman" w:cs="Times New Roman" w:hint="default"/>
          <w:sz w:val="32"/>
        </w:rPr>
        <w:t>个百分点。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b/>
          <w:sz w:val="32"/>
        </w:rPr>
        <w:t>从投资看，</w:t>
      </w:r>
      <w:r>
        <w:rPr>
          <w:rFonts w:ascii="Times New Roman" w:eastAsia="方正仿宋_GBK" w:hAnsi="Times New Roman" w:cs="Times New Roman" w:hint="default"/>
          <w:sz w:val="32"/>
        </w:rPr>
        <w:t>从国内房地产调控情况看，房地产开发投资未来也存在许多不确定因素，需密切关注。预计固定资产投资</w:t>
      </w:r>
      <w:r>
        <w:rPr>
          <w:rFonts w:ascii="Times New Roman" w:eastAsia="方正仿宋_GBK" w:hAnsi="Times New Roman" w:cs="Times New Roman" w:hint="default"/>
          <w:sz w:val="32"/>
        </w:rPr>
        <w:t>440</w:t>
      </w:r>
      <w:r>
        <w:rPr>
          <w:rFonts w:ascii="Times New Roman" w:eastAsia="方正仿宋_GBK" w:hAnsi="Times New Roman" w:cs="Times New Roman" w:hint="default"/>
          <w:sz w:val="32"/>
        </w:rPr>
        <w:t>亿元，同比增长</w:t>
      </w:r>
      <w:r>
        <w:rPr>
          <w:rFonts w:ascii="Times New Roman" w:eastAsia="方正仿宋_GBK" w:hAnsi="Times New Roman" w:cs="Times New Roman" w:hint="default"/>
          <w:sz w:val="32"/>
        </w:rPr>
        <w:t>-4.5%</w:t>
      </w:r>
      <w:r>
        <w:rPr>
          <w:rFonts w:ascii="Times New Roman" w:eastAsia="方正仿宋_GBK" w:hAnsi="Times New Roman" w:cs="Times New Roman" w:hint="default"/>
          <w:sz w:val="32"/>
        </w:rPr>
        <w:t>左右，低于全市预计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（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8%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）</w:t>
      </w:r>
      <w:r>
        <w:rPr>
          <w:rFonts w:ascii="Times New Roman" w:eastAsia="方正仿宋_GBK" w:hAnsi="Times New Roman" w:cs="Times New Roman" w:hint="default"/>
          <w:sz w:val="32"/>
        </w:rPr>
        <w:t>12.5</w:t>
      </w:r>
      <w:r>
        <w:rPr>
          <w:rFonts w:ascii="Times New Roman" w:eastAsia="方正仿宋_GBK" w:hAnsi="Times New Roman" w:cs="Times New Roman" w:hint="default"/>
          <w:sz w:val="32"/>
        </w:rPr>
        <w:t>个百分点，对全市形成拖累。其中，房地产投资增长</w:t>
      </w:r>
      <w:r>
        <w:rPr>
          <w:rFonts w:ascii="Times New Roman" w:eastAsia="方正仿宋_GBK" w:hAnsi="Times New Roman" w:cs="Times New Roman" w:hint="default"/>
          <w:sz w:val="32"/>
        </w:rPr>
        <w:t>-5.0%</w:t>
      </w:r>
      <w:r>
        <w:rPr>
          <w:rFonts w:ascii="Times New Roman" w:eastAsia="方正仿宋_GBK" w:hAnsi="Times New Roman" w:cs="Times New Roman" w:hint="default"/>
          <w:sz w:val="32"/>
        </w:rPr>
        <w:t>左右，商品房销售面积预计增长</w:t>
      </w:r>
      <w:r>
        <w:rPr>
          <w:rFonts w:ascii="Times New Roman" w:eastAsia="方正仿宋_GBK" w:hAnsi="Times New Roman" w:cs="Times New Roman" w:hint="default"/>
          <w:sz w:val="32"/>
        </w:rPr>
        <w:t>-18.1%</w:t>
      </w:r>
      <w:r>
        <w:rPr>
          <w:rFonts w:ascii="Times New Roman" w:eastAsia="方正仿宋_GBK" w:hAnsi="Times New Roman" w:cs="Times New Roman" w:hint="default"/>
          <w:sz w:val="32"/>
        </w:rPr>
        <w:t>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b/>
          <w:sz w:val="32"/>
        </w:rPr>
        <w:t>从服务业看，</w:t>
      </w:r>
      <w:r>
        <w:rPr>
          <w:rFonts w:ascii="Times New Roman" w:eastAsia="方正仿宋_GBK" w:hAnsi="Times New Roman" w:cs="Times New Roman" w:hint="default"/>
          <w:sz w:val="32"/>
        </w:rPr>
        <w:t>全区规上服务业运行情况总体平稳。预计</w:t>
      </w:r>
      <w:r>
        <w:rPr>
          <w:rFonts w:ascii="Times New Roman" w:eastAsia="方正仿宋_GBK" w:hAnsi="Times New Roman" w:cs="Times New Roman" w:hint="default"/>
          <w:sz w:val="32"/>
        </w:rPr>
        <w:t>1-11</w:t>
      </w:r>
      <w:r>
        <w:rPr>
          <w:rFonts w:ascii="Times New Roman" w:eastAsia="方正仿宋_GBK" w:hAnsi="Times New Roman" w:cs="Times New Roman" w:hint="default"/>
          <w:sz w:val="32"/>
        </w:rPr>
        <w:t>月实现营业收入</w:t>
      </w:r>
      <w:r>
        <w:rPr>
          <w:rFonts w:ascii="Times New Roman" w:eastAsia="方正仿宋_GBK" w:hAnsi="Times New Roman" w:cs="Times New Roman" w:hint="default"/>
          <w:sz w:val="32"/>
        </w:rPr>
        <w:t>770</w:t>
      </w:r>
      <w:r>
        <w:rPr>
          <w:rFonts w:ascii="Times New Roman" w:eastAsia="方正仿宋_GBK" w:hAnsi="Times New Roman" w:cs="Times New Roman" w:hint="default"/>
          <w:sz w:val="32"/>
        </w:rPr>
        <w:t>亿元，同比增长</w:t>
      </w:r>
      <w:r>
        <w:rPr>
          <w:rFonts w:ascii="Times New Roman" w:eastAsia="方正仿宋_GBK" w:hAnsi="Times New Roman" w:cs="Times New Roman" w:hint="default"/>
          <w:sz w:val="32"/>
        </w:rPr>
        <w:t>26%</w:t>
      </w:r>
      <w:r>
        <w:rPr>
          <w:rFonts w:ascii="Times New Roman" w:eastAsia="方正仿宋_GBK" w:hAnsi="Times New Roman" w:cs="Times New Roman" w:hint="default"/>
          <w:sz w:val="32"/>
        </w:rPr>
        <w:t>左右，高于全市预计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（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25.6%</w:t>
      </w:r>
      <w:r>
        <w:rPr>
          <w:rFonts w:ascii="Times New Roman" w:eastAsia="方正楷体_GBK" w:hAnsi="Times New Roman" w:cs="Times New Roman" w:hint="default"/>
          <w:sz w:val="28"/>
          <w:szCs w:val="28"/>
        </w:rPr>
        <w:t>）</w:t>
      </w:r>
      <w:r>
        <w:rPr>
          <w:rFonts w:ascii="Times New Roman" w:eastAsia="方正仿宋_GBK" w:hAnsi="Times New Roman" w:cs="Times New Roman" w:hint="default"/>
          <w:sz w:val="32"/>
        </w:rPr>
        <w:t>0.4</w:t>
      </w:r>
      <w:r>
        <w:rPr>
          <w:rFonts w:ascii="Times New Roman" w:eastAsia="方正仿宋_GBK" w:hAnsi="Times New Roman" w:cs="Times New Roman" w:hint="default"/>
          <w:sz w:val="32"/>
        </w:rPr>
        <w:t>个百分点，较三季度下滑</w:t>
      </w:r>
      <w:r>
        <w:rPr>
          <w:rFonts w:ascii="Times New Roman" w:eastAsia="方正仿宋_GBK" w:hAnsi="Times New Roman" w:cs="Times New Roman" w:hint="default"/>
          <w:sz w:val="32"/>
        </w:rPr>
        <w:t>6</w:t>
      </w:r>
      <w:r>
        <w:rPr>
          <w:rFonts w:ascii="Times New Roman" w:eastAsia="方正仿宋_GBK" w:hAnsi="Times New Roman" w:cs="Times New Roman" w:hint="default"/>
          <w:sz w:val="32"/>
        </w:rPr>
        <w:t>个百分点。其中，参与核算</w:t>
      </w:r>
      <w:r>
        <w:rPr>
          <w:rFonts w:ascii="Times New Roman" w:eastAsia="方正仿宋_GBK" w:hAnsi="Times New Roman" w:cs="Times New Roman" w:hint="default"/>
          <w:sz w:val="32"/>
        </w:rPr>
        <w:t>6</w:t>
      </w:r>
      <w:r>
        <w:rPr>
          <w:rFonts w:ascii="Times New Roman" w:eastAsia="方正仿宋_GBK" w:hAnsi="Times New Roman" w:cs="Times New Roman" w:hint="default"/>
          <w:sz w:val="32"/>
        </w:rPr>
        <w:t>个行业中，信息软件业、科技服务业重点企业因业务剥离、大项目完工造成数据波动较大，对服务业整体增速造成一定负面</w:t>
      </w:r>
      <w:r>
        <w:rPr>
          <w:rFonts w:ascii="Times New Roman" w:eastAsia="方正仿宋_GBK" w:hAnsi="Times New Roman" w:cs="Times New Roman" w:hint="default"/>
          <w:sz w:val="32"/>
        </w:rPr>
        <w:lastRenderedPageBreak/>
        <w:t>影响。预计同比增长</w:t>
      </w:r>
      <w:r>
        <w:rPr>
          <w:rFonts w:ascii="Times New Roman" w:eastAsia="方正仿宋_GBK" w:hAnsi="Times New Roman" w:cs="Times New Roman" w:hint="default"/>
          <w:sz w:val="32"/>
        </w:rPr>
        <w:t>28.5%</w:t>
      </w:r>
      <w:r>
        <w:rPr>
          <w:rFonts w:ascii="Times New Roman" w:eastAsia="方正仿宋_GBK" w:hAnsi="Times New Roman" w:cs="Times New Roman" w:hint="default"/>
          <w:sz w:val="32"/>
        </w:rPr>
        <w:t>，较三季度下降</w:t>
      </w:r>
      <w:r>
        <w:rPr>
          <w:rFonts w:ascii="Times New Roman" w:eastAsia="方正仿宋_GBK" w:hAnsi="Times New Roman" w:cs="Times New Roman" w:hint="default"/>
          <w:sz w:val="32"/>
        </w:rPr>
        <w:t>6.6</w:t>
      </w:r>
      <w:r>
        <w:rPr>
          <w:rFonts w:ascii="Times New Roman" w:eastAsia="方正仿宋_GBK" w:hAnsi="Times New Roman" w:cs="Times New Roman" w:hint="default"/>
          <w:sz w:val="32"/>
        </w:rPr>
        <w:t>个百分点。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宋体" w:hAnsi="Times New Roman" w:cs="Times New Roman" w:hint="default"/>
          <w:szCs w:val="22"/>
        </w:rPr>
      </w:pPr>
      <w:r>
        <w:rPr>
          <w:rFonts w:ascii="Times New Roman" w:eastAsia="方正仿宋_GBK" w:hAnsi="Times New Roman" w:cs="Times New Roman" w:hint="default"/>
          <w:b/>
          <w:sz w:val="32"/>
        </w:rPr>
        <w:t>从金融业看，</w:t>
      </w:r>
      <w:r>
        <w:rPr>
          <w:rFonts w:ascii="Times New Roman" w:eastAsia="方正仿宋_GBK" w:hAnsi="Times New Roman" w:cs="Times New Roman" w:hint="default"/>
          <w:sz w:val="32"/>
        </w:rPr>
        <w:t>四季度，金融行业将延续增长态势，金融总量也将呈现平稳增长。预计实现营业收入同比增长</w:t>
      </w:r>
      <w:r>
        <w:rPr>
          <w:rFonts w:ascii="Times New Roman" w:eastAsia="方正仿宋_GBK" w:hAnsi="Times New Roman" w:cs="Times New Roman" w:hint="default"/>
          <w:sz w:val="32"/>
        </w:rPr>
        <w:t>24%</w:t>
      </w:r>
      <w:r>
        <w:rPr>
          <w:rFonts w:ascii="Times New Roman" w:eastAsia="方正仿宋_GBK" w:hAnsi="Times New Roman" w:cs="Times New Roman" w:hint="default"/>
          <w:sz w:val="32"/>
        </w:rPr>
        <w:t>左右，继续保持全市金融业拉动率第一位次。</w:t>
      </w:r>
    </w:p>
    <w:p w:rsidR="00BC5637" w:rsidRDefault="00893610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五、需要关注的问题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sz w:val="32"/>
        </w:rPr>
        <w:t>结合上述预测情况，建议在最后不到</w:t>
      </w:r>
      <w:r>
        <w:rPr>
          <w:rFonts w:ascii="Times New Roman" w:eastAsia="方正仿宋_GBK" w:hAnsi="Times New Roman" w:cs="Times New Roman" w:hint="default"/>
          <w:sz w:val="32"/>
        </w:rPr>
        <w:t>2</w:t>
      </w:r>
      <w:r>
        <w:rPr>
          <w:rFonts w:ascii="Times New Roman" w:eastAsia="方正仿宋_GBK" w:hAnsi="Times New Roman" w:cs="Times New Roman" w:hint="default"/>
          <w:sz w:val="32"/>
        </w:rPr>
        <w:t>个月的时间里，紧盯重点指标、重点工作争先进位，加大对重点行业、重点企业生产服务调度，努力在保目标、保增长、保支撑上下功夫、做文章，坚决遏制行业主要指标下滑势头，奋力实现全年</w:t>
      </w:r>
      <w:r>
        <w:rPr>
          <w:rFonts w:ascii="Times New Roman" w:eastAsia="方正仿宋_GBK" w:hAnsi="Times New Roman" w:cs="Times New Roman" w:hint="default"/>
          <w:sz w:val="32"/>
        </w:rPr>
        <w:t>“</w:t>
      </w:r>
      <w:r>
        <w:rPr>
          <w:rFonts w:ascii="Times New Roman" w:eastAsia="方正仿宋_GBK" w:hAnsi="Times New Roman" w:cs="Times New Roman" w:hint="default"/>
          <w:sz w:val="32"/>
        </w:rPr>
        <w:t>保二争一</w:t>
      </w:r>
      <w:r>
        <w:rPr>
          <w:rFonts w:ascii="Times New Roman" w:eastAsia="方正仿宋_GBK" w:hAnsi="Times New Roman" w:cs="Times New Roman" w:hint="default"/>
          <w:sz w:val="32"/>
        </w:rPr>
        <w:t>”</w:t>
      </w:r>
      <w:r>
        <w:rPr>
          <w:rFonts w:ascii="Times New Roman" w:eastAsia="方正仿宋_GBK" w:hAnsi="Times New Roman" w:cs="Times New Roman" w:hint="default"/>
          <w:sz w:val="32"/>
        </w:rPr>
        <w:t>目标任务。</w:t>
      </w:r>
    </w:p>
    <w:p w:rsidR="00BC5637" w:rsidRDefault="00893610">
      <w:pPr>
        <w:spacing w:line="560" w:lineRule="exact"/>
        <w:ind w:firstLineChars="200" w:firstLine="640"/>
        <w:rPr>
          <w:rFonts w:ascii="Times New Roman" w:eastAsia="方正楷体_GBK" w:hAnsi="Times New Roman"/>
          <w:bCs/>
          <w:kern w:val="0"/>
          <w:sz w:val="32"/>
          <w:szCs w:val="32"/>
          <w:lang w:bidi="ar"/>
        </w:rPr>
      </w:pPr>
      <w:r>
        <w:rPr>
          <w:rFonts w:ascii="Times New Roman" w:eastAsia="方正楷体_GBK" w:hAnsi="Times New Roman"/>
          <w:bCs/>
          <w:kern w:val="0"/>
          <w:sz w:val="32"/>
          <w:szCs w:val="32"/>
          <w:lang w:bidi="ar"/>
        </w:rPr>
        <w:t>（一）紧盯重点行业，加强监测预警强度，冲刺全年目标任务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sz w:val="32"/>
        </w:rPr>
        <w:t>三季度，我区经济回落幅度较为突出，</w:t>
      </w:r>
      <w:r>
        <w:rPr>
          <w:rFonts w:ascii="Times New Roman" w:eastAsia="方正仿宋_GBK" w:hAnsi="Times New Roman" w:cs="Times New Roman" w:hint="default"/>
          <w:sz w:val="32"/>
        </w:rPr>
        <w:t>GDP</w:t>
      </w:r>
      <w:r>
        <w:rPr>
          <w:rFonts w:ascii="Times New Roman" w:eastAsia="方正仿宋_GBK" w:hAnsi="Times New Roman" w:cs="Times New Roman" w:hint="default"/>
          <w:sz w:val="32"/>
        </w:rPr>
        <w:t>增长</w:t>
      </w:r>
      <w:r>
        <w:rPr>
          <w:rFonts w:ascii="Times New Roman" w:eastAsia="方正仿宋_GBK" w:hAnsi="Times New Roman" w:cs="Times New Roman" w:hint="default"/>
          <w:sz w:val="32"/>
        </w:rPr>
        <w:t>9.2%</w:t>
      </w:r>
      <w:r>
        <w:rPr>
          <w:rFonts w:ascii="Times New Roman" w:eastAsia="方正仿宋_GBK" w:hAnsi="Times New Roman" w:cs="Times New Roman" w:hint="default"/>
          <w:sz w:val="32"/>
        </w:rPr>
        <w:t>，高于全市</w:t>
      </w:r>
      <w:r>
        <w:rPr>
          <w:rFonts w:ascii="Times New Roman" w:eastAsia="方正仿宋_GBK" w:hAnsi="Times New Roman" w:cs="Times New Roman" w:hint="default"/>
          <w:sz w:val="32"/>
        </w:rPr>
        <w:t>0.9</w:t>
      </w:r>
      <w:r>
        <w:rPr>
          <w:rFonts w:ascii="Times New Roman" w:eastAsia="方正仿宋_GBK" w:hAnsi="Times New Roman" w:cs="Times New Roman" w:hint="default"/>
          <w:sz w:val="32"/>
        </w:rPr>
        <w:t>个百分点，主城排名第四，较上半年回落</w:t>
      </w:r>
      <w:r>
        <w:rPr>
          <w:rFonts w:ascii="Times New Roman" w:eastAsia="方正仿宋_GBK" w:hAnsi="Times New Roman" w:cs="Times New Roman" w:hint="default"/>
          <w:sz w:val="32"/>
        </w:rPr>
        <w:t>3.7</w:t>
      </w:r>
      <w:r>
        <w:rPr>
          <w:rFonts w:ascii="Times New Roman" w:eastAsia="方正仿宋_GBK" w:hAnsi="Times New Roman" w:cs="Times New Roman" w:hint="default"/>
          <w:sz w:val="32"/>
        </w:rPr>
        <w:t>个百分点、排名下降</w:t>
      </w:r>
      <w:r>
        <w:rPr>
          <w:rFonts w:ascii="Times New Roman" w:eastAsia="方正仿宋_GBK" w:hAnsi="Times New Roman" w:cs="Times New Roman" w:hint="default"/>
          <w:sz w:val="32"/>
        </w:rPr>
        <w:t>2</w:t>
      </w:r>
      <w:r>
        <w:rPr>
          <w:rFonts w:ascii="Times New Roman" w:eastAsia="方正仿宋_GBK" w:hAnsi="Times New Roman" w:cs="Times New Roman" w:hint="default"/>
          <w:sz w:val="32"/>
        </w:rPr>
        <w:t>个位次，与</w:t>
      </w:r>
      <w:r>
        <w:rPr>
          <w:rFonts w:ascii="Times New Roman" w:eastAsia="方正仿宋_GBK" w:hAnsi="Times New Roman" w:cs="Times New Roman" w:hint="default"/>
          <w:sz w:val="32"/>
        </w:rPr>
        <w:t>“</w:t>
      </w:r>
      <w:r>
        <w:rPr>
          <w:rFonts w:ascii="Times New Roman" w:eastAsia="方正仿宋_GBK" w:hAnsi="Times New Roman" w:cs="Times New Roman" w:hint="default"/>
          <w:sz w:val="32"/>
        </w:rPr>
        <w:t>保二争一</w:t>
      </w:r>
      <w:r>
        <w:rPr>
          <w:rFonts w:ascii="Times New Roman" w:eastAsia="方正仿宋_GBK" w:hAnsi="Times New Roman" w:cs="Times New Roman" w:hint="default"/>
          <w:sz w:val="32"/>
        </w:rPr>
        <w:t>”</w:t>
      </w:r>
      <w:r>
        <w:rPr>
          <w:rFonts w:ascii="Times New Roman" w:eastAsia="方正仿宋_GBK" w:hAnsi="Times New Roman" w:cs="Times New Roman" w:hint="default"/>
          <w:sz w:val="32"/>
        </w:rPr>
        <w:t>的目标差距进一步拉大。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sz w:val="32"/>
        </w:rPr>
        <w:t>从三季度数据看，用于国民经济核算的主要支撑指标大多不及预期。当前全区</w:t>
      </w:r>
      <w:r>
        <w:rPr>
          <w:rFonts w:ascii="Times New Roman" w:eastAsia="方正仿宋_GBK" w:hAnsi="Times New Roman" w:cs="Times New Roman" w:hint="default"/>
          <w:sz w:val="32"/>
        </w:rPr>
        <w:t>GDP</w:t>
      </w:r>
      <w:r>
        <w:rPr>
          <w:rFonts w:ascii="Times New Roman" w:eastAsia="方正仿宋_GBK" w:hAnsi="Times New Roman" w:cs="Times New Roman" w:hint="default"/>
          <w:sz w:val="32"/>
        </w:rPr>
        <w:t>支撑指标主要分为三大类：</w:t>
      </w:r>
      <w:r>
        <w:rPr>
          <w:rFonts w:ascii="Times New Roman" w:eastAsia="方正仿宋_GBK" w:hAnsi="Times New Roman" w:cs="Times New Roman" w:hint="default"/>
          <w:b/>
          <w:bCs/>
          <w:sz w:val="32"/>
        </w:rPr>
        <w:t>第一类是低于市平均增幅、四季度全力争取的指标。</w:t>
      </w:r>
      <w:r>
        <w:rPr>
          <w:rFonts w:ascii="Times New Roman" w:eastAsia="方正仿宋_GBK" w:hAnsi="Times New Roman" w:cs="Times New Roman" w:hint="default"/>
          <w:sz w:val="32"/>
        </w:rPr>
        <w:t>17</w:t>
      </w:r>
      <w:r>
        <w:rPr>
          <w:rFonts w:ascii="Times New Roman" w:eastAsia="方正仿宋_GBK" w:hAnsi="Times New Roman" w:cs="Times New Roman" w:hint="default"/>
          <w:sz w:val="32"/>
        </w:rPr>
        <w:t>个行业</w:t>
      </w:r>
      <w:r>
        <w:rPr>
          <w:rFonts w:ascii="Times New Roman" w:eastAsia="方正仿宋_GBK" w:hAnsi="Times New Roman" w:cs="Times New Roman" w:hint="default"/>
          <w:sz w:val="32"/>
        </w:rPr>
        <w:t>23</w:t>
      </w:r>
      <w:r>
        <w:rPr>
          <w:rFonts w:ascii="Times New Roman" w:eastAsia="方正仿宋_GBK" w:hAnsi="Times New Roman" w:cs="Times New Roman" w:hint="default"/>
          <w:sz w:val="32"/>
        </w:rPr>
        <w:t>项支撑指标中，有四分之一指标未达全市平均水平。其中，商品房销售面积</w:t>
      </w:r>
      <w:r>
        <w:rPr>
          <w:rFonts w:ascii="Times New Roman" w:eastAsia="方正仿宋_GBK" w:hAnsi="Times New Roman" w:cs="Times New Roman" w:hint="default"/>
          <w:sz w:val="32"/>
        </w:rPr>
        <w:t>(</w:t>
      </w:r>
      <w:r>
        <w:rPr>
          <w:rFonts w:ascii="Times New Roman" w:eastAsia="方正仿宋_GBK" w:hAnsi="Times New Roman" w:cs="Times New Roman" w:hint="default"/>
          <w:sz w:val="32"/>
        </w:rPr>
        <w:t>占比</w:t>
      </w:r>
      <w:r>
        <w:rPr>
          <w:rFonts w:ascii="Times New Roman" w:eastAsia="方正仿宋_GBK" w:hAnsi="Times New Roman" w:cs="Times New Roman" w:hint="default"/>
          <w:sz w:val="32"/>
        </w:rPr>
        <w:t>6.2%</w:t>
      </w:r>
      <w:r>
        <w:rPr>
          <w:rFonts w:ascii="Times New Roman" w:eastAsia="方正仿宋_GBK" w:hAnsi="Times New Roman" w:cs="Times New Roman" w:hint="default"/>
          <w:sz w:val="32"/>
        </w:rPr>
        <w:t>）、批发业（占比</w:t>
      </w:r>
      <w:r>
        <w:rPr>
          <w:rFonts w:ascii="Times New Roman" w:eastAsia="方正仿宋_GBK" w:hAnsi="Times New Roman" w:cs="Times New Roman" w:hint="default"/>
          <w:sz w:val="32"/>
        </w:rPr>
        <w:t>4.0%</w:t>
      </w:r>
      <w:r>
        <w:rPr>
          <w:rFonts w:ascii="Times New Roman" w:eastAsia="方正仿宋_GBK" w:hAnsi="Times New Roman" w:cs="Times New Roman" w:hint="default"/>
          <w:sz w:val="32"/>
        </w:rPr>
        <w:t>）增速分别低于全市平均水平</w:t>
      </w:r>
      <w:r>
        <w:rPr>
          <w:rFonts w:ascii="Times New Roman" w:eastAsia="方正仿宋_GBK" w:hAnsi="Times New Roman" w:cs="Times New Roman" w:hint="default"/>
          <w:sz w:val="32"/>
        </w:rPr>
        <w:t>16.1</w:t>
      </w:r>
      <w:r>
        <w:rPr>
          <w:rFonts w:ascii="Times New Roman" w:eastAsia="方正仿宋_GBK" w:hAnsi="Times New Roman" w:cs="Times New Roman" w:hint="default"/>
          <w:sz w:val="32"/>
        </w:rPr>
        <w:t>、</w:t>
      </w:r>
      <w:r>
        <w:rPr>
          <w:rFonts w:ascii="Times New Roman" w:eastAsia="方正仿宋_GBK" w:hAnsi="Times New Roman" w:cs="Times New Roman" w:hint="default"/>
          <w:sz w:val="32"/>
        </w:rPr>
        <w:t>10.1</w:t>
      </w:r>
      <w:r w:rsidR="00CB7C67">
        <w:rPr>
          <w:rFonts w:ascii="Times New Roman" w:eastAsia="方正仿宋_GBK" w:hAnsi="Times New Roman" w:cs="Times New Roman" w:hint="default"/>
          <w:sz w:val="32"/>
        </w:rPr>
        <w:t>个百分点。要想</w:t>
      </w:r>
      <w:r w:rsidR="00CB7C67">
        <w:rPr>
          <w:rFonts w:ascii="Times New Roman" w:eastAsia="方正仿宋_GBK" w:hAnsi="Times New Roman" w:cs="Times New Roman"/>
          <w:sz w:val="32"/>
        </w:rPr>
        <w:t>方</w:t>
      </w:r>
      <w:bookmarkStart w:id="0" w:name="_GoBack"/>
      <w:bookmarkEnd w:id="0"/>
      <w:r>
        <w:rPr>
          <w:rFonts w:ascii="Times New Roman" w:eastAsia="方正仿宋_GBK" w:hAnsi="Times New Roman" w:cs="Times New Roman" w:hint="default"/>
          <w:sz w:val="32"/>
        </w:rPr>
        <w:t>设法，补短补软，确保尽快脱离薄弱指标行列，对</w:t>
      </w:r>
      <w:r>
        <w:rPr>
          <w:rFonts w:ascii="Times New Roman" w:eastAsia="方正仿宋_GBK" w:hAnsi="Times New Roman" w:cs="Times New Roman" w:hint="default"/>
          <w:sz w:val="32"/>
        </w:rPr>
        <w:t>GDP</w:t>
      </w:r>
      <w:r>
        <w:rPr>
          <w:rFonts w:ascii="Times New Roman" w:eastAsia="方正仿宋_GBK" w:hAnsi="Times New Roman" w:cs="Times New Roman" w:hint="default"/>
          <w:sz w:val="32"/>
        </w:rPr>
        <w:t>指标核算形成硬支撑。</w:t>
      </w:r>
      <w:r>
        <w:rPr>
          <w:rFonts w:ascii="Times New Roman" w:eastAsia="方正仿宋_GBK" w:hAnsi="Times New Roman" w:cs="Times New Roman" w:hint="default"/>
          <w:b/>
          <w:bCs/>
          <w:sz w:val="32"/>
        </w:rPr>
        <w:t>第二类是高于市平均、持续稳增长的指标。</w:t>
      </w:r>
      <w:r>
        <w:rPr>
          <w:rFonts w:ascii="Times New Roman" w:eastAsia="方正仿宋_GBK" w:hAnsi="Times New Roman" w:cs="Times New Roman" w:hint="default"/>
          <w:sz w:val="32"/>
        </w:rPr>
        <w:t>主要是金融业（占比</w:t>
      </w:r>
      <w:r>
        <w:rPr>
          <w:rFonts w:ascii="Times New Roman" w:eastAsia="方正仿宋_GBK" w:hAnsi="Times New Roman" w:cs="Times New Roman" w:hint="default"/>
          <w:sz w:val="32"/>
        </w:rPr>
        <w:t>30.3%</w:t>
      </w:r>
      <w:r>
        <w:rPr>
          <w:rFonts w:ascii="Times New Roman" w:eastAsia="方正仿宋_GBK" w:hAnsi="Times New Roman" w:cs="Times New Roman" w:hint="default"/>
          <w:sz w:val="32"/>
        </w:rPr>
        <w:t>）、信息</w:t>
      </w:r>
      <w:r>
        <w:rPr>
          <w:rFonts w:ascii="Times New Roman" w:eastAsia="方正仿宋_GBK" w:hAnsi="Times New Roman" w:cs="Times New Roman" w:hint="default"/>
          <w:sz w:val="32"/>
        </w:rPr>
        <w:lastRenderedPageBreak/>
        <w:t>软件业（占比</w:t>
      </w:r>
      <w:r>
        <w:rPr>
          <w:rFonts w:ascii="Times New Roman" w:eastAsia="方正仿宋_GBK" w:hAnsi="Times New Roman" w:cs="Times New Roman" w:hint="default"/>
          <w:sz w:val="32"/>
        </w:rPr>
        <w:t>8.6%</w:t>
      </w:r>
      <w:r>
        <w:rPr>
          <w:rFonts w:ascii="Times New Roman" w:eastAsia="方正仿宋_GBK" w:hAnsi="Times New Roman" w:cs="Times New Roman" w:hint="default"/>
          <w:sz w:val="32"/>
        </w:rPr>
        <w:t>）和科研技术业（占比</w:t>
      </w:r>
      <w:r>
        <w:rPr>
          <w:rFonts w:ascii="Times New Roman" w:eastAsia="方正仿宋_GBK" w:hAnsi="Times New Roman" w:cs="Times New Roman" w:hint="default"/>
          <w:sz w:val="32"/>
        </w:rPr>
        <w:t>6.3%</w:t>
      </w:r>
      <w:r>
        <w:rPr>
          <w:rFonts w:ascii="Times New Roman" w:eastAsia="方正仿宋_GBK" w:hAnsi="Times New Roman" w:cs="Times New Roman" w:hint="default"/>
          <w:sz w:val="32"/>
        </w:rPr>
        <w:t>），以上指标领跑全市。此外，工业（占比</w:t>
      </w:r>
      <w:r>
        <w:rPr>
          <w:rFonts w:ascii="Times New Roman" w:eastAsia="方正仿宋_GBK" w:hAnsi="Times New Roman" w:cs="Times New Roman" w:hint="default"/>
          <w:sz w:val="32"/>
        </w:rPr>
        <w:t>22.7%</w:t>
      </w:r>
      <w:r>
        <w:rPr>
          <w:rFonts w:ascii="Times New Roman" w:eastAsia="方正仿宋_GBK" w:hAnsi="Times New Roman" w:cs="Times New Roman" w:hint="default"/>
          <w:sz w:val="32"/>
        </w:rPr>
        <w:t>）、建筑业（占比</w:t>
      </w:r>
      <w:r>
        <w:rPr>
          <w:rFonts w:ascii="Times New Roman" w:eastAsia="方正仿宋_GBK" w:hAnsi="Times New Roman" w:cs="Times New Roman" w:hint="default"/>
          <w:sz w:val="32"/>
        </w:rPr>
        <w:t>7.9%</w:t>
      </w:r>
      <w:r>
        <w:rPr>
          <w:rFonts w:ascii="Times New Roman" w:eastAsia="方正仿宋_GBK" w:hAnsi="Times New Roman" w:cs="Times New Roman" w:hint="default"/>
          <w:sz w:val="32"/>
        </w:rPr>
        <w:t>）增幅平稳，略高于全市平均水平。要持续不断放大优势指标效能，充分发挥金融业、信息软件业等对贸易、服务行业的拉动作用，推动区域经济高质量发展。</w:t>
      </w:r>
      <w:r>
        <w:rPr>
          <w:rFonts w:ascii="Times New Roman" w:eastAsia="方正仿宋_GBK" w:hAnsi="Times New Roman" w:cs="Times New Roman" w:hint="default"/>
          <w:b/>
          <w:bCs/>
          <w:sz w:val="32"/>
        </w:rPr>
        <w:t>第三类是核算数据已经确定的指标。</w:t>
      </w:r>
      <w:r>
        <w:rPr>
          <w:rFonts w:ascii="Times New Roman" w:eastAsia="方正仿宋_GBK" w:hAnsi="Times New Roman" w:cs="Times New Roman" w:hint="default"/>
          <w:sz w:val="32"/>
        </w:rPr>
        <w:t>主要是</w:t>
      </w:r>
      <w:r>
        <w:rPr>
          <w:rFonts w:ascii="Times New Roman" w:eastAsia="方正仿宋_GBK" w:hAnsi="Times New Roman" w:cs="Times New Roman" w:hint="default"/>
          <w:sz w:val="32"/>
        </w:rPr>
        <w:t>9</w:t>
      </w:r>
      <w:r>
        <w:rPr>
          <w:rFonts w:ascii="Times New Roman" w:eastAsia="方正仿宋_GBK" w:hAnsi="Times New Roman" w:cs="Times New Roman" w:hint="default"/>
          <w:sz w:val="32"/>
        </w:rPr>
        <w:t>项从业人员劳动工资类指标</w:t>
      </w:r>
      <w:r>
        <w:rPr>
          <w:rFonts w:ascii="Times New Roman" w:eastAsia="楷体" w:hAnsi="Times New Roman" w:cs="Times New Roman" w:hint="default"/>
          <w:sz w:val="32"/>
        </w:rPr>
        <w:t>（占</w:t>
      </w:r>
      <w:r>
        <w:rPr>
          <w:rFonts w:ascii="Times New Roman" w:eastAsia="楷体" w:hAnsi="Times New Roman" w:cs="Times New Roman" w:hint="default"/>
          <w:sz w:val="32"/>
        </w:rPr>
        <w:t>GDP</w:t>
      </w:r>
      <w:r>
        <w:rPr>
          <w:rFonts w:ascii="Times New Roman" w:eastAsia="楷体" w:hAnsi="Times New Roman" w:cs="Times New Roman" w:hint="default"/>
          <w:sz w:val="32"/>
        </w:rPr>
        <w:t>比重</w:t>
      </w:r>
      <w:r>
        <w:rPr>
          <w:rFonts w:ascii="Times New Roman" w:eastAsia="楷体" w:hAnsi="Times New Roman" w:cs="Times New Roman" w:hint="default"/>
          <w:sz w:val="32"/>
        </w:rPr>
        <w:t>16.4%</w:t>
      </w:r>
      <w:r>
        <w:rPr>
          <w:rFonts w:ascii="Times New Roman" w:eastAsia="楷体" w:hAnsi="Times New Roman" w:cs="Times New Roman" w:hint="default"/>
          <w:sz w:val="32"/>
        </w:rPr>
        <w:t>）</w:t>
      </w:r>
      <w:r>
        <w:rPr>
          <w:rFonts w:ascii="Times New Roman" w:eastAsia="方正仿宋_GBK" w:hAnsi="Times New Roman" w:cs="Times New Roman" w:hint="default"/>
          <w:sz w:val="32"/>
        </w:rPr>
        <w:t>。三季度，全区九大行业从业人员劳动工资数据继续用于全年核算，</w:t>
      </w:r>
      <w:r>
        <w:rPr>
          <w:rFonts w:ascii="Times New Roman" w:eastAsia="方正仿宋_GBK" w:hAnsi="Times New Roman" w:cs="Times New Roman" w:hint="default"/>
          <w:sz w:val="32"/>
        </w:rPr>
        <w:t>6</w:t>
      </w:r>
      <w:r>
        <w:rPr>
          <w:rFonts w:ascii="Times New Roman" w:eastAsia="方正仿宋_GBK" w:hAnsi="Times New Roman" w:cs="Times New Roman" w:hint="default"/>
          <w:sz w:val="32"/>
        </w:rPr>
        <w:t>个行业低于全市水平。其中，商务服务业、科研技术业、教育、卫生分别低于全市</w:t>
      </w:r>
      <w:r>
        <w:rPr>
          <w:rFonts w:ascii="Times New Roman" w:eastAsia="方正仿宋_GBK" w:hAnsi="Times New Roman" w:cs="Times New Roman" w:hint="default"/>
          <w:sz w:val="32"/>
        </w:rPr>
        <w:t>24.9</w:t>
      </w:r>
      <w:r>
        <w:rPr>
          <w:rFonts w:ascii="Times New Roman" w:eastAsia="方正仿宋_GBK" w:hAnsi="Times New Roman" w:cs="Times New Roman" w:hint="default"/>
          <w:sz w:val="32"/>
        </w:rPr>
        <w:t>、</w:t>
      </w:r>
      <w:r>
        <w:rPr>
          <w:rFonts w:ascii="Times New Roman" w:eastAsia="方正仿宋_GBK" w:hAnsi="Times New Roman" w:cs="Times New Roman" w:hint="default"/>
          <w:sz w:val="32"/>
        </w:rPr>
        <w:t>1.4</w:t>
      </w:r>
      <w:r>
        <w:rPr>
          <w:rFonts w:ascii="Times New Roman" w:eastAsia="方正仿宋_GBK" w:hAnsi="Times New Roman" w:cs="Times New Roman" w:hint="default"/>
          <w:sz w:val="32"/>
        </w:rPr>
        <w:t>、</w:t>
      </w:r>
      <w:r>
        <w:rPr>
          <w:rFonts w:ascii="Times New Roman" w:eastAsia="方正仿宋_GBK" w:hAnsi="Times New Roman" w:cs="Times New Roman" w:hint="default"/>
          <w:sz w:val="32"/>
        </w:rPr>
        <w:t>7.7</w:t>
      </w:r>
      <w:r>
        <w:rPr>
          <w:rFonts w:ascii="Times New Roman" w:eastAsia="方正仿宋_GBK" w:hAnsi="Times New Roman" w:cs="Times New Roman" w:hint="default"/>
          <w:sz w:val="32"/>
        </w:rPr>
        <w:t>和</w:t>
      </w:r>
      <w:r>
        <w:rPr>
          <w:rFonts w:ascii="Times New Roman" w:eastAsia="方正仿宋_GBK" w:hAnsi="Times New Roman" w:cs="Times New Roman" w:hint="default"/>
          <w:sz w:val="32"/>
        </w:rPr>
        <w:t>3.3</w:t>
      </w:r>
      <w:r>
        <w:rPr>
          <w:rFonts w:ascii="Times New Roman" w:eastAsia="方正仿宋_GBK" w:hAnsi="Times New Roman" w:cs="Times New Roman" w:hint="default"/>
          <w:sz w:val="32"/>
        </w:rPr>
        <w:t>个百分点。教育、卫生、公共管理业等非营利性行业全年数据已经定案，科研技术、商务服务等尚能用</w:t>
      </w:r>
      <w:r>
        <w:rPr>
          <w:rFonts w:ascii="Times New Roman" w:eastAsia="方正仿宋_GBK" w:hAnsi="Times New Roman" w:cs="Times New Roman" w:hint="default"/>
          <w:sz w:val="32"/>
        </w:rPr>
        <w:t>1-11</w:t>
      </w:r>
      <w:r>
        <w:rPr>
          <w:rFonts w:ascii="Times New Roman" w:eastAsia="方正仿宋_GBK" w:hAnsi="Times New Roman" w:cs="Times New Roman" w:hint="default"/>
          <w:sz w:val="32"/>
        </w:rPr>
        <w:t>月营收增幅进行弥补。从</w:t>
      </w:r>
      <w:r>
        <w:rPr>
          <w:rFonts w:ascii="Times New Roman" w:eastAsia="方正仿宋_GBK" w:hAnsi="Times New Roman" w:cs="Times New Roman" w:hint="default"/>
          <w:sz w:val="32"/>
        </w:rPr>
        <w:t>1-10</w:t>
      </w:r>
      <w:r>
        <w:rPr>
          <w:rFonts w:ascii="Times New Roman" w:eastAsia="方正仿宋_GBK" w:hAnsi="Times New Roman" w:cs="Times New Roman" w:hint="default"/>
          <w:sz w:val="32"/>
        </w:rPr>
        <w:t>月上报情况看，参与</w:t>
      </w:r>
      <w:r>
        <w:rPr>
          <w:rFonts w:ascii="Times New Roman" w:eastAsia="方正仿宋_GBK" w:hAnsi="Times New Roman" w:cs="Times New Roman" w:hint="default"/>
          <w:sz w:val="32"/>
        </w:rPr>
        <w:t>GDP</w:t>
      </w:r>
      <w:r>
        <w:rPr>
          <w:rFonts w:ascii="Times New Roman" w:eastAsia="方正仿宋_GBK" w:hAnsi="Times New Roman" w:cs="Times New Roman" w:hint="default"/>
          <w:sz w:val="32"/>
        </w:rPr>
        <w:t>核算的</w:t>
      </w:r>
      <w:r>
        <w:rPr>
          <w:rFonts w:ascii="Times New Roman" w:eastAsia="方正仿宋_GBK" w:hAnsi="Times New Roman" w:cs="Times New Roman" w:hint="default"/>
          <w:sz w:val="32"/>
        </w:rPr>
        <w:t>6</w:t>
      </w:r>
      <w:r>
        <w:rPr>
          <w:rFonts w:ascii="Times New Roman" w:eastAsia="方正仿宋_GBK" w:hAnsi="Times New Roman" w:cs="Times New Roman" w:hint="default"/>
          <w:sz w:val="32"/>
        </w:rPr>
        <w:t>个行业实现营业收入</w:t>
      </w:r>
      <w:r>
        <w:rPr>
          <w:rFonts w:ascii="Times New Roman" w:eastAsia="方正仿宋_GBK" w:hAnsi="Times New Roman" w:cs="Times New Roman" w:hint="default"/>
          <w:sz w:val="32"/>
        </w:rPr>
        <w:t>594.59</w:t>
      </w:r>
      <w:r>
        <w:rPr>
          <w:rFonts w:ascii="Times New Roman" w:eastAsia="方正仿宋_GBK" w:hAnsi="Times New Roman" w:cs="Times New Roman" w:hint="default"/>
          <w:sz w:val="32"/>
        </w:rPr>
        <w:t>亿元，同比增长</w:t>
      </w:r>
      <w:r>
        <w:rPr>
          <w:rFonts w:ascii="Times New Roman" w:eastAsia="方正仿宋_GBK" w:hAnsi="Times New Roman" w:cs="Times New Roman" w:hint="default"/>
          <w:sz w:val="32"/>
        </w:rPr>
        <w:t>33.1%</w:t>
      </w:r>
      <w:r>
        <w:rPr>
          <w:rFonts w:ascii="Times New Roman" w:eastAsia="方正仿宋_GBK" w:hAnsi="Times New Roman" w:cs="Times New Roman" w:hint="default"/>
          <w:sz w:val="32"/>
        </w:rPr>
        <w:t>，主城排名第三，各行业延续了三季度增长态势，未现异常状况，但也没有与追兵拉开差距。下一步，应重点关注</w:t>
      </w:r>
      <w:r>
        <w:rPr>
          <w:rFonts w:ascii="Times New Roman" w:eastAsia="方正仿宋_GBK" w:hAnsi="Times New Roman" w:cs="Times New Roman" w:hint="default"/>
          <w:sz w:val="32"/>
        </w:rPr>
        <w:t>1-11</w:t>
      </w:r>
      <w:r>
        <w:rPr>
          <w:rFonts w:ascii="Times New Roman" w:eastAsia="方正仿宋_GBK" w:hAnsi="Times New Roman" w:cs="Times New Roman" w:hint="default"/>
          <w:sz w:val="32"/>
        </w:rPr>
        <w:t>月参与</w:t>
      </w:r>
      <w:r>
        <w:rPr>
          <w:rFonts w:ascii="Times New Roman" w:eastAsia="方正仿宋_GBK" w:hAnsi="Times New Roman" w:cs="Times New Roman" w:hint="default"/>
          <w:sz w:val="32"/>
        </w:rPr>
        <w:t>GDP</w:t>
      </w:r>
      <w:r>
        <w:rPr>
          <w:rFonts w:ascii="Times New Roman" w:eastAsia="方正仿宋_GBK" w:hAnsi="Times New Roman" w:cs="Times New Roman" w:hint="default"/>
          <w:sz w:val="32"/>
        </w:rPr>
        <w:t>核算的</w:t>
      </w:r>
      <w:r>
        <w:rPr>
          <w:rFonts w:ascii="Times New Roman" w:eastAsia="方正仿宋_GBK" w:hAnsi="Times New Roman" w:cs="Times New Roman" w:hint="default"/>
          <w:sz w:val="32"/>
        </w:rPr>
        <w:t>6</w:t>
      </w:r>
      <w:r>
        <w:rPr>
          <w:rFonts w:ascii="Times New Roman" w:eastAsia="方正仿宋_GBK" w:hAnsi="Times New Roman" w:cs="Times New Roman" w:hint="default"/>
          <w:sz w:val="32"/>
        </w:rPr>
        <w:t>个行业营收情况，通过营收和劳资的加权赋值，弥补劳资增长过低的劣势，形成规上服务业的有力支撑。</w:t>
      </w:r>
    </w:p>
    <w:p w:rsidR="00BC5637" w:rsidRDefault="00893610">
      <w:pPr>
        <w:spacing w:line="560" w:lineRule="exact"/>
        <w:ind w:firstLineChars="200" w:firstLine="640"/>
        <w:rPr>
          <w:rFonts w:ascii="Times New Roman" w:eastAsia="Times New Roman" w:hAnsi="Times New Roman"/>
          <w:bCs/>
          <w:kern w:val="0"/>
          <w:sz w:val="32"/>
          <w:szCs w:val="32"/>
          <w:lang w:bidi="ar"/>
        </w:rPr>
      </w:pPr>
      <w:r>
        <w:rPr>
          <w:rFonts w:ascii="Times New Roman" w:eastAsia="方正楷体_GBK" w:hAnsi="Times New Roman"/>
          <w:bCs/>
          <w:kern w:val="0"/>
          <w:sz w:val="32"/>
          <w:szCs w:val="32"/>
          <w:lang w:bidi="ar"/>
        </w:rPr>
        <w:t>（二）把握时间节点，加快项目建设进度，把稳全年投资基本盘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sz w:val="32"/>
        </w:rPr>
        <w:t>今年来，我区固定资产投资呈现高开低走的态势。</w:t>
      </w:r>
      <w:r>
        <w:rPr>
          <w:rFonts w:ascii="Times New Roman" w:eastAsia="方正仿宋_GBK" w:hAnsi="Times New Roman" w:cs="Times New Roman" w:hint="default"/>
          <w:sz w:val="32"/>
        </w:rPr>
        <w:t>1-9</w:t>
      </w:r>
      <w:r>
        <w:rPr>
          <w:rFonts w:ascii="Times New Roman" w:eastAsia="方正仿宋_GBK" w:hAnsi="Times New Roman" w:cs="Times New Roman" w:hint="default"/>
          <w:sz w:val="32"/>
        </w:rPr>
        <w:t>月，在库投资项目</w:t>
      </w:r>
      <w:r>
        <w:rPr>
          <w:rFonts w:ascii="Times New Roman" w:eastAsia="方正仿宋_GBK" w:hAnsi="Times New Roman" w:cs="Times New Roman" w:hint="default"/>
          <w:sz w:val="32"/>
        </w:rPr>
        <w:t>169</w:t>
      </w:r>
      <w:r>
        <w:rPr>
          <w:rFonts w:ascii="Times New Roman" w:eastAsia="方正仿宋_GBK" w:hAnsi="Times New Roman" w:cs="Times New Roman" w:hint="default"/>
          <w:sz w:val="32"/>
        </w:rPr>
        <w:t>个，其中房地产投资项目</w:t>
      </w:r>
      <w:r>
        <w:rPr>
          <w:rFonts w:ascii="Times New Roman" w:eastAsia="方正仿宋_GBK" w:hAnsi="Times New Roman" w:cs="Times New Roman" w:hint="default"/>
          <w:sz w:val="32"/>
        </w:rPr>
        <w:t>56</w:t>
      </w:r>
      <w:r>
        <w:rPr>
          <w:rFonts w:ascii="Times New Roman" w:eastAsia="方正仿宋_GBK" w:hAnsi="Times New Roman" w:cs="Times New Roman" w:hint="default"/>
          <w:sz w:val="32"/>
        </w:rPr>
        <w:t>个，完成投资</w:t>
      </w:r>
      <w:r>
        <w:rPr>
          <w:rFonts w:ascii="Times New Roman" w:eastAsia="方正仿宋_GBK" w:hAnsi="Times New Roman" w:cs="Times New Roman" w:hint="default"/>
          <w:sz w:val="32"/>
        </w:rPr>
        <w:t>293.6</w:t>
      </w:r>
      <w:r>
        <w:rPr>
          <w:rFonts w:ascii="Times New Roman" w:eastAsia="方正仿宋_GBK" w:hAnsi="Times New Roman" w:cs="Times New Roman" w:hint="default"/>
          <w:sz w:val="32"/>
        </w:rPr>
        <w:t>亿元，占全社会投资的比重为</w:t>
      </w:r>
      <w:r>
        <w:rPr>
          <w:rFonts w:ascii="Times New Roman" w:eastAsia="方正仿宋_GBK" w:hAnsi="Times New Roman" w:cs="Times New Roman" w:hint="default"/>
          <w:sz w:val="32"/>
        </w:rPr>
        <w:t>85.8%</w:t>
      </w:r>
      <w:r>
        <w:rPr>
          <w:rFonts w:ascii="Times New Roman" w:eastAsia="方正仿宋_GBK" w:hAnsi="Times New Roman" w:cs="Times New Roman" w:hint="default"/>
          <w:sz w:val="32"/>
        </w:rPr>
        <w:t>，投资增幅从年初的</w:t>
      </w:r>
      <w:r>
        <w:rPr>
          <w:rFonts w:ascii="Times New Roman" w:eastAsia="方正仿宋_GBK" w:hAnsi="Times New Roman" w:cs="Times New Roman" w:hint="default"/>
          <w:sz w:val="32"/>
        </w:rPr>
        <w:t>78.7%</w:t>
      </w:r>
      <w:r>
        <w:rPr>
          <w:rFonts w:ascii="Times New Roman" w:eastAsia="方正仿宋_GBK" w:hAnsi="Times New Roman" w:cs="Times New Roman" w:hint="default"/>
          <w:sz w:val="32"/>
        </w:rPr>
        <w:t>下滑到</w:t>
      </w:r>
      <w:r>
        <w:rPr>
          <w:rFonts w:ascii="Times New Roman" w:eastAsia="方正仿宋_GBK" w:hAnsi="Times New Roman" w:cs="Times New Roman" w:hint="default"/>
          <w:sz w:val="32"/>
        </w:rPr>
        <w:t>-1.3%</w:t>
      </w:r>
      <w:r>
        <w:rPr>
          <w:rFonts w:ascii="Times New Roman" w:eastAsia="方正仿宋_GBK" w:hAnsi="Times New Roman" w:cs="Times New Roman" w:hint="default"/>
          <w:sz w:val="32"/>
        </w:rPr>
        <w:t>，低于全市</w:t>
      </w:r>
      <w:r>
        <w:rPr>
          <w:rFonts w:ascii="Times New Roman" w:eastAsia="方正仿宋_GBK" w:hAnsi="Times New Roman" w:cs="Times New Roman" w:hint="default"/>
          <w:sz w:val="32"/>
        </w:rPr>
        <w:t>8.8</w:t>
      </w:r>
      <w:r>
        <w:rPr>
          <w:rFonts w:ascii="Times New Roman" w:eastAsia="方正仿宋_GBK" w:hAnsi="Times New Roman" w:cs="Times New Roman" w:hint="default"/>
          <w:sz w:val="32"/>
        </w:rPr>
        <w:t>个百分点，主城排名第三。商品房销售面积增幅</w:t>
      </w:r>
      <w:r>
        <w:rPr>
          <w:rFonts w:ascii="Times New Roman" w:eastAsia="方正仿宋_GBK" w:hAnsi="Times New Roman" w:cs="Times New Roman" w:hint="default"/>
          <w:sz w:val="32"/>
        </w:rPr>
        <w:t>5.4%</w:t>
      </w:r>
      <w:r>
        <w:rPr>
          <w:rFonts w:ascii="Times New Roman" w:eastAsia="方正仿宋_GBK" w:hAnsi="Times New Roman" w:cs="Times New Roman" w:hint="default"/>
          <w:sz w:val="32"/>
        </w:rPr>
        <w:t>，低于全市</w:t>
      </w:r>
      <w:r>
        <w:rPr>
          <w:rFonts w:ascii="Times New Roman" w:eastAsia="方正仿宋_GBK" w:hAnsi="Times New Roman" w:cs="Times New Roman" w:hint="default"/>
          <w:sz w:val="32"/>
        </w:rPr>
        <w:t>16.1</w:t>
      </w:r>
      <w:r>
        <w:rPr>
          <w:rFonts w:ascii="Times New Roman" w:eastAsia="方正仿宋_GBK" w:hAnsi="Times New Roman" w:cs="Times New Roman" w:hint="default"/>
          <w:sz w:val="32"/>
        </w:rPr>
        <w:t>个百分点，主城排名第四。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Times New Roman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sz w:val="32"/>
        </w:rPr>
        <w:lastRenderedPageBreak/>
        <w:t>三季度来，房地产投资项目存在入库难度大，商品房待售面积库存不足，在建项目支撑力弱等问题，四季度形势依旧严峻。目前，全区房地产待开发项目</w:t>
      </w:r>
      <w:r>
        <w:rPr>
          <w:rFonts w:ascii="Times New Roman" w:eastAsia="方正仿宋_GBK" w:hAnsi="Times New Roman" w:cs="Times New Roman" w:hint="default"/>
          <w:sz w:val="32"/>
        </w:rPr>
        <w:t>5</w:t>
      </w:r>
      <w:r>
        <w:rPr>
          <w:rFonts w:ascii="Times New Roman" w:eastAsia="方正仿宋_GBK" w:hAnsi="Times New Roman" w:cs="Times New Roman" w:hint="default"/>
          <w:sz w:val="32"/>
        </w:rPr>
        <w:t>个（</w:t>
      </w:r>
      <w:r>
        <w:rPr>
          <w:rFonts w:ascii="Times New Roman" w:eastAsia="楷体" w:hAnsi="Times New Roman" w:cs="Times New Roman" w:hint="default"/>
          <w:sz w:val="28"/>
          <w:szCs w:val="28"/>
        </w:rPr>
        <w:t>奥体建设若丹园项目、安省投资</w:t>
      </w:r>
      <w:r>
        <w:rPr>
          <w:rFonts w:ascii="Times New Roman" w:eastAsia="楷体" w:hAnsi="Times New Roman" w:cs="Times New Roman" w:hint="default"/>
          <w:sz w:val="28"/>
          <w:szCs w:val="28"/>
        </w:rPr>
        <w:t>36</w:t>
      </w:r>
      <w:r>
        <w:rPr>
          <w:rFonts w:ascii="Times New Roman" w:eastAsia="楷体" w:hAnsi="Times New Roman" w:cs="Times New Roman" w:hint="default"/>
          <w:sz w:val="28"/>
          <w:szCs w:val="28"/>
        </w:rPr>
        <w:t>号</w:t>
      </w:r>
      <w:r>
        <w:rPr>
          <w:rFonts w:ascii="Times New Roman" w:eastAsia="楷体" w:hAnsi="Times New Roman" w:cs="Times New Roman" w:hint="default"/>
          <w:sz w:val="28"/>
          <w:szCs w:val="28"/>
        </w:rPr>
        <w:t>-2</w:t>
      </w:r>
      <w:r>
        <w:rPr>
          <w:rFonts w:ascii="Times New Roman" w:eastAsia="楷体" w:hAnsi="Times New Roman" w:cs="Times New Roman" w:hint="default"/>
          <w:sz w:val="28"/>
          <w:szCs w:val="28"/>
        </w:rPr>
        <w:t>地块、嘉兆公司</w:t>
      </w:r>
      <w:r>
        <w:rPr>
          <w:rFonts w:ascii="Times New Roman" w:eastAsia="楷体" w:hAnsi="Times New Roman" w:cs="Times New Roman" w:hint="default"/>
          <w:sz w:val="28"/>
          <w:szCs w:val="28"/>
        </w:rPr>
        <w:t xml:space="preserve"> G72</w:t>
      </w:r>
      <w:r>
        <w:rPr>
          <w:rFonts w:ascii="Times New Roman" w:eastAsia="楷体" w:hAnsi="Times New Roman" w:cs="Times New Roman" w:hint="default"/>
          <w:sz w:val="28"/>
          <w:szCs w:val="28"/>
        </w:rPr>
        <w:t>地块、云雁元锦公司</w:t>
      </w:r>
      <w:r>
        <w:rPr>
          <w:rFonts w:ascii="Times New Roman" w:eastAsia="楷体" w:hAnsi="Times New Roman" w:cs="Times New Roman" w:hint="default"/>
          <w:sz w:val="28"/>
          <w:szCs w:val="28"/>
        </w:rPr>
        <w:t>G25</w:t>
      </w:r>
      <w:r>
        <w:rPr>
          <w:rFonts w:ascii="Times New Roman" w:eastAsia="楷体" w:hAnsi="Times New Roman" w:cs="Times New Roman" w:hint="default"/>
          <w:sz w:val="28"/>
          <w:szCs w:val="28"/>
        </w:rPr>
        <w:t>地块、京江洲盛瑞公司</w:t>
      </w:r>
      <w:r>
        <w:rPr>
          <w:rFonts w:ascii="Times New Roman" w:eastAsia="楷体" w:hAnsi="Times New Roman" w:cs="Times New Roman" w:hint="default"/>
          <w:sz w:val="28"/>
          <w:szCs w:val="28"/>
        </w:rPr>
        <w:t>G26</w:t>
      </w:r>
      <w:r>
        <w:rPr>
          <w:rFonts w:ascii="Times New Roman" w:eastAsia="楷体" w:hAnsi="Times New Roman" w:cs="Times New Roman" w:hint="default"/>
          <w:sz w:val="28"/>
          <w:szCs w:val="28"/>
        </w:rPr>
        <w:t>地块</w:t>
      </w:r>
      <w:r>
        <w:rPr>
          <w:rFonts w:ascii="Times New Roman" w:eastAsia="方正仿宋_GBK" w:hAnsi="Times New Roman" w:cs="Times New Roman" w:hint="default"/>
          <w:sz w:val="32"/>
        </w:rPr>
        <w:t>），除安省投资项目年底前能开工外，其他项目均在前期准备工作中，能否入库情况还不明朗。同时，全区房地产在建投资项目一半以上已处于收尾或竣工阶段，对开发投资的持续支撑力明显不足。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sz w:val="32"/>
        </w:rPr>
        <w:t>固定资产投资统计所有数据均为当年发生，即今年开工未纳统的数据不能用作明年的申报数据。因此，要加大力度督促已开工未纳统项目尽快纳统，争取在</w:t>
      </w:r>
      <w:r>
        <w:rPr>
          <w:rFonts w:ascii="Times New Roman" w:eastAsia="方正仿宋_GBK" w:hAnsi="Times New Roman" w:cs="Times New Roman" w:hint="default"/>
          <w:sz w:val="32"/>
        </w:rPr>
        <w:t>12</w:t>
      </w:r>
      <w:r>
        <w:rPr>
          <w:rFonts w:ascii="Times New Roman" w:eastAsia="方正仿宋_GBK" w:hAnsi="Times New Roman" w:cs="Times New Roman" w:hint="default"/>
          <w:sz w:val="32"/>
        </w:rPr>
        <w:t>月完成项目入库，赶上</w:t>
      </w:r>
      <w:r>
        <w:rPr>
          <w:rFonts w:ascii="Times New Roman" w:eastAsia="方正仿宋_GBK" w:hAnsi="Times New Roman" w:cs="Times New Roman" w:hint="default"/>
          <w:sz w:val="32"/>
        </w:rPr>
        <w:t>“</w:t>
      </w:r>
      <w:r>
        <w:rPr>
          <w:rFonts w:ascii="Times New Roman" w:eastAsia="方正仿宋_GBK" w:hAnsi="Times New Roman" w:cs="Times New Roman" w:hint="default"/>
          <w:sz w:val="32"/>
        </w:rPr>
        <w:t>纳统末班车</w:t>
      </w:r>
      <w:r>
        <w:rPr>
          <w:rFonts w:ascii="Times New Roman" w:eastAsia="方正仿宋_GBK" w:hAnsi="Times New Roman" w:cs="Times New Roman" w:hint="default"/>
          <w:sz w:val="32"/>
        </w:rPr>
        <w:t>”</w:t>
      </w:r>
      <w:r>
        <w:rPr>
          <w:rFonts w:ascii="Times New Roman" w:eastAsia="方正仿宋_GBK" w:hAnsi="Times New Roman" w:cs="Times New Roman" w:hint="default"/>
          <w:sz w:val="32"/>
        </w:rPr>
        <w:t>，确保</w:t>
      </w:r>
      <w:r>
        <w:rPr>
          <w:rFonts w:ascii="Times New Roman" w:eastAsia="方正仿宋_GBK" w:hAnsi="Times New Roman" w:cs="Times New Roman" w:hint="default"/>
          <w:sz w:val="32"/>
        </w:rPr>
        <w:t>“</w:t>
      </w:r>
      <w:r>
        <w:rPr>
          <w:rFonts w:ascii="Times New Roman" w:eastAsia="方正仿宋_GBK" w:hAnsi="Times New Roman" w:cs="Times New Roman" w:hint="default"/>
          <w:sz w:val="32"/>
        </w:rPr>
        <w:t>应统尽统</w:t>
      </w:r>
      <w:r>
        <w:rPr>
          <w:rFonts w:ascii="Times New Roman" w:eastAsia="方正仿宋_GBK" w:hAnsi="Times New Roman" w:cs="Times New Roman" w:hint="default"/>
          <w:sz w:val="32"/>
        </w:rPr>
        <w:t>”</w:t>
      </w:r>
      <w:r>
        <w:rPr>
          <w:rFonts w:ascii="Times New Roman" w:eastAsia="方正仿宋_GBK" w:hAnsi="Times New Roman" w:cs="Times New Roman" w:hint="default"/>
          <w:sz w:val="32"/>
        </w:rPr>
        <w:t>。同时，做好在库企业、在建项目的跟踪服务工作，指导企业、项目单位不断提升凭证质量水平，依法依规做好统计上报工作，切实提高统计数据质量。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Times New Roman" w:hAnsi="Times New Roman" w:cs="Times New Roman" w:hint="default"/>
          <w:bCs/>
          <w:kern w:val="0"/>
          <w:sz w:val="32"/>
          <w:lang w:bidi="ar"/>
        </w:rPr>
      </w:pPr>
      <w:r>
        <w:rPr>
          <w:rFonts w:ascii="Times New Roman" w:eastAsia="方正楷体_GBK" w:hAnsi="Times New Roman" w:cs="Times New Roman" w:hint="default"/>
          <w:bCs/>
          <w:kern w:val="0"/>
          <w:sz w:val="32"/>
          <w:lang w:bidi="ar"/>
        </w:rPr>
        <w:t>（三）夯实发展基础，加大规上储备力度，激发经济发展活力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Times New Roman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sz w:val="32"/>
        </w:rPr>
        <w:t>规上企业的基数是壮大市场主体、夯实经济家底的重要抓手。规上企业申报分为月度申报和年度申报。本年月度新增工作已基本完成，</w:t>
      </w:r>
      <w:r>
        <w:rPr>
          <w:rFonts w:ascii="Times New Roman" w:eastAsia="方正仿宋_GBK" w:hAnsi="Times New Roman" w:cs="Times New Roman" w:hint="default"/>
          <w:sz w:val="32"/>
        </w:rPr>
        <w:t>1-10</w:t>
      </w:r>
      <w:r>
        <w:rPr>
          <w:rFonts w:ascii="Times New Roman" w:eastAsia="方正仿宋_GBK" w:hAnsi="Times New Roman" w:cs="Times New Roman" w:hint="default"/>
          <w:sz w:val="32"/>
        </w:rPr>
        <w:t>月，月度新增规上单位共计</w:t>
      </w:r>
      <w:r>
        <w:rPr>
          <w:rFonts w:ascii="Times New Roman" w:eastAsia="方正仿宋_GBK" w:hAnsi="Times New Roman" w:cs="Times New Roman" w:hint="default"/>
          <w:sz w:val="32"/>
        </w:rPr>
        <w:t>44</w:t>
      </w:r>
      <w:r>
        <w:rPr>
          <w:rFonts w:ascii="Times New Roman" w:eastAsia="方正仿宋_GBK" w:hAnsi="Times New Roman" w:cs="Times New Roman" w:hint="default"/>
          <w:sz w:val="32"/>
        </w:rPr>
        <w:t>家。年度申报工作分两个批次，第一批次</w:t>
      </w:r>
      <w:r>
        <w:rPr>
          <w:rFonts w:ascii="Times New Roman" w:eastAsia="方正仿宋_GBK" w:hAnsi="Times New Roman" w:cs="Times New Roman" w:hint="default"/>
          <w:sz w:val="32"/>
        </w:rPr>
        <w:t>2021</w:t>
      </w:r>
      <w:r>
        <w:rPr>
          <w:rFonts w:ascii="Times New Roman" w:eastAsia="方正仿宋_GBK" w:hAnsi="Times New Roman" w:cs="Times New Roman" w:hint="default"/>
          <w:sz w:val="32"/>
        </w:rPr>
        <w:t>年</w:t>
      </w:r>
      <w:r>
        <w:rPr>
          <w:rFonts w:ascii="Times New Roman" w:eastAsia="方正仿宋_GBK" w:hAnsi="Times New Roman" w:cs="Times New Roman" w:hint="default"/>
          <w:sz w:val="32"/>
        </w:rPr>
        <w:t>11</w:t>
      </w:r>
      <w:r>
        <w:rPr>
          <w:rFonts w:ascii="Times New Roman" w:eastAsia="方正仿宋_GBK" w:hAnsi="Times New Roman" w:cs="Times New Roman" w:hint="default"/>
          <w:sz w:val="32"/>
        </w:rPr>
        <w:t>月</w:t>
      </w:r>
      <w:r>
        <w:rPr>
          <w:rFonts w:ascii="Times New Roman" w:eastAsia="方正仿宋_GBK" w:hAnsi="Times New Roman" w:cs="Times New Roman" w:hint="default"/>
          <w:sz w:val="32"/>
        </w:rPr>
        <w:t>30</w:t>
      </w:r>
      <w:r>
        <w:rPr>
          <w:rFonts w:ascii="Times New Roman" w:eastAsia="方正仿宋_GBK" w:hAnsi="Times New Roman" w:cs="Times New Roman" w:hint="default"/>
          <w:sz w:val="32"/>
        </w:rPr>
        <w:t>日前，第二批次</w:t>
      </w:r>
      <w:r>
        <w:rPr>
          <w:rFonts w:ascii="Times New Roman" w:eastAsia="方正仿宋_GBK" w:hAnsi="Times New Roman" w:cs="Times New Roman" w:hint="default"/>
          <w:sz w:val="32"/>
        </w:rPr>
        <w:t>2022</w:t>
      </w:r>
      <w:r>
        <w:rPr>
          <w:rFonts w:ascii="Times New Roman" w:eastAsia="方正仿宋_GBK" w:hAnsi="Times New Roman" w:cs="Times New Roman" w:hint="default"/>
          <w:sz w:val="32"/>
        </w:rPr>
        <w:t>年</w:t>
      </w:r>
      <w:r>
        <w:rPr>
          <w:rFonts w:ascii="Times New Roman" w:eastAsia="方正仿宋_GBK" w:hAnsi="Times New Roman" w:cs="Times New Roman" w:hint="default"/>
          <w:sz w:val="32"/>
        </w:rPr>
        <w:t>1</w:t>
      </w:r>
      <w:r>
        <w:rPr>
          <w:rFonts w:ascii="Times New Roman" w:eastAsia="方正仿宋_GBK" w:hAnsi="Times New Roman" w:cs="Times New Roman" w:hint="default"/>
          <w:sz w:val="32"/>
        </w:rPr>
        <w:t>月</w:t>
      </w:r>
      <w:r>
        <w:rPr>
          <w:rFonts w:ascii="Times New Roman" w:eastAsia="方正仿宋_GBK" w:hAnsi="Times New Roman" w:cs="Times New Roman" w:hint="default"/>
          <w:sz w:val="32"/>
        </w:rPr>
        <w:t>12</w:t>
      </w:r>
      <w:r>
        <w:rPr>
          <w:rFonts w:ascii="Times New Roman" w:eastAsia="方正仿宋_GBK" w:hAnsi="Times New Roman" w:cs="Times New Roman" w:hint="default"/>
          <w:sz w:val="32"/>
        </w:rPr>
        <w:t>日前。前期，区统计局分两批次向各街道、园区下发</w:t>
      </w:r>
      <w:r>
        <w:rPr>
          <w:rFonts w:ascii="Times New Roman" w:eastAsia="方正仿宋_GBK" w:hAnsi="Times New Roman" w:cs="Times New Roman" w:hint="default"/>
          <w:sz w:val="32"/>
        </w:rPr>
        <w:t>1001</w:t>
      </w:r>
      <w:r>
        <w:rPr>
          <w:rFonts w:ascii="Times New Roman" w:eastAsia="方正仿宋_GBK" w:hAnsi="Times New Roman" w:cs="Times New Roman" w:hint="default"/>
          <w:sz w:val="32"/>
        </w:rPr>
        <w:t>家满足</w:t>
      </w:r>
      <w:r>
        <w:rPr>
          <w:rFonts w:ascii="Times New Roman" w:eastAsia="方正仿宋_GBK" w:hAnsi="Times New Roman" w:cs="Times New Roman" w:hint="default"/>
          <w:sz w:val="32"/>
        </w:rPr>
        <w:t>60%</w:t>
      </w:r>
      <w:r>
        <w:rPr>
          <w:rFonts w:ascii="Times New Roman" w:eastAsia="方正仿宋_GBK" w:hAnsi="Times New Roman" w:cs="Times New Roman" w:hint="default"/>
          <w:sz w:val="32"/>
        </w:rPr>
        <w:t>达标条件的规上企业培育库。经跟踪监测，共核实了</w:t>
      </w:r>
      <w:r>
        <w:rPr>
          <w:rFonts w:ascii="Times New Roman" w:eastAsia="方正仿宋_GBK" w:hAnsi="Times New Roman" w:cs="Times New Roman" w:hint="default"/>
          <w:sz w:val="32"/>
        </w:rPr>
        <w:t>233</w:t>
      </w:r>
      <w:r>
        <w:rPr>
          <w:rFonts w:ascii="Times New Roman" w:eastAsia="方正仿宋_GBK" w:hAnsi="Times New Roman" w:cs="Times New Roman" w:hint="default"/>
          <w:sz w:val="32"/>
        </w:rPr>
        <w:t>家准四上单位，并于</w:t>
      </w:r>
      <w:r>
        <w:rPr>
          <w:rFonts w:ascii="Times New Roman" w:eastAsia="方正仿宋_GBK" w:hAnsi="Times New Roman" w:cs="Times New Roman" w:hint="default"/>
          <w:sz w:val="32"/>
        </w:rPr>
        <w:t>9</w:t>
      </w:r>
      <w:r>
        <w:rPr>
          <w:rFonts w:ascii="Times New Roman" w:eastAsia="方正仿宋_GBK" w:hAnsi="Times New Roman" w:cs="Times New Roman" w:hint="default"/>
          <w:sz w:val="32"/>
        </w:rPr>
        <w:t>月、</w:t>
      </w:r>
      <w:r>
        <w:rPr>
          <w:rFonts w:ascii="Times New Roman" w:eastAsia="方正仿宋_GBK" w:hAnsi="Times New Roman" w:cs="Times New Roman" w:hint="default"/>
          <w:sz w:val="32"/>
        </w:rPr>
        <w:t>10</w:t>
      </w:r>
      <w:r>
        <w:rPr>
          <w:rFonts w:ascii="Times New Roman" w:eastAsia="方正仿宋_GBK" w:hAnsi="Times New Roman" w:cs="Times New Roman" w:hint="default"/>
          <w:sz w:val="32"/>
        </w:rPr>
        <w:t>月分别新增</w:t>
      </w:r>
      <w:r>
        <w:rPr>
          <w:rFonts w:ascii="Times New Roman" w:eastAsia="方正仿宋_GBK" w:hAnsi="Times New Roman" w:cs="Times New Roman" w:hint="default"/>
          <w:sz w:val="32"/>
        </w:rPr>
        <w:t>14</w:t>
      </w:r>
      <w:r>
        <w:rPr>
          <w:rFonts w:ascii="Times New Roman" w:eastAsia="方正仿宋_GBK" w:hAnsi="Times New Roman" w:cs="Times New Roman" w:hint="default"/>
          <w:sz w:val="32"/>
        </w:rPr>
        <w:t>家、</w:t>
      </w:r>
      <w:r>
        <w:rPr>
          <w:rFonts w:ascii="Times New Roman" w:eastAsia="方正仿宋_GBK" w:hAnsi="Times New Roman" w:cs="Times New Roman" w:hint="default"/>
          <w:sz w:val="32"/>
        </w:rPr>
        <w:t>6</w:t>
      </w:r>
      <w:r>
        <w:rPr>
          <w:rFonts w:ascii="Times New Roman" w:eastAsia="方正仿宋_GBK" w:hAnsi="Times New Roman" w:cs="Times New Roman" w:hint="default"/>
          <w:sz w:val="32"/>
        </w:rPr>
        <w:lastRenderedPageBreak/>
        <w:t>家，后续将充分指导，协同板块陆续进行年度新增申报。在规上企业申报过程中，月度新增的规上企业无去年同期数，为当年净增量，年度退出的规上企业在核算中不背负上一年度基数。因此，要尽量通过年度申报将退规企业及时清理，切实提高纳统数据质量。</w:t>
      </w:r>
    </w:p>
    <w:p w:rsidR="00BC5637" w:rsidRDefault="00893610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sz w:val="32"/>
        </w:rPr>
        <w:t>按照</w:t>
      </w:r>
      <w:r>
        <w:rPr>
          <w:rFonts w:ascii="Times New Roman" w:eastAsia="方正仿宋_GBK" w:hAnsi="Times New Roman" w:cs="Times New Roman" w:hint="default"/>
          <w:sz w:val="32"/>
        </w:rPr>
        <w:t>“</w:t>
      </w:r>
      <w:r>
        <w:rPr>
          <w:rFonts w:ascii="Times New Roman" w:eastAsia="方正仿宋_GBK" w:hAnsi="Times New Roman" w:cs="Times New Roman" w:hint="default"/>
          <w:sz w:val="32"/>
        </w:rPr>
        <w:t>达标企业抓入库、接近企业抓培育、新建企业抓跟踪</w:t>
      </w:r>
      <w:r>
        <w:rPr>
          <w:rFonts w:ascii="Times New Roman" w:eastAsia="方正仿宋_GBK" w:hAnsi="Times New Roman" w:cs="Times New Roman" w:hint="default"/>
          <w:sz w:val="32"/>
        </w:rPr>
        <w:t>”</w:t>
      </w:r>
      <w:r>
        <w:rPr>
          <w:rFonts w:ascii="Times New Roman" w:eastAsia="方正仿宋_GBK" w:hAnsi="Times New Roman" w:cs="Times New Roman" w:hint="default"/>
          <w:sz w:val="32"/>
        </w:rPr>
        <w:t>的工作思路，全区要不断加强部门联动，实现资源共享、信息共用。根据区统计前期下发的培育库数据，深入挖掘培育一批规上企业，密切监测，摸清家底，及时纳统，努力为</w:t>
      </w:r>
      <w:r>
        <w:rPr>
          <w:rFonts w:ascii="Times New Roman" w:eastAsia="方正仿宋_GBK" w:hAnsi="Times New Roman" w:cs="Times New Roman" w:hint="default"/>
          <w:sz w:val="32"/>
        </w:rPr>
        <w:t>2022</w:t>
      </w:r>
      <w:r>
        <w:rPr>
          <w:rFonts w:ascii="Times New Roman" w:eastAsia="方正仿宋_GBK" w:hAnsi="Times New Roman" w:cs="Times New Roman" w:hint="default"/>
          <w:sz w:val="32"/>
        </w:rPr>
        <w:t>年月度新增奠定基础。同时，用好用活建邺区支持规模以上服务业、限额以上批发零售住宿餐业企业入统奖励措施，不断激发市场主体</w:t>
      </w:r>
      <w:r>
        <w:rPr>
          <w:rFonts w:ascii="Times New Roman" w:eastAsia="方正仿宋_GBK" w:hAnsi="Times New Roman" w:cs="Times New Roman" w:hint="default"/>
          <w:sz w:val="32"/>
        </w:rPr>
        <w:t>“</w:t>
      </w:r>
      <w:r>
        <w:rPr>
          <w:rFonts w:ascii="Times New Roman" w:eastAsia="方正仿宋_GBK" w:hAnsi="Times New Roman" w:cs="Times New Roman" w:hint="default"/>
          <w:sz w:val="32"/>
        </w:rPr>
        <w:t>个转企</w:t>
      </w:r>
      <w:r>
        <w:rPr>
          <w:rFonts w:ascii="Times New Roman" w:eastAsia="方正仿宋_GBK" w:hAnsi="Times New Roman" w:cs="Times New Roman" w:hint="default"/>
          <w:sz w:val="32"/>
        </w:rPr>
        <w:t>”</w:t>
      </w:r>
      <w:r>
        <w:rPr>
          <w:rFonts w:ascii="Times New Roman" w:eastAsia="方正仿宋_GBK" w:hAnsi="Times New Roman" w:cs="Times New Roman" w:hint="default"/>
          <w:sz w:val="32"/>
        </w:rPr>
        <w:t>及新培育规上企业纳统积极性，切实增强经济活力，提高全区经济综合实力。</w:t>
      </w:r>
    </w:p>
    <w:p w:rsidR="00BC5637" w:rsidRDefault="00893610">
      <w:pPr>
        <w:rPr>
          <w:rFonts w:ascii="Times New Roman" w:eastAsia="方正仿宋_GBK" w:hAnsi="Times New Roman"/>
          <w:color w:val="000000"/>
          <w:sz w:val="32"/>
          <w:szCs w:val="32"/>
        </w:rPr>
        <w:sectPr w:rsidR="00BC5637">
          <w:footerReference w:type="default" r:id="rId8"/>
          <w:pgSz w:w="11906" w:h="16838"/>
          <w:pgMar w:top="2098" w:right="1474" w:bottom="1701" w:left="1587" w:header="851" w:footer="992" w:gutter="0"/>
          <w:pgBorders w:offsetFrom="page">
            <w:top w:val="single" w:sz="4" w:space="1" w:color="auto"/>
            <w:bottom w:val="single" w:sz="4" w:space="1" w:color="auto"/>
          </w:pgBorders>
          <w:pgNumType w:fmt="numberInDash" w:start="1"/>
          <w:cols w:space="720"/>
          <w:docGrid w:type="linesAndChars" w:linePitch="312"/>
        </w:sectPr>
      </w:pPr>
      <w:r>
        <w:rPr>
          <w:rFonts w:ascii="Times New Roman" w:eastAsia="方正仿宋_GBK" w:hAnsi="Times New Roman"/>
          <w:color w:val="000000"/>
          <w:sz w:val="32"/>
          <w:szCs w:val="32"/>
        </w:rPr>
        <w:br w:type="page"/>
      </w:r>
    </w:p>
    <w:p w:rsidR="00BC5637" w:rsidRDefault="00893610">
      <w:pPr>
        <w:pStyle w:val="BodyTextFirstIndent21"/>
        <w:ind w:leftChars="0" w:left="0" w:firstLine="0"/>
        <w:jc w:val="center"/>
        <w:rPr>
          <w:rFonts w:ascii="Times New Roman" w:eastAsia="宋体" w:hAnsi="Times New Roman" w:cs="Times New Roman" w:hint="default"/>
          <w:sz w:val="32"/>
        </w:rPr>
      </w:pPr>
      <w:r>
        <w:rPr>
          <w:rFonts w:ascii="Times New Roman" w:eastAsia="宋体" w:hAnsi="Times New Roman" w:cs="Times New Roman" w:hint="default"/>
          <w:b/>
          <w:bCs/>
          <w:sz w:val="32"/>
        </w:rPr>
        <w:lastRenderedPageBreak/>
        <w:t>2021</w:t>
      </w:r>
      <w:r>
        <w:rPr>
          <w:rFonts w:ascii="Times New Roman" w:eastAsia="宋体" w:hAnsi="Times New Roman" w:cs="Times New Roman" w:hint="default"/>
          <w:b/>
          <w:bCs/>
          <w:sz w:val="32"/>
        </w:rPr>
        <w:t>年前三季度</w:t>
      </w:r>
      <w:r>
        <w:rPr>
          <w:rFonts w:ascii="Times New Roman" w:eastAsia="宋体" w:hAnsi="Times New Roman" w:cs="Times New Roman" w:hint="default"/>
          <w:b/>
          <w:bCs/>
          <w:sz w:val="32"/>
        </w:rPr>
        <w:t>12</w:t>
      </w:r>
      <w:r>
        <w:rPr>
          <w:rFonts w:ascii="Times New Roman" w:eastAsia="宋体" w:hAnsi="Times New Roman" w:cs="Times New Roman" w:hint="default"/>
          <w:b/>
          <w:bCs/>
          <w:sz w:val="32"/>
        </w:rPr>
        <w:t>区主要经济指标完成情况</w:t>
      </w:r>
      <w:r>
        <w:rPr>
          <w:rFonts w:ascii="Times New Roman" w:eastAsia="宋体" w:hAnsi="Times New Roman" w:cs="Times New Roman" w:hint="default"/>
          <w:b/>
          <w:bCs/>
          <w:sz w:val="32"/>
        </w:rPr>
        <w:t xml:space="preserve"> </w:t>
      </w:r>
      <w:r>
        <w:rPr>
          <w:rFonts w:ascii="Times New Roman" w:eastAsia="宋体" w:hAnsi="Times New Roman" w:cs="Times New Roman" w:hint="default"/>
          <w:sz w:val="32"/>
        </w:rPr>
        <w:t xml:space="preserve"> </w:t>
      </w:r>
      <w:r>
        <w:rPr>
          <w:rFonts w:ascii="Times New Roman" w:eastAsia="宋体" w:hAnsi="Times New Roman" w:cs="Times New Roman" w:hint="default"/>
          <w:sz w:val="24"/>
          <w:szCs w:val="24"/>
        </w:rPr>
        <w:t>2021.10.27</w:t>
      </w:r>
    </w:p>
    <w:tbl>
      <w:tblPr>
        <w:tblW w:w="14235" w:type="dxa"/>
        <w:tblInd w:w="9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0"/>
        <w:gridCol w:w="1005"/>
        <w:gridCol w:w="810"/>
        <w:gridCol w:w="720"/>
        <w:gridCol w:w="1020"/>
        <w:gridCol w:w="885"/>
        <w:gridCol w:w="720"/>
        <w:gridCol w:w="870"/>
        <w:gridCol w:w="870"/>
        <w:gridCol w:w="735"/>
        <w:gridCol w:w="1020"/>
        <w:gridCol w:w="885"/>
        <w:gridCol w:w="750"/>
        <w:gridCol w:w="1020"/>
        <w:gridCol w:w="900"/>
        <w:gridCol w:w="825"/>
      </w:tblGrid>
      <w:tr w:rsidR="00BC5637">
        <w:trPr>
          <w:trHeight w:val="660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地　区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地区生产总值</w:t>
            </w:r>
          </w:p>
        </w:tc>
        <w:tc>
          <w:tcPr>
            <w:tcW w:w="26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第三产业增加值</w:t>
            </w:r>
          </w:p>
        </w:tc>
        <w:tc>
          <w:tcPr>
            <w:tcW w:w="24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全社会固定资产投资</w:t>
            </w:r>
          </w:p>
        </w:tc>
        <w:tc>
          <w:tcPr>
            <w:tcW w:w="26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社会消费品零售总额</w:t>
            </w:r>
          </w:p>
        </w:tc>
        <w:tc>
          <w:tcPr>
            <w:tcW w:w="27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城镇居民人均可支配收入</w:t>
            </w:r>
          </w:p>
        </w:tc>
      </w:tr>
      <w:tr w:rsidR="00BC5637">
        <w:trPr>
          <w:trHeight w:val="462"/>
        </w:trPr>
        <w:tc>
          <w:tcPr>
            <w:tcW w:w="12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绝对值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增幅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位次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绝对值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增幅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位次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绝对值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增幅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位次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绝对值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增幅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位次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绝对值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增幅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位次</w:t>
            </w:r>
          </w:p>
        </w:tc>
      </w:tr>
      <w:tr w:rsidR="00BC5637">
        <w:trPr>
          <w:trHeight w:val="462"/>
        </w:trPr>
        <w:tc>
          <w:tcPr>
            <w:tcW w:w="12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亿元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％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亿元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％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亿元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％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亿元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％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全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11907.06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7573.17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4347.7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5865.3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13.5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55302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玄武区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900.45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883.35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796.8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60860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秦淮区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1043.17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975.48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736.1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55926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b/>
                <w:bCs/>
                <w:color w:val="000000"/>
                <w:kern w:val="0"/>
                <w:szCs w:val="21"/>
                <w:lang w:bidi="ar"/>
              </w:rPr>
              <w:t>建邺区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908.31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629.33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342.3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2.0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334.8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16.7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54787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10.5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鼓楼区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1441.54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1324.76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816.1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17.2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60331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浦口区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348.57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206.05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8.7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113.9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13.4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50986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栖霞区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1267.65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555.07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13.2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375.9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54371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雨花台区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712.98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572.21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592.5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54639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江宁区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1976.19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894.67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3.2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765.5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53101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lastRenderedPageBreak/>
              <w:t>六合区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409.26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209.01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21.5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229.0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50552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溧水区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730.53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309.37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11.6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299.4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48691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高淳区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410.5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198.28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11.1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205.6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16.2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49059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BC5637">
        <w:trPr>
          <w:trHeight w:val="462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江北新区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1853.34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835.78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17.8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17.5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599.6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17.0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53578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11.1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:rsidR="00BC5637" w:rsidRDefault="00893610">
      <w:pPr>
        <w:pStyle w:val="BodyTextFirstIndent21"/>
        <w:ind w:leftChars="0" w:left="0" w:firstLine="0"/>
        <w:jc w:val="center"/>
        <w:rPr>
          <w:rFonts w:ascii="Times New Roman" w:eastAsia="宋体" w:hAnsi="Times New Roman" w:cs="Times New Roman" w:hint="default"/>
          <w:sz w:val="32"/>
        </w:rPr>
      </w:pPr>
      <w:r>
        <w:rPr>
          <w:rFonts w:ascii="Times New Roman" w:eastAsia="宋体" w:hAnsi="Times New Roman" w:cs="Times New Roman" w:hint="default"/>
          <w:b/>
          <w:bCs/>
          <w:sz w:val="32"/>
        </w:rPr>
        <w:t>2021</w:t>
      </w:r>
      <w:r>
        <w:rPr>
          <w:rFonts w:ascii="Times New Roman" w:eastAsia="宋体" w:hAnsi="Times New Roman" w:cs="Times New Roman" w:hint="default"/>
          <w:b/>
          <w:bCs/>
          <w:sz w:val="32"/>
        </w:rPr>
        <w:t>年前三季度主城</w:t>
      </w:r>
      <w:r>
        <w:rPr>
          <w:rFonts w:ascii="Times New Roman" w:eastAsia="宋体" w:hAnsi="Times New Roman" w:cs="Times New Roman" w:hint="default"/>
          <w:b/>
          <w:bCs/>
          <w:sz w:val="32"/>
        </w:rPr>
        <w:t>5</w:t>
      </w:r>
      <w:r>
        <w:rPr>
          <w:rFonts w:ascii="Times New Roman" w:eastAsia="宋体" w:hAnsi="Times New Roman" w:cs="Times New Roman" w:hint="default"/>
          <w:b/>
          <w:bCs/>
          <w:sz w:val="32"/>
        </w:rPr>
        <w:t>区主要经济指标完成情况</w:t>
      </w:r>
      <w:r>
        <w:rPr>
          <w:rFonts w:ascii="Times New Roman" w:eastAsia="宋体" w:hAnsi="Times New Roman" w:cs="Times New Roman" w:hint="default"/>
          <w:b/>
          <w:bCs/>
          <w:sz w:val="32"/>
        </w:rPr>
        <w:t xml:space="preserve"> </w:t>
      </w:r>
      <w:r>
        <w:rPr>
          <w:rFonts w:ascii="Times New Roman" w:eastAsia="宋体" w:hAnsi="Times New Roman" w:cs="Times New Roman" w:hint="default"/>
          <w:sz w:val="32"/>
        </w:rPr>
        <w:t xml:space="preserve"> </w:t>
      </w:r>
      <w:r>
        <w:rPr>
          <w:rFonts w:ascii="Times New Roman" w:eastAsia="宋体" w:hAnsi="Times New Roman" w:cs="Times New Roman" w:hint="default"/>
          <w:sz w:val="24"/>
          <w:szCs w:val="24"/>
        </w:rPr>
        <w:t>2021.10.27</w:t>
      </w:r>
    </w:p>
    <w:p w:rsidR="00BC5637" w:rsidRDefault="00BC5637">
      <w:pPr>
        <w:pStyle w:val="BodyTextFirstIndent21"/>
        <w:ind w:left="420"/>
        <w:rPr>
          <w:rFonts w:ascii="Times New Roman" w:hAnsi="Times New Roman" w:cs="Times New Roman" w:hint="default"/>
          <w:szCs w:val="21"/>
        </w:rPr>
      </w:pPr>
    </w:p>
    <w:tbl>
      <w:tblPr>
        <w:tblW w:w="14238" w:type="dxa"/>
        <w:tblInd w:w="9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060"/>
        <w:gridCol w:w="810"/>
        <w:gridCol w:w="640"/>
        <w:gridCol w:w="1023"/>
        <w:gridCol w:w="886"/>
        <w:gridCol w:w="723"/>
        <w:gridCol w:w="873"/>
        <w:gridCol w:w="870"/>
        <w:gridCol w:w="739"/>
        <w:gridCol w:w="1022"/>
        <w:gridCol w:w="886"/>
        <w:gridCol w:w="752"/>
        <w:gridCol w:w="1020"/>
        <w:gridCol w:w="903"/>
        <w:gridCol w:w="826"/>
      </w:tblGrid>
      <w:tr w:rsidR="00BC5637">
        <w:trPr>
          <w:trHeight w:val="701"/>
        </w:trPr>
        <w:tc>
          <w:tcPr>
            <w:tcW w:w="12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br w:type="page"/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地　区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地区生产总值</w:t>
            </w:r>
          </w:p>
        </w:tc>
        <w:tc>
          <w:tcPr>
            <w:tcW w:w="263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第三产业增加值</w:t>
            </w:r>
          </w:p>
        </w:tc>
        <w:tc>
          <w:tcPr>
            <w:tcW w:w="24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全社会固定资产投资</w:t>
            </w:r>
          </w:p>
        </w:tc>
        <w:tc>
          <w:tcPr>
            <w:tcW w:w="26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社会消费品零售总额</w:t>
            </w:r>
          </w:p>
        </w:tc>
        <w:tc>
          <w:tcPr>
            <w:tcW w:w="2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城镇居民人均可支配收入</w:t>
            </w:r>
          </w:p>
        </w:tc>
      </w:tr>
      <w:tr w:rsidR="00BC5637">
        <w:trPr>
          <w:trHeight w:val="494"/>
        </w:trPr>
        <w:tc>
          <w:tcPr>
            <w:tcW w:w="120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绝对值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增幅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位次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绝对值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增幅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位次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绝对值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增幅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位次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绝对值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增幅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位次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绝对值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增幅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位次</w:t>
            </w:r>
          </w:p>
        </w:tc>
      </w:tr>
      <w:tr w:rsidR="00BC5637">
        <w:trPr>
          <w:trHeight w:val="494"/>
        </w:trPr>
        <w:tc>
          <w:tcPr>
            <w:tcW w:w="120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亿元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％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6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亿元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％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亿元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％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亿元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％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元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BC5637">
            <w:pPr>
              <w:jc w:val="center"/>
              <w:rPr>
                <w:rFonts w:ascii="Times New Roman" w:eastAsia="华文中宋" w:hAnsi="Times New Roman"/>
                <w:color w:val="000000"/>
                <w:szCs w:val="21"/>
              </w:rPr>
            </w:pPr>
          </w:p>
        </w:tc>
      </w:tr>
      <w:tr w:rsidR="00BC5637">
        <w:trPr>
          <w:trHeight w:val="494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全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11907.06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8.3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7573.17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4347.7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5865.3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13.5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55302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</w:tr>
      <w:tr w:rsidR="00BC5637">
        <w:trPr>
          <w:trHeight w:val="494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玄武区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900.45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10.3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883.35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796.8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60860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BC5637">
        <w:trPr>
          <w:trHeight w:val="494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秦淮区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1043.17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9.9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975.48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15.3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736.1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12.9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55926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BC5637">
        <w:trPr>
          <w:trHeight w:val="494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b/>
                <w:bCs/>
                <w:color w:val="000000"/>
                <w:kern w:val="0"/>
                <w:szCs w:val="21"/>
                <w:lang w:bidi="ar"/>
              </w:rPr>
              <w:t>建邺区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908.31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9.2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629.33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10.1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342.3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2.0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334.8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16.7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54787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10.5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BC5637">
        <w:trPr>
          <w:trHeight w:val="494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lastRenderedPageBreak/>
              <w:t>鼓楼区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1441.54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9.4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1324.76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816.1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17.2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60331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BC5637">
        <w:trPr>
          <w:trHeight w:val="504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eastAsia="华文中宋" w:hAnsi="Times New Roman"/>
                <w:color w:val="000000"/>
                <w:szCs w:val="21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Cs w:val="21"/>
                <w:lang w:bidi="ar"/>
              </w:rPr>
              <w:t>雨花台区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712.98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572.21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6.9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592.5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7.5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54639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10.6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:rsidR="00BC5637" w:rsidRDefault="00BC5637">
      <w:pPr>
        <w:pStyle w:val="BodyTextFirstIndent21"/>
        <w:spacing w:line="560" w:lineRule="exact"/>
        <w:ind w:leftChars="0" w:left="0" w:firstLine="0"/>
        <w:rPr>
          <w:rFonts w:ascii="Times New Roman" w:eastAsia="方正仿宋_GBK" w:hAnsi="Times New Roman" w:cs="Times New Roman" w:hint="default"/>
          <w:color w:val="000000"/>
          <w:sz w:val="32"/>
        </w:rPr>
        <w:sectPr w:rsidR="00BC5637">
          <w:pgSz w:w="16838" w:h="11906" w:orient="landscape"/>
          <w:pgMar w:top="1559" w:right="1440" w:bottom="1797" w:left="1440" w:header="851" w:footer="992" w:gutter="0"/>
          <w:pgBorders w:offsetFrom="page">
            <w:top w:val="single" w:sz="4" w:space="1" w:color="auto"/>
            <w:bottom w:val="single" w:sz="4" w:space="1" w:color="auto"/>
          </w:pgBorders>
          <w:pgNumType w:fmt="numberInDash"/>
          <w:cols w:space="720"/>
          <w:docGrid w:type="linesAndChars" w:linePitch="312"/>
        </w:sectPr>
      </w:pPr>
    </w:p>
    <w:p w:rsidR="00BC5637" w:rsidRDefault="00893610">
      <w:pPr>
        <w:pStyle w:val="BodyTextFirstIndent21"/>
        <w:spacing w:line="560" w:lineRule="exact"/>
        <w:ind w:leftChars="0" w:left="0" w:firstLine="0"/>
        <w:jc w:val="center"/>
        <w:rPr>
          <w:rFonts w:ascii="Times New Roman" w:eastAsia="方正仿宋_GBK" w:hAnsi="Times New Roman" w:cs="Times New Roman" w:hint="default"/>
          <w:color w:val="000000"/>
          <w:sz w:val="32"/>
        </w:rPr>
      </w:pPr>
      <w:r>
        <w:rPr>
          <w:rFonts w:ascii="Times New Roman" w:eastAsia="方正仿宋_GBK" w:hAnsi="Times New Roman" w:cs="Times New Roman" w:hint="default"/>
          <w:color w:val="000000"/>
          <w:sz w:val="32"/>
        </w:rPr>
        <w:lastRenderedPageBreak/>
        <w:t>GDP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支撑指标情况</w:t>
      </w:r>
    </w:p>
    <w:tbl>
      <w:tblPr>
        <w:tblW w:w="9030" w:type="dxa"/>
        <w:tblInd w:w="9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2636"/>
        <w:gridCol w:w="702"/>
        <w:gridCol w:w="787"/>
        <w:gridCol w:w="679"/>
        <w:gridCol w:w="775"/>
        <w:gridCol w:w="807"/>
        <w:gridCol w:w="712"/>
      </w:tblGrid>
      <w:tr w:rsidR="00BC5637">
        <w:trPr>
          <w:trHeight w:val="580"/>
        </w:trPr>
        <w:tc>
          <w:tcPr>
            <w:tcW w:w="19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行业</w:t>
            </w:r>
          </w:p>
        </w:tc>
        <w:tc>
          <w:tcPr>
            <w:tcW w:w="25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Style w:val="font61"/>
                <w:lang w:bidi="ar"/>
              </w:rPr>
              <w:t>GDP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支撑指标（</w:t>
            </w:r>
            <w:r>
              <w:rPr>
                <w:rStyle w:val="font61"/>
                <w:lang w:bidi="ar"/>
              </w:rPr>
              <w:t>%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Style w:val="font61"/>
                <w:lang w:bidi="ar"/>
              </w:rPr>
              <w:t>2021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年</w:t>
            </w:r>
            <w:r>
              <w:rPr>
                <w:rStyle w:val="font61"/>
                <w:lang w:bidi="ar"/>
              </w:rPr>
              <w:t>1-9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月</w:t>
            </w:r>
          </w:p>
        </w:tc>
        <w:tc>
          <w:tcPr>
            <w:tcW w:w="23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Style w:val="font61"/>
                <w:lang w:bidi="ar"/>
              </w:rPr>
              <w:t>2021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年</w:t>
            </w:r>
            <w:r>
              <w:rPr>
                <w:rStyle w:val="font61"/>
                <w:lang w:bidi="ar"/>
              </w:rPr>
              <w:t>1-1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0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月</w:t>
            </w:r>
          </w:p>
        </w:tc>
      </w:tr>
      <w:tr w:rsidR="00BC5637">
        <w:trPr>
          <w:trHeight w:val="540"/>
        </w:trPr>
        <w:tc>
          <w:tcPr>
            <w:tcW w:w="19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58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全市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建邺</w:t>
            </w: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排名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全市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建邺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排名</w:t>
            </w:r>
          </w:p>
        </w:tc>
      </w:tr>
      <w:tr w:rsidR="00BC5637">
        <w:trPr>
          <w:trHeight w:val="40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GDP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GDP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8.3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9.2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BC5637">
        <w:trPr>
          <w:trHeight w:val="400"/>
        </w:trPr>
        <w:tc>
          <w:tcPr>
            <w:tcW w:w="19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工业</w:t>
            </w:r>
            <w:r>
              <w:rPr>
                <w:rStyle w:val="font71"/>
                <w:lang w:bidi="ar"/>
              </w:rPr>
              <w:t>22.9%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规上工业总产值增速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17.8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BC5637">
        <w:trPr>
          <w:trHeight w:val="400"/>
        </w:trPr>
        <w:tc>
          <w:tcPr>
            <w:tcW w:w="19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规上工业增加值增速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12.0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12.1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BC5637">
        <w:trPr>
          <w:trHeight w:val="400"/>
        </w:trPr>
        <w:tc>
          <w:tcPr>
            <w:tcW w:w="19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建筑业</w:t>
            </w:r>
            <w:r>
              <w:rPr>
                <w:rStyle w:val="font71"/>
                <w:lang w:bidi="ar"/>
              </w:rPr>
              <w:t>8.4%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建筑业总产值增速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8.7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10.5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BC5637">
        <w:trPr>
          <w:trHeight w:val="400"/>
        </w:trPr>
        <w:tc>
          <w:tcPr>
            <w:tcW w:w="19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建安工程投资增速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11.8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14.9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BC5637">
        <w:trPr>
          <w:trHeight w:val="40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金融业</w:t>
            </w:r>
            <w:r>
              <w:rPr>
                <w:rStyle w:val="font71"/>
                <w:lang w:bidi="ar"/>
              </w:rPr>
              <w:t>28.7%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金融业营业收入增速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25.0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25.8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BC5637">
        <w:trPr>
          <w:trHeight w:val="400"/>
        </w:trPr>
        <w:tc>
          <w:tcPr>
            <w:tcW w:w="19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房地产业</w:t>
            </w:r>
            <w:r>
              <w:rPr>
                <w:rStyle w:val="font71"/>
                <w:lang w:bidi="ar"/>
              </w:rPr>
              <w:t>7.1%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商品房销售面积增速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21.5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5.4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BC5637">
        <w:trPr>
          <w:trHeight w:val="400"/>
        </w:trPr>
        <w:tc>
          <w:tcPr>
            <w:tcW w:w="19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从业人员工资总额增速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14.4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13.8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14.4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13.8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</w:tr>
      <w:tr w:rsidR="00BC5637">
        <w:trPr>
          <w:trHeight w:val="40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批发业</w:t>
            </w:r>
            <w:r>
              <w:rPr>
                <w:rStyle w:val="font71"/>
                <w:lang w:bidi="ar"/>
              </w:rPr>
              <w:t>3.8%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限上批发业销售额增速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22.8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15.5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BC5637">
        <w:trPr>
          <w:trHeight w:val="40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零售业</w:t>
            </w:r>
            <w:r>
              <w:rPr>
                <w:rStyle w:val="font71"/>
                <w:lang w:bidi="ar"/>
              </w:rPr>
              <w:t>2.1%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限上零售业销售额增速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14.9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21.7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BC5637">
        <w:trPr>
          <w:trHeight w:val="40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住宿业</w:t>
            </w:r>
            <w:r>
              <w:rPr>
                <w:rStyle w:val="font71"/>
                <w:lang w:bidi="ar"/>
              </w:rPr>
              <w:t>0.5%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限上住宿业营业额增速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27.0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45.2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BC5637">
        <w:trPr>
          <w:trHeight w:val="40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餐饮业</w:t>
            </w:r>
            <w:r>
              <w:rPr>
                <w:rStyle w:val="font71"/>
                <w:lang w:bidi="ar"/>
              </w:rPr>
              <w:t>0.6%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限上餐饮业销售额增速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31.4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37.9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 w:rsidR="00BC5637">
        <w:trPr>
          <w:trHeight w:val="40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交通运输业</w:t>
            </w:r>
            <w:r>
              <w:rPr>
                <w:rStyle w:val="font71"/>
                <w:lang w:bidi="ar"/>
              </w:rPr>
              <w:t>0.5%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交通运输业营业收入增速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62.6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130.4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25.7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129.3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BC5637">
        <w:trPr>
          <w:trHeight w:val="40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信息软件业</w:t>
            </w:r>
            <w:r>
              <w:rPr>
                <w:rStyle w:val="font71"/>
                <w:lang w:bidi="ar"/>
              </w:rPr>
              <w:t>9.3%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信息软件业营业收入增速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16.3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34.0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14.6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33.3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5637">
        <w:trPr>
          <w:trHeight w:val="400"/>
        </w:trPr>
        <w:tc>
          <w:tcPr>
            <w:tcW w:w="19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科技服务业</w:t>
            </w:r>
            <w:r>
              <w:rPr>
                <w:rStyle w:val="font71"/>
                <w:lang w:bidi="ar"/>
              </w:rPr>
              <w:t>6.1%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科研技术营业收入增速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21.6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23.0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17.3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18.5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5637">
        <w:trPr>
          <w:trHeight w:val="400"/>
        </w:trPr>
        <w:tc>
          <w:tcPr>
            <w:tcW w:w="19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从业人员工资总额增速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21.3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19.9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21.3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19.9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</w:tr>
      <w:tr w:rsidR="00BC5637">
        <w:trPr>
          <w:trHeight w:val="400"/>
        </w:trPr>
        <w:tc>
          <w:tcPr>
            <w:tcW w:w="19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商务服务业</w:t>
            </w:r>
            <w:r>
              <w:rPr>
                <w:rStyle w:val="font71"/>
                <w:lang w:bidi="ar"/>
              </w:rPr>
              <w:t>1.0%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商务服务业营业收入增速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24.9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16.1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15.8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5637">
        <w:trPr>
          <w:trHeight w:val="400"/>
        </w:trPr>
        <w:tc>
          <w:tcPr>
            <w:tcW w:w="19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从业人员工资总额增速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27.8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27.8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</w:tr>
      <w:tr w:rsidR="00BC5637">
        <w:trPr>
          <w:trHeight w:val="400"/>
        </w:trPr>
        <w:tc>
          <w:tcPr>
            <w:tcW w:w="19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文体娱乐业</w:t>
            </w:r>
            <w:r>
              <w:rPr>
                <w:rStyle w:val="font71"/>
                <w:lang w:bidi="ar"/>
              </w:rPr>
              <w:t>0.4%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文体娱乐业营业收入增速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33.9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30.6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67.0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BC5637">
        <w:trPr>
          <w:trHeight w:val="400"/>
        </w:trPr>
        <w:tc>
          <w:tcPr>
            <w:tcW w:w="19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从业人员工资总额增速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13.4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31.4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13.4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31.4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</w:tr>
      <w:tr w:rsidR="00BC5637">
        <w:trPr>
          <w:trHeight w:val="400"/>
        </w:trPr>
        <w:tc>
          <w:tcPr>
            <w:tcW w:w="19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居民服务业</w:t>
            </w:r>
            <w:r>
              <w:rPr>
                <w:rStyle w:val="font71"/>
                <w:lang w:bidi="ar"/>
              </w:rPr>
              <w:t>0.3%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居民服务业营业收入增速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10.5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17.4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21.0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5637">
        <w:trPr>
          <w:trHeight w:val="400"/>
        </w:trPr>
        <w:tc>
          <w:tcPr>
            <w:tcW w:w="19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BC563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从业人员工资总额增速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15.8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22.6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15.8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22.6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</w:tr>
      <w:tr w:rsidR="00BC5637">
        <w:trPr>
          <w:trHeight w:val="40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水利环境</w:t>
            </w:r>
            <w:r>
              <w:rPr>
                <w:rStyle w:val="font11"/>
                <w:lang w:bidi="ar"/>
              </w:rPr>
              <w:t>0.8%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从业人员工资总额增速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</w:tr>
      <w:tr w:rsidR="00BC5637">
        <w:trPr>
          <w:trHeight w:val="40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教育</w:t>
            </w:r>
            <w:r>
              <w:rPr>
                <w:rStyle w:val="font11"/>
                <w:lang w:bidi="ar"/>
              </w:rPr>
              <w:t>1.9%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从业人员工资总额增速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17.2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9.5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17.2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9.5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</w:tr>
      <w:tr w:rsidR="00BC5637">
        <w:trPr>
          <w:trHeight w:val="40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卫生</w:t>
            </w:r>
            <w:r>
              <w:rPr>
                <w:rStyle w:val="font11"/>
                <w:lang w:bidi="ar"/>
              </w:rPr>
              <w:t>1.0%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从业人员工资总额增速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20.3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17.0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20.3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17.0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</w:tr>
      <w:tr w:rsidR="00BC5637">
        <w:trPr>
          <w:trHeight w:val="440"/>
        </w:trPr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01"/>
                <w:rFonts w:ascii="Times New Roman" w:hAnsi="Times New Roman" w:cs="Times New Roman" w:hint="default"/>
                <w:lang w:bidi="ar"/>
              </w:rPr>
              <w:t>公共事业管理</w:t>
            </w:r>
            <w:r>
              <w:rPr>
                <w:rStyle w:val="font11"/>
                <w:lang w:bidi="ar"/>
              </w:rPr>
              <w:t>4.8%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从业人员工资总额增速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19.8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19.1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19.8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19.1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5637" w:rsidRDefault="00893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</w:tr>
    </w:tbl>
    <w:p w:rsidR="00BC5637" w:rsidRDefault="00893610">
      <w:pPr>
        <w:pStyle w:val="BodyTextFirstIndent21"/>
        <w:spacing w:line="560" w:lineRule="exact"/>
        <w:ind w:leftChars="0" w:left="0" w:firstLine="0"/>
        <w:rPr>
          <w:rFonts w:ascii="Times New Roman" w:eastAsia="方正仿宋_GBK" w:hAnsi="Times New Roman" w:cs="Times New Roman" w:hint="default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 w:hint="default"/>
          <w:color w:val="000000"/>
          <w:sz w:val="24"/>
          <w:szCs w:val="24"/>
        </w:rPr>
        <w:t>注：服务业使用</w:t>
      </w:r>
      <w:r>
        <w:rPr>
          <w:rFonts w:ascii="Times New Roman" w:eastAsia="方正仿宋_GBK" w:hAnsi="Times New Roman" w:cs="Times New Roman" w:hint="default"/>
          <w:color w:val="000000"/>
          <w:sz w:val="24"/>
          <w:szCs w:val="24"/>
        </w:rPr>
        <w:t>1-</w:t>
      </w:r>
      <w:r>
        <w:rPr>
          <w:rFonts w:ascii="Times New Roman" w:eastAsia="方正仿宋_GBK" w:hAnsi="Times New Roman" w:cs="Times New Roman" w:hint="default"/>
          <w:color w:val="000000"/>
          <w:sz w:val="24"/>
          <w:szCs w:val="24"/>
        </w:rPr>
        <w:t>上月数；劳动工资使用</w:t>
      </w:r>
      <w:r>
        <w:rPr>
          <w:rFonts w:ascii="Times New Roman" w:eastAsia="方正仿宋_GBK" w:hAnsi="Times New Roman" w:cs="Times New Roman" w:hint="default"/>
          <w:color w:val="000000"/>
          <w:sz w:val="24"/>
          <w:szCs w:val="24"/>
        </w:rPr>
        <w:t>1-3</w:t>
      </w:r>
      <w:r>
        <w:rPr>
          <w:rFonts w:ascii="Times New Roman" w:eastAsia="方正仿宋_GBK" w:hAnsi="Times New Roman" w:cs="Times New Roman" w:hint="default"/>
          <w:color w:val="000000"/>
          <w:sz w:val="24"/>
          <w:szCs w:val="24"/>
        </w:rPr>
        <w:t>季度数。</w:t>
      </w:r>
    </w:p>
    <w:sectPr w:rsidR="00BC5637">
      <w:pgSz w:w="11906" w:h="16838"/>
      <w:pgMar w:top="1440" w:right="1797" w:bottom="1440" w:left="1559" w:header="851" w:footer="992" w:gutter="0"/>
      <w:pgBorders w:offsetFrom="page">
        <w:top w:val="single" w:sz="4" w:space="1" w:color="auto"/>
        <w:bottom w:val="single" w:sz="4" w:space="1" w:color="auto"/>
      </w:pgBorders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95" w:rsidRDefault="000C5F95">
      <w:r>
        <w:separator/>
      </w:r>
    </w:p>
  </w:endnote>
  <w:endnote w:type="continuationSeparator" w:id="0">
    <w:p w:rsidR="000C5F95" w:rsidRDefault="000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37" w:rsidRDefault="0089361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C5637" w:rsidRDefault="0089361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B7C67">
                            <w:rPr>
                              <w:noProof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" filled="f" stroked="f" strokeweight=".5pt">
              <v:textbox style="mso-fit-shape-to-text:t" inset="0,0,0,0">
                <w:txbxContent>
                  <w:p w:rsidR="00BC5637" w:rsidRDefault="00893610">
                    <w:pPr>
                      <w:pStyle w:val="a3"/>
                    </w:pPr>
                    <w: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fldChar w:fldCharType="separate"/>
                    </w:r>
                    <w:r w:rsidR="00CB7C67">
                      <w:rPr>
                        <w:noProof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95" w:rsidRDefault="000C5F95">
      <w:r>
        <w:separator/>
      </w:r>
    </w:p>
  </w:footnote>
  <w:footnote w:type="continuationSeparator" w:id="0">
    <w:p w:rsidR="000C5F95" w:rsidRDefault="000C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7D3EF9"/>
    <w:multiLevelType w:val="multilevel"/>
    <w:tmpl w:val="D77D3EF9"/>
    <w:lvl w:ilvl="0">
      <w:start w:val="1"/>
      <w:numFmt w:val="chineseCounting"/>
      <w:suff w:val="nothing"/>
      <w:lvlText w:val="%1、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5F95"/>
    <w:rsid w:val="00172A27"/>
    <w:rsid w:val="00807BA3"/>
    <w:rsid w:val="00893610"/>
    <w:rsid w:val="00A176D6"/>
    <w:rsid w:val="00BC5637"/>
    <w:rsid w:val="00CB7C67"/>
    <w:rsid w:val="050375E7"/>
    <w:rsid w:val="05873175"/>
    <w:rsid w:val="10DA32DD"/>
    <w:rsid w:val="12D663AA"/>
    <w:rsid w:val="16DE2648"/>
    <w:rsid w:val="1A6926DA"/>
    <w:rsid w:val="1F65607D"/>
    <w:rsid w:val="257A6E1B"/>
    <w:rsid w:val="262E3CBA"/>
    <w:rsid w:val="27FF4B31"/>
    <w:rsid w:val="2BE83929"/>
    <w:rsid w:val="2F6D585B"/>
    <w:rsid w:val="370378AC"/>
    <w:rsid w:val="464E1CC9"/>
    <w:rsid w:val="4B8826AE"/>
    <w:rsid w:val="4EC46279"/>
    <w:rsid w:val="52F458A9"/>
    <w:rsid w:val="549E3E2F"/>
    <w:rsid w:val="549F6BF4"/>
    <w:rsid w:val="56F10DD7"/>
    <w:rsid w:val="5D734D07"/>
    <w:rsid w:val="5ED70EF5"/>
    <w:rsid w:val="61A029C2"/>
    <w:rsid w:val="629B5462"/>
    <w:rsid w:val="62CB5E67"/>
    <w:rsid w:val="675C5414"/>
    <w:rsid w:val="6A38122A"/>
    <w:rsid w:val="6A750803"/>
    <w:rsid w:val="6ADE3A94"/>
    <w:rsid w:val="6B107736"/>
    <w:rsid w:val="6C7C21C9"/>
    <w:rsid w:val="6DE65C9F"/>
    <w:rsid w:val="6DFC5208"/>
    <w:rsid w:val="6E8119DB"/>
    <w:rsid w:val="6FC53085"/>
    <w:rsid w:val="700F425E"/>
    <w:rsid w:val="70382B6A"/>
    <w:rsid w:val="71BA7DC4"/>
    <w:rsid w:val="73980331"/>
    <w:rsid w:val="76220032"/>
    <w:rsid w:val="77744683"/>
    <w:rsid w:val="7B4F60F4"/>
    <w:rsid w:val="7EF15880"/>
    <w:rsid w:val="7FC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9CBC8B9-9203-46AD-B8AB-3E76DB3A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a"/>
    <w:unhideWhenUsed/>
    <w:qFormat/>
    <w:pPr>
      <w:ind w:leftChars="200" w:left="200" w:firstLine="420"/>
    </w:pPr>
    <w:rPr>
      <w:rFonts w:ascii="仿宋_GB2312" w:eastAsia="仿宋_GB2312" w:cs="仿宋_GB2312" w:hint="eastAsia"/>
      <w:szCs w:val="32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样式1"/>
    <w:basedOn w:val="a"/>
    <w:qFormat/>
    <w:rPr>
      <w:rFonts w:eastAsia="黑体"/>
      <w:sz w:val="2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颖（Shirley）</dc:creator>
  <cp:lastModifiedBy>Microsoft</cp:lastModifiedBy>
  <cp:revision>4</cp:revision>
  <dcterms:created xsi:type="dcterms:W3CDTF">2021-10-27T02:11:00Z</dcterms:created>
  <dcterms:modified xsi:type="dcterms:W3CDTF">2022-10-16T06:03:00Z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0DA1BD8EB8BF4A0F994F81FFF89BA51B</vt:lpwstr>
  </property>
</Properties>
</file>