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A6" w:rsidRDefault="003F10A6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建邺区结合主题教育提升行政复议工作质效</w:t>
      </w:r>
      <w:bookmarkEnd w:id="0"/>
    </w:p>
    <w:p w:rsidR="003F10A6" w:rsidRDefault="003F10A6" w:rsidP="00C528AC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第二批主题教育开展以来，建邺区紧扣主题教育目标，将主题教育与行政复议质量提升年活动紧密结合，以学铸魂、以学增智、以学正风、以学促干，践行行政复议便民为民理念，全面提升行政复议质量。</w:t>
      </w:r>
    </w:p>
    <w:p w:rsidR="003F10A6" w:rsidRDefault="003F10A6" w:rsidP="00C528AC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一是加强理论学习。结合主题教育对行政复议人员开展思想政治教育，做到坚定理想信念、铸牢对党忠诚、站稳人民立场。开展廉政警示教育及廉政党课，全面查找行政复议廉洁风险点，通过制度约束、警示教育，强化行政复议工作作风。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月份以来，结合主题教育开展思想政治教育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次，廉政警示教育及廉政党课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次。</w:t>
      </w:r>
    </w:p>
    <w:p w:rsidR="003F10A6" w:rsidRDefault="003F10A6" w:rsidP="00C528AC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二是强化实干担当。坚持学思用贯通、知信行统一。一方面，通过岗位练兵、集中轮训、审理技能培训、典型案例交流、业务知识考核等方式，加强业务学习，提升行政复议能力本领；另一方面，将所学技能不折不扣落实到行政复议接待登记、实地调查、听证审理、监督履行等各个环节，确保案件办理公平公正，提升行政复议公信力。</w:t>
      </w:r>
    </w:p>
    <w:p w:rsidR="003F10A6" w:rsidRDefault="003F10A6" w:rsidP="00026A3F">
      <w:pPr>
        <w:pStyle w:val="NormalWeb"/>
        <w:widowControl/>
        <w:spacing w:beforeAutospacing="0" w:afterAutospacing="0" w:line="560" w:lineRule="exact"/>
        <w:ind w:firstLineChars="200" w:firstLine="31680"/>
        <w:jc w:val="both"/>
      </w:pPr>
      <w:r>
        <w:rPr>
          <w:rFonts w:ascii="Times New Roman" w:eastAsia="方正仿宋_GBK" w:hAnsi="Times New Roman" w:hint="eastAsia"/>
          <w:sz w:val="32"/>
          <w:szCs w:val="32"/>
        </w:rPr>
        <w:t>三是推动检视整改。对行政复议受理环节、审理环节、文书制发环节、文书履行环节、复议后被诉及败诉环节全过程进行检视，针对检视发现的问题，建立问题清单并实行销号管理，逐一整改。同时，建立行政复议质量提升长效机制，进一步规范行政复议办理流程，强化行政复议监督纠错，加大调解和解力度，促进行政争议实质性化解，进一步发挥行政复议主渠道作用。</w:t>
      </w:r>
    </w:p>
    <w:sectPr w:rsidR="003F10A6" w:rsidSect="004F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4F6E86"/>
    <w:rsid w:val="00026A3F"/>
    <w:rsid w:val="00211A02"/>
    <w:rsid w:val="003F10A6"/>
    <w:rsid w:val="004F6E86"/>
    <w:rsid w:val="00C528AC"/>
    <w:rsid w:val="7015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8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6E8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84</Words>
  <Characters>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建邺区结合主题教育提升行政复议工作质效</dc:title>
  <dc:subject/>
  <dc:creator>lenovo</dc:creator>
  <cp:keywords/>
  <dc:description/>
  <cp:lastModifiedBy>俞赟(yuyun)</cp:lastModifiedBy>
  <cp:revision>2</cp:revision>
  <dcterms:created xsi:type="dcterms:W3CDTF">2023-10-31T02:50:00Z</dcterms:created>
  <dcterms:modified xsi:type="dcterms:W3CDTF">2023-10-31T02:50:00Z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993445DC5EA44B2A96518896634F1F8C_13</vt:lpwstr>
  </property>
</Properties>
</file>