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497" w:rsidRDefault="007F2497">
      <w:pPr>
        <w:pStyle w:val="Heading1"/>
        <w:widowControl/>
        <w:shd w:val="clear" w:color="auto" w:fill="F3F3F3"/>
        <w:spacing w:beforeAutospacing="0" w:afterAutospacing="0" w:line="780" w:lineRule="atLeast"/>
        <w:jc w:val="center"/>
        <w:rPr>
          <w:rFonts w:ascii="仿宋_GB2312" w:eastAsia="仿宋_GB2312" w:hAnsi="仿宋_GB2312" w:cs="仿宋_GB2312"/>
          <w:sz w:val="44"/>
          <w:szCs w:val="44"/>
        </w:rPr>
      </w:pPr>
      <w:r>
        <w:rPr>
          <w:rFonts w:ascii="仿宋_GB2312" w:eastAsia="仿宋_GB2312" w:hAnsi="仿宋_GB2312" w:cs="仿宋_GB2312"/>
          <w:sz w:val="44"/>
          <w:szCs w:val="44"/>
        </w:rPr>
        <w:t>  </w:t>
      </w:r>
      <w:bookmarkStart w:id="0" w:name="_GoBack"/>
      <w:r>
        <w:rPr>
          <w:rFonts w:ascii="仿宋_GB2312" w:eastAsia="仿宋_GB2312" w:hAnsi="仿宋_GB2312" w:cs="仿宋_GB2312" w:hint="eastAsia"/>
          <w:sz w:val="44"/>
          <w:szCs w:val="44"/>
        </w:rPr>
        <w:t>建邺区组织参加司法部线上培训深入学习新修订行政复议法</w:t>
      </w:r>
    </w:p>
    <w:bookmarkEnd w:id="0"/>
    <w:p w:rsidR="007F2497" w:rsidRDefault="007F2497" w:rsidP="00BF1E81">
      <w:pPr>
        <w:pStyle w:val="NormalWeb"/>
        <w:widowControl/>
        <w:spacing w:before="100" w:after="100" w:line="400" w:lineRule="atLeast"/>
        <w:rPr>
          <w:rFonts w:ascii="仿宋_GB2312" w:eastAsia="仿宋_GB2312" w:hAnsi="仿宋_GB2312" w:cs="仿宋_GB2312"/>
          <w:sz w:val="30"/>
          <w:szCs w:val="30"/>
        </w:rPr>
      </w:pPr>
      <w:r>
        <w:rPr>
          <w:rFonts w:ascii="Source Han Sans CN" w:hAnsi="Source Han Sans CN" w:cs="Source Han Sans CN"/>
          <w:sz w:val="30"/>
          <w:szCs w:val="30"/>
        </w:rPr>
        <w:t xml:space="preserve">    </w:t>
      </w:r>
      <w:r>
        <w:rPr>
          <w:rFonts w:ascii="仿宋_GB2312" w:eastAsia="仿宋_GB2312" w:hAnsi="仿宋_GB2312" w:cs="仿宋_GB2312" w:hint="eastAsia"/>
          <w:sz w:val="30"/>
          <w:szCs w:val="30"/>
        </w:rPr>
        <w:t>为深入学习贯彻新修订行政复议法，做好新旧法衔接与过渡工作，应对新法实施过程中可能遇到的困难和问题，提高办案人员专业能力和行政机关依法行政水平，充分发挥行政复议化解行政争议的主渠道作用，</w:t>
      </w:r>
      <w:r>
        <w:rPr>
          <w:rFonts w:ascii="仿宋_GB2312" w:eastAsia="仿宋_GB2312" w:hAnsi="仿宋_GB2312" w:cs="仿宋_GB2312"/>
          <w:sz w:val="30"/>
          <w:szCs w:val="30"/>
        </w:rPr>
        <w:t xml:space="preserve"> </w:t>
      </w:r>
      <w:smartTag w:uri="urn:schemas-microsoft-com:office:smarttags" w:element="chsdate">
        <w:smartTagPr>
          <w:attr w:name="Year" w:val="2023"/>
          <w:attr w:name="Month" w:val="11"/>
          <w:attr w:name="Day" w:val="1"/>
          <w:attr w:name="IsLunarDate" w:val="False"/>
          <w:attr w:name="IsROCDate" w:val="False"/>
        </w:smartTagPr>
        <w:r>
          <w:rPr>
            <w:rFonts w:ascii="仿宋_GB2312" w:eastAsia="仿宋_GB2312" w:hAnsi="仿宋_GB2312" w:cs="仿宋_GB2312"/>
            <w:sz w:val="30"/>
            <w:szCs w:val="30"/>
          </w:rPr>
          <w:t>11</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日</w:t>
        </w:r>
      </w:smartTag>
      <w:r>
        <w:rPr>
          <w:rFonts w:ascii="仿宋_GB2312" w:eastAsia="仿宋_GB2312" w:hAnsi="仿宋_GB2312" w:cs="仿宋_GB2312" w:hint="eastAsia"/>
          <w:sz w:val="30"/>
          <w:szCs w:val="30"/>
        </w:rPr>
        <w:t>至</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日，建邺区组织行政复议、应诉全体人员、全区相关部门法制及一线执法人员参加司法部举办的新修订行政复议法线上统一培训。</w:t>
      </w:r>
    </w:p>
    <w:p w:rsidR="007F2497" w:rsidRDefault="007F2497" w:rsidP="00BF1E81">
      <w:pPr>
        <w:pStyle w:val="NormalWeb"/>
        <w:widowControl/>
        <w:spacing w:before="100" w:after="100" w:line="400" w:lineRule="atLeast"/>
        <w:rPr>
          <w:rFonts w:ascii="仿宋_GB2312" w:eastAsia="仿宋_GB2312" w:hAnsi="仿宋_GB2312" w:cs="仿宋_GB2312"/>
          <w:sz w:val="30"/>
          <w:szCs w:val="30"/>
        </w:rPr>
      </w:pPr>
      <w:r>
        <w:rPr>
          <w:rFonts w:ascii="仿宋_GB2312" w:eastAsia="仿宋_GB2312" w:hAnsi="仿宋_GB2312" w:cs="仿宋_GB2312"/>
          <w:sz w:val="30"/>
          <w:szCs w:val="30"/>
        </w:rPr>
        <w:t>  </w:t>
      </w:r>
      <w:r>
        <w:rPr>
          <w:rFonts w:ascii="仿宋_GB2312" w:eastAsia="仿宋_GB2312" w:hAnsi="仿宋_GB2312" w:cs="仿宋_GB2312" w:hint="eastAsia"/>
          <w:sz w:val="30"/>
          <w:szCs w:val="30"/>
        </w:rPr>
        <w:t>此次培训传达了新修订行政复议法的立法精神，围绕新法逐条学习，并对照新旧条款、结合工作实务，针对行政复议前置范围、管辖受理范围、审理、决定、执行等环节及调解和解、听取当事人意见、附带性审查、证据规则等修订亮点进行了系统性的深入学习。</w:t>
      </w:r>
    </w:p>
    <w:p w:rsidR="007F2497" w:rsidRDefault="007F2497" w:rsidP="00BF1E81">
      <w:pPr>
        <w:pStyle w:val="NormalWeb"/>
        <w:widowControl/>
        <w:spacing w:before="100" w:after="100" w:line="400" w:lineRule="atLeast"/>
        <w:rPr>
          <w:rFonts w:ascii="仿宋_GB2312" w:eastAsia="仿宋_GB2312" w:hAnsi="仿宋_GB2312" w:cs="仿宋_GB2312"/>
          <w:sz w:val="30"/>
          <w:szCs w:val="30"/>
        </w:rPr>
      </w:pPr>
      <w:r>
        <w:rPr>
          <w:rFonts w:ascii="仿宋_GB2312" w:eastAsia="仿宋_GB2312" w:hAnsi="仿宋_GB2312" w:cs="仿宋_GB2312"/>
          <w:sz w:val="30"/>
          <w:szCs w:val="30"/>
        </w:rPr>
        <w:t>   </w:t>
      </w:r>
      <w:r>
        <w:rPr>
          <w:rFonts w:ascii="仿宋_GB2312" w:eastAsia="仿宋_GB2312" w:hAnsi="仿宋_GB2312" w:cs="仿宋_GB2312" w:hint="eastAsia"/>
          <w:sz w:val="30"/>
          <w:szCs w:val="30"/>
        </w:rPr>
        <w:t>参训人员表示，通过本次培训，进一步理解和掌握了新修订行政复议法核心要义精神，今后将在工作中持续学习，做到依法履职、依法行政、依法办案。下一步，建邺区将认真履行好新法赋予的职责与任务，及时掌握新法适用后的案件变化情况、优化和完善行政复议受理、审查机制，更好发挥行政复议公正高效、便民为民的制度优势，为人民群众提供坚强的法治保障。</w:t>
      </w:r>
    </w:p>
    <w:p w:rsidR="007F2497" w:rsidRDefault="007F2497">
      <w:pPr>
        <w:pStyle w:val="NormalWeb"/>
        <w:widowControl/>
        <w:spacing w:line="420" w:lineRule="atLeast"/>
      </w:pPr>
    </w:p>
    <w:sectPr w:rsidR="007F2497" w:rsidSect="004722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ource Han Sans C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ZlYzQ1ODg1NzgyYzM4NTNjZTE4OWIzZmQ3Zjk4YTQifQ=="/>
  </w:docVars>
  <w:rsids>
    <w:rsidRoot w:val="0047223D"/>
    <w:rsid w:val="00251F18"/>
    <w:rsid w:val="0047223D"/>
    <w:rsid w:val="0078709A"/>
    <w:rsid w:val="007F2497"/>
    <w:rsid w:val="00BF1E81"/>
    <w:rsid w:val="00C975EC"/>
    <w:rsid w:val="00EC540B"/>
    <w:rsid w:val="00F613A8"/>
    <w:rsid w:val="00FF0D4C"/>
    <w:rsid w:val="623D53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7223D"/>
    <w:pPr>
      <w:widowControl w:val="0"/>
      <w:jc w:val="both"/>
    </w:pPr>
    <w:rPr>
      <w:szCs w:val="24"/>
    </w:rPr>
  </w:style>
  <w:style w:type="paragraph" w:styleId="Heading1">
    <w:name w:val="heading 1"/>
    <w:basedOn w:val="Normal"/>
    <w:next w:val="Normal"/>
    <w:link w:val="Heading1Char"/>
    <w:uiPriority w:val="99"/>
    <w:qFormat/>
    <w:rsid w:val="0047223D"/>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NormalWeb">
    <w:name w:val="Normal (Web)"/>
    <w:basedOn w:val="Normal"/>
    <w:uiPriority w:val="99"/>
    <w:rsid w:val="0047223D"/>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71</Words>
  <Characters>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建邺区组织参加司法部线上培训深入学习新修订行政复议法</dc:title>
  <dc:subject/>
  <dc:creator>lenovo</dc:creator>
  <cp:keywords/>
  <dc:description/>
  <cp:lastModifiedBy>俞赟(yuyun)</cp:lastModifiedBy>
  <cp:revision>3</cp:revision>
  <dcterms:created xsi:type="dcterms:W3CDTF">2023-11-06T08:28:00Z</dcterms:created>
  <dcterms:modified xsi:type="dcterms:W3CDTF">2023-11-06T08:34:00Z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57B7D7DDA8D84936AE583CAD75D683E1_13</vt:lpwstr>
  </property>
</Properties>
</file>