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华文新魏" w:eastAsia="华文新魏"/>
          <w:color w:val="000000" w:themeColor="text1"/>
          <w:sz w:val="32"/>
          <w:szCs w:val="32"/>
          <w:lang w:val="zh-CN"/>
        </w:rPr>
      </w:pPr>
      <w:r>
        <w:rPr>
          <w:rFonts w:ascii="华文新魏" w:eastAsia="华文新魏" w:hint="eastAsia"/>
          <w:color w:val="000000" w:themeColor="text1"/>
          <w:sz w:val="32"/>
          <w:szCs w:val="32"/>
          <w:lang w:val="zh-CN"/>
        </w:rPr>
        <w:t>新加坡</w:t>
      </w:r>
      <w:r>
        <w:rPr>
          <w:rFonts w:ascii="宋体" w:hAnsi="宋体" w:cs="宋体" w:hint="eastAsia"/>
          <w:color w:val="000000" w:themeColor="text1"/>
          <w:sz w:val="32"/>
          <w:szCs w:val="32"/>
          <w:lang w:val="zh-CN"/>
        </w:rPr>
        <w:t>•</w:t>
      </w:r>
      <w:r>
        <w:rPr>
          <w:rFonts w:ascii="华文新魏" w:eastAsia="华文新魏" w:hAnsi="仿宋_GB2312" w:cs="仿宋_GB2312" w:hint="eastAsia"/>
          <w:color w:val="000000" w:themeColor="text1"/>
          <w:sz w:val="32"/>
          <w:szCs w:val="32"/>
          <w:lang w:val="zh-CN"/>
        </w:rPr>
        <w:t>南京生态科技岛总体规</w:t>
      </w:r>
      <w:r>
        <w:rPr>
          <w:rFonts w:ascii="华文新魏" w:eastAsia="华文新魏" w:hint="eastAsia"/>
          <w:color w:val="000000" w:themeColor="text1"/>
          <w:sz w:val="32"/>
          <w:szCs w:val="32"/>
          <w:lang w:val="zh-CN"/>
        </w:rPr>
        <w:t>划环境影响跟踪评价报告书</w:t>
      </w:r>
    </w:p>
    <w:p>
      <w:pPr>
        <w:jc w:val="center"/>
        <w:rPr>
          <w:rFonts w:ascii="华文新魏" w:eastAsia="华文新魏"/>
          <w:color w:val="000000" w:themeColor="text1"/>
          <w:sz w:val="32"/>
          <w:szCs w:val="32"/>
          <w:lang w:val="zh-CN"/>
        </w:rPr>
      </w:pPr>
      <w:r>
        <w:rPr>
          <w:rFonts w:ascii="华文新魏" w:eastAsia="华文新魏" w:hint="eastAsia"/>
          <w:color w:val="000000" w:themeColor="text1"/>
          <w:sz w:val="32"/>
          <w:szCs w:val="32"/>
          <w:lang w:val="zh-CN"/>
        </w:rPr>
        <w:t>第二次公示</w:t>
      </w:r>
    </w:p>
    <w:p>
      <w:pPr>
        <w:pStyle w:val="2"/>
        <w:ind w:firstLineChars="200" w:firstLine="562"/>
        <w:rPr>
          <w:color w:val="000000" w:themeColor="text1"/>
        </w:rPr>
      </w:pPr>
      <w:r>
        <w:rPr>
          <w:rFonts w:hint="eastAsia"/>
          <w:color w:val="000000" w:themeColor="text1"/>
        </w:rPr>
        <w:t>一、区域开发概况</w:t>
      </w:r>
    </w:p>
    <w:p>
      <w:pPr>
        <w:spacing w:line="500" w:lineRule="exact"/>
        <w:ind w:firstLineChars="200" w:firstLine="480"/>
        <w:rPr>
          <w:rFonts w:eastAsia="仿宋_GB2312"/>
          <w:color w:val="000000" w:themeColor="text1"/>
          <w:sz w:val="24"/>
        </w:rPr>
      </w:pPr>
      <w:r>
        <w:rPr>
          <w:rFonts w:eastAsia="仿宋_GB2312"/>
          <w:color w:val="000000" w:themeColor="text1"/>
          <w:sz w:val="24"/>
        </w:rPr>
        <w:t>新加坡</w:t>
      </w:r>
      <w:r>
        <w:rPr>
          <w:rFonts w:eastAsia="仿宋_GB2312"/>
          <w:color w:val="000000" w:themeColor="text1"/>
          <w:sz w:val="24"/>
        </w:rPr>
        <w:t>•</w:t>
      </w:r>
      <w:r>
        <w:rPr>
          <w:rFonts w:eastAsia="仿宋_GB2312"/>
          <w:color w:val="000000" w:themeColor="text1"/>
          <w:sz w:val="24"/>
        </w:rPr>
        <w:t>南京生态科技岛（以下简称</w:t>
      </w:r>
      <w:r>
        <w:rPr>
          <w:rFonts w:eastAsia="仿宋_GB2312"/>
          <w:color w:val="000000" w:themeColor="text1"/>
          <w:sz w:val="24"/>
        </w:rPr>
        <w:t>“</w:t>
      </w:r>
      <w:r>
        <w:rPr>
          <w:rFonts w:eastAsia="仿宋_GB2312"/>
          <w:color w:val="000000" w:themeColor="text1"/>
          <w:sz w:val="24"/>
        </w:rPr>
        <w:t>生态科技岛</w:t>
      </w:r>
      <w:r>
        <w:rPr>
          <w:rFonts w:eastAsia="仿宋_GB2312"/>
          <w:color w:val="000000" w:themeColor="text1"/>
          <w:sz w:val="24"/>
        </w:rPr>
        <w:t>”</w:t>
      </w:r>
      <w:r>
        <w:rPr>
          <w:rFonts w:eastAsia="仿宋_GB2312"/>
          <w:color w:val="000000" w:themeColor="text1"/>
          <w:sz w:val="24"/>
        </w:rPr>
        <w:t>）</w:t>
      </w:r>
      <w:r>
        <w:rPr>
          <w:rFonts w:eastAsia="仿宋_GB2312" w:hint="eastAsia"/>
          <w:color w:val="000000" w:themeColor="text1"/>
          <w:sz w:val="24"/>
        </w:rPr>
        <w:t>位于南京市建</w:t>
      </w:r>
      <w:proofErr w:type="gramStart"/>
      <w:r>
        <w:rPr>
          <w:rFonts w:eastAsia="仿宋_GB2312" w:hint="eastAsia"/>
          <w:color w:val="000000" w:themeColor="text1"/>
          <w:sz w:val="24"/>
        </w:rPr>
        <w:t>邺</w:t>
      </w:r>
      <w:proofErr w:type="gramEnd"/>
      <w:r>
        <w:rPr>
          <w:rFonts w:eastAsia="仿宋_GB2312" w:hint="eastAsia"/>
          <w:color w:val="000000" w:themeColor="text1"/>
          <w:sz w:val="24"/>
        </w:rPr>
        <w:t>区江心洲，</w:t>
      </w:r>
      <w:r>
        <w:rPr>
          <w:rFonts w:eastAsia="仿宋_GB2312"/>
          <w:color w:val="000000" w:themeColor="text1"/>
          <w:sz w:val="24"/>
        </w:rPr>
        <w:t>2012</w:t>
      </w:r>
      <w:r>
        <w:rPr>
          <w:rFonts w:eastAsia="仿宋_GB2312"/>
          <w:color w:val="000000" w:themeColor="text1"/>
          <w:sz w:val="24"/>
        </w:rPr>
        <w:t>年</w:t>
      </w:r>
      <w:r>
        <w:rPr>
          <w:rFonts w:eastAsia="仿宋_GB2312"/>
          <w:color w:val="000000" w:themeColor="text1"/>
          <w:sz w:val="24"/>
        </w:rPr>
        <w:t>9</w:t>
      </w:r>
      <w:r>
        <w:rPr>
          <w:rFonts w:eastAsia="仿宋_GB2312"/>
          <w:color w:val="000000" w:themeColor="text1"/>
          <w:sz w:val="24"/>
        </w:rPr>
        <w:t>月，江苏省人民政府下发文件《省政府关于同意生态科技岛园区为省级经济开发区的批复》（苏政复〔</w:t>
      </w:r>
      <w:r>
        <w:rPr>
          <w:rFonts w:eastAsia="仿宋_GB2312"/>
          <w:color w:val="000000" w:themeColor="text1"/>
          <w:sz w:val="24"/>
        </w:rPr>
        <w:t>2012</w:t>
      </w:r>
      <w:r>
        <w:rPr>
          <w:rFonts w:eastAsia="仿宋_GB2312"/>
          <w:color w:val="000000" w:themeColor="text1"/>
          <w:sz w:val="24"/>
        </w:rPr>
        <w:t>〕</w:t>
      </w:r>
      <w:r>
        <w:rPr>
          <w:rFonts w:eastAsia="仿宋_GB2312"/>
          <w:color w:val="000000" w:themeColor="text1"/>
          <w:sz w:val="24"/>
        </w:rPr>
        <w:t>77</w:t>
      </w:r>
      <w:r>
        <w:rPr>
          <w:rFonts w:eastAsia="仿宋_GB2312"/>
          <w:color w:val="000000" w:themeColor="text1"/>
          <w:sz w:val="24"/>
        </w:rPr>
        <w:t>号），同意新加坡</w:t>
      </w:r>
      <w:r>
        <w:rPr>
          <w:rFonts w:eastAsia="仿宋_GB2312"/>
          <w:color w:val="000000" w:themeColor="text1"/>
          <w:sz w:val="24"/>
        </w:rPr>
        <w:t>•</w:t>
      </w:r>
      <w:r>
        <w:rPr>
          <w:rFonts w:eastAsia="仿宋_GB2312"/>
          <w:color w:val="000000" w:themeColor="text1"/>
          <w:sz w:val="24"/>
        </w:rPr>
        <w:t>南京生态科技岛园区为省级经济开发区，规划面积</w:t>
      </w:r>
      <w:r>
        <w:rPr>
          <w:rFonts w:eastAsia="仿宋_GB2312"/>
          <w:color w:val="000000" w:themeColor="text1"/>
          <w:sz w:val="24"/>
        </w:rPr>
        <w:t>10.19</w:t>
      </w:r>
      <w:r>
        <w:rPr>
          <w:rFonts w:eastAsia="仿宋_GB2312"/>
          <w:color w:val="000000" w:themeColor="text1"/>
          <w:sz w:val="24"/>
        </w:rPr>
        <w:t>平方公里，四至范围为：东至长江夹江堤，南至花园路、果园路，西至长江主江堤，北至梅子洲</w:t>
      </w:r>
      <w:proofErr w:type="gramStart"/>
      <w:r>
        <w:rPr>
          <w:rFonts w:eastAsia="仿宋_GB2312"/>
          <w:color w:val="000000" w:themeColor="text1"/>
          <w:sz w:val="24"/>
        </w:rPr>
        <w:t>洲</w:t>
      </w:r>
      <w:proofErr w:type="gramEnd"/>
      <w:r>
        <w:rPr>
          <w:rFonts w:eastAsia="仿宋_GB2312"/>
          <w:color w:val="000000" w:themeColor="text1"/>
          <w:sz w:val="24"/>
        </w:rPr>
        <w:t>尾。</w:t>
      </w:r>
      <w:r>
        <w:rPr>
          <w:rFonts w:eastAsia="仿宋_GB2312" w:hint="eastAsia"/>
          <w:color w:val="000000" w:themeColor="text1"/>
          <w:sz w:val="24"/>
        </w:rPr>
        <w:t>2</w:t>
      </w:r>
      <w:r>
        <w:rPr>
          <w:rFonts w:eastAsia="仿宋_GB2312"/>
          <w:color w:val="000000" w:themeColor="text1"/>
          <w:sz w:val="24"/>
        </w:rPr>
        <w:t>016</w:t>
      </w:r>
      <w:r>
        <w:rPr>
          <w:rFonts w:eastAsia="仿宋_GB2312" w:hint="eastAsia"/>
          <w:color w:val="000000" w:themeColor="text1"/>
          <w:sz w:val="24"/>
        </w:rPr>
        <w:t>年生态科技岛管委会</w:t>
      </w:r>
      <w:r>
        <w:rPr>
          <w:rFonts w:eastAsia="仿宋_GB2312"/>
          <w:color w:val="000000" w:themeColor="text1"/>
          <w:sz w:val="24"/>
        </w:rPr>
        <w:t>组织编制了《新加坡</w:t>
      </w:r>
      <w:r>
        <w:rPr>
          <w:rFonts w:eastAsia="仿宋_GB2312"/>
          <w:color w:val="000000" w:themeColor="text1"/>
          <w:sz w:val="24"/>
        </w:rPr>
        <w:t>•</w:t>
      </w:r>
      <w:r>
        <w:rPr>
          <w:rFonts w:eastAsia="仿宋_GB2312"/>
          <w:color w:val="000000" w:themeColor="text1"/>
          <w:sz w:val="24"/>
        </w:rPr>
        <w:t>南京生态科技岛总体规划（开发建设规划）（</w:t>
      </w:r>
      <w:r>
        <w:rPr>
          <w:rFonts w:eastAsia="仿宋_GB2312"/>
          <w:color w:val="000000" w:themeColor="text1"/>
          <w:sz w:val="24"/>
        </w:rPr>
        <w:t>2016-2030</w:t>
      </w:r>
      <w:r>
        <w:rPr>
          <w:rFonts w:eastAsia="仿宋_GB2312"/>
          <w:color w:val="000000" w:themeColor="text1"/>
          <w:sz w:val="24"/>
        </w:rPr>
        <w:t>）》，规划范围为江心洲全岛范围，规划总面积</w:t>
      </w:r>
      <w:r>
        <w:rPr>
          <w:rFonts w:eastAsia="仿宋_GB2312"/>
          <w:color w:val="000000" w:themeColor="text1"/>
          <w:sz w:val="24"/>
        </w:rPr>
        <w:t>15.21</w:t>
      </w:r>
      <w:r>
        <w:rPr>
          <w:rFonts w:eastAsia="仿宋_GB2312"/>
          <w:color w:val="000000" w:themeColor="text1"/>
          <w:sz w:val="24"/>
        </w:rPr>
        <w:t>平方公里（包括省级开发区</w:t>
      </w:r>
      <w:r>
        <w:rPr>
          <w:rFonts w:eastAsia="仿宋_GB2312"/>
          <w:color w:val="000000" w:themeColor="text1"/>
          <w:sz w:val="24"/>
        </w:rPr>
        <w:t>10.19</w:t>
      </w:r>
      <w:r>
        <w:rPr>
          <w:rFonts w:eastAsia="仿宋_GB2312"/>
          <w:color w:val="000000" w:themeColor="text1"/>
          <w:sz w:val="24"/>
        </w:rPr>
        <w:t>平方公里范围），并组织编制《新加坡</w:t>
      </w:r>
      <w:r>
        <w:rPr>
          <w:rFonts w:eastAsia="仿宋_GB2312"/>
          <w:color w:val="000000" w:themeColor="text1"/>
          <w:sz w:val="24"/>
        </w:rPr>
        <w:t>•</w:t>
      </w:r>
      <w:r>
        <w:rPr>
          <w:rFonts w:eastAsia="仿宋_GB2312"/>
          <w:color w:val="000000" w:themeColor="text1"/>
          <w:sz w:val="24"/>
        </w:rPr>
        <w:t>南京生态科技岛总体规划环境影响报告书》，于</w:t>
      </w:r>
      <w:r>
        <w:rPr>
          <w:rFonts w:eastAsia="仿宋_GB2312"/>
          <w:color w:val="000000" w:themeColor="text1"/>
          <w:sz w:val="24"/>
        </w:rPr>
        <w:t>2018</w:t>
      </w:r>
      <w:r>
        <w:rPr>
          <w:rFonts w:eastAsia="仿宋_GB2312"/>
          <w:color w:val="000000" w:themeColor="text1"/>
          <w:sz w:val="24"/>
        </w:rPr>
        <w:t>年</w:t>
      </w:r>
      <w:r>
        <w:rPr>
          <w:rFonts w:eastAsia="仿宋_GB2312"/>
          <w:color w:val="000000" w:themeColor="text1"/>
          <w:sz w:val="24"/>
        </w:rPr>
        <w:t>3</w:t>
      </w:r>
      <w:r>
        <w:rPr>
          <w:rFonts w:eastAsia="仿宋_GB2312"/>
          <w:color w:val="000000" w:themeColor="text1"/>
          <w:sz w:val="24"/>
        </w:rPr>
        <w:t>月取得原省环保厅审查意见（</w:t>
      </w:r>
      <w:proofErr w:type="gramStart"/>
      <w:r>
        <w:rPr>
          <w:rFonts w:eastAsia="仿宋_GB2312"/>
          <w:color w:val="000000" w:themeColor="text1"/>
          <w:sz w:val="24"/>
        </w:rPr>
        <w:t>苏环审</w:t>
      </w:r>
      <w:proofErr w:type="gramEnd"/>
      <w:r>
        <w:rPr>
          <w:rFonts w:eastAsia="仿宋_GB2312"/>
          <w:color w:val="000000" w:themeColor="text1"/>
          <w:sz w:val="24"/>
        </w:rPr>
        <w:t>[2018]6</w:t>
      </w:r>
      <w:r>
        <w:rPr>
          <w:rFonts w:eastAsia="仿宋_GB2312"/>
          <w:color w:val="000000" w:themeColor="text1"/>
          <w:sz w:val="24"/>
        </w:rPr>
        <w:t>号）。</w:t>
      </w:r>
    </w:p>
    <w:p>
      <w:pPr>
        <w:spacing w:line="500" w:lineRule="exact"/>
        <w:ind w:firstLineChars="200" w:firstLine="480"/>
        <w:rPr>
          <w:rFonts w:eastAsia="仿宋_GB2312"/>
          <w:color w:val="000000" w:themeColor="text1"/>
          <w:sz w:val="24"/>
        </w:rPr>
      </w:pPr>
      <w:r>
        <w:rPr>
          <w:rFonts w:eastAsia="仿宋_GB2312"/>
          <w:color w:val="000000" w:themeColor="text1"/>
          <w:sz w:val="24"/>
        </w:rPr>
        <w:t>根据《中华人民共和国环境影响评价法》《关于进一步加强产业园区规划环境影响评价工作的意见》等要求：</w:t>
      </w:r>
      <w:r>
        <w:rPr>
          <w:rFonts w:eastAsia="仿宋_GB2312"/>
          <w:color w:val="000000" w:themeColor="text1"/>
          <w:sz w:val="24"/>
        </w:rPr>
        <w:t>“</w:t>
      </w:r>
      <w:r>
        <w:rPr>
          <w:rFonts w:eastAsia="仿宋_GB2312"/>
          <w:color w:val="000000" w:themeColor="text1"/>
          <w:sz w:val="24"/>
        </w:rPr>
        <w:t>对可能导致区域环境质量下降、生态功能退化，实施五年以上且未发生重大调整的规划，产业园区管理机构应及时开展环境影响跟踪评价工作，编制规划环境影响跟踪评价报告</w:t>
      </w:r>
      <w:r>
        <w:rPr>
          <w:rFonts w:eastAsia="仿宋_GB2312"/>
          <w:color w:val="000000" w:themeColor="text1"/>
          <w:sz w:val="24"/>
        </w:rPr>
        <w:t>”</w:t>
      </w:r>
      <w:r>
        <w:rPr>
          <w:rFonts w:eastAsia="仿宋_GB2312"/>
          <w:color w:val="000000" w:themeColor="text1"/>
          <w:sz w:val="24"/>
        </w:rPr>
        <w:t>，管委会委托南京大学环境规划设计研究院集团股份公司开展生态科技岛总体规划环境影响跟踪评价。我公司在接受委托后，对生态科技岛进行了现场踏勘，调查并收集有关该规划的资料，在此基础上，根据《规划环境影响跟踪评价技术指南（试行）》等相关法律法规和技术规范要求，编制了《新加坡</w:t>
      </w:r>
      <w:r>
        <w:rPr>
          <w:rFonts w:eastAsia="仿宋_GB2312"/>
          <w:color w:val="000000" w:themeColor="text1"/>
          <w:sz w:val="24"/>
        </w:rPr>
        <w:t>•</w:t>
      </w:r>
      <w:r>
        <w:rPr>
          <w:rFonts w:eastAsia="仿宋_GB2312"/>
          <w:color w:val="000000" w:themeColor="text1"/>
          <w:sz w:val="24"/>
        </w:rPr>
        <w:t>南京生态科技岛总体规划环境影响跟踪评价报告书》。</w:t>
      </w:r>
    </w:p>
    <w:p>
      <w:pPr>
        <w:pStyle w:val="2"/>
        <w:ind w:firstLineChars="200" w:firstLine="562"/>
        <w:rPr>
          <w:color w:val="000000" w:themeColor="text1"/>
        </w:rPr>
      </w:pPr>
      <w:r>
        <w:rPr>
          <w:rFonts w:hint="eastAsia"/>
          <w:color w:val="000000" w:themeColor="text1"/>
        </w:rPr>
        <w:t>二</w:t>
      </w:r>
      <w:r>
        <w:rPr>
          <w:color w:val="000000" w:themeColor="text1"/>
        </w:rPr>
        <w:t>、规划概述</w:t>
      </w:r>
    </w:p>
    <w:p>
      <w:pPr>
        <w:spacing w:line="500" w:lineRule="exact"/>
        <w:ind w:firstLineChars="200" w:firstLine="482"/>
        <w:rPr>
          <w:rFonts w:eastAsia="仿宋_GB2312"/>
          <w:color w:val="000000" w:themeColor="text1"/>
          <w:sz w:val="24"/>
        </w:rPr>
      </w:pPr>
      <w:r>
        <w:rPr>
          <w:rFonts w:eastAsia="仿宋_GB2312"/>
          <w:b/>
          <w:color w:val="000000" w:themeColor="text1"/>
          <w:sz w:val="24"/>
        </w:rPr>
        <w:t>规划名称</w:t>
      </w:r>
      <w:r>
        <w:rPr>
          <w:rFonts w:eastAsia="仿宋_GB2312"/>
          <w:color w:val="000000" w:themeColor="text1"/>
          <w:sz w:val="24"/>
        </w:rPr>
        <w:t>：新加坡</w:t>
      </w:r>
      <w:r>
        <w:rPr>
          <w:rFonts w:eastAsia="仿宋_GB2312"/>
          <w:color w:val="000000" w:themeColor="text1"/>
          <w:sz w:val="24"/>
        </w:rPr>
        <w:t>•</w:t>
      </w:r>
      <w:r>
        <w:rPr>
          <w:rFonts w:eastAsia="仿宋_GB2312"/>
          <w:color w:val="000000" w:themeColor="text1"/>
          <w:sz w:val="24"/>
        </w:rPr>
        <w:t>南京生态科技岛总体规划（开发建设规划）（</w:t>
      </w:r>
      <w:r>
        <w:rPr>
          <w:rFonts w:eastAsia="仿宋_GB2312"/>
          <w:color w:val="000000" w:themeColor="text1"/>
          <w:sz w:val="24"/>
        </w:rPr>
        <w:t>2016-2030</w:t>
      </w:r>
      <w:r>
        <w:rPr>
          <w:rFonts w:eastAsia="仿宋_GB2312"/>
          <w:color w:val="000000" w:themeColor="text1"/>
          <w:sz w:val="24"/>
        </w:rPr>
        <w:t>）</w:t>
      </w:r>
    </w:p>
    <w:p>
      <w:pPr>
        <w:spacing w:line="500" w:lineRule="exact"/>
        <w:ind w:firstLineChars="200" w:firstLine="482"/>
        <w:rPr>
          <w:rFonts w:eastAsia="仿宋_GB2312"/>
          <w:color w:val="000000" w:themeColor="text1"/>
          <w:sz w:val="24"/>
        </w:rPr>
      </w:pPr>
      <w:r>
        <w:rPr>
          <w:rFonts w:eastAsia="仿宋_GB2312"/>
          <w:b/>
          <w:color w:val="000000" w:themeColor="text1"/>
          <w:sz w:val="24"/>
        </w:rPr>
        <w:t>规划范围</w:t>
      </w:r>
      <w:r>
        <w:rPr>
          <w:rFonts w:eastAsia="仿宋_GB2312"/>
          <w:color w:val="000000" w:themeColor="text1"/>
          <w:sz w:val="24"/>
        </w:rPr>
        <w:t>：</w:t>
      </w:r>
      <w:bookmarkStart w:id="0" w:name="_Hlk67210598"/>
      <w:r>
        <w:rPr>
          <w:rFonts w:eastAsia="仿宋_GB2312" w:hint="eastAsia"/>
          <w:color w:val="000000" w:themeColor="text1"/>
          <w:sz w:val="24"/>
        </w:rPr>
        <w:t>建邺区江心洲全岛，总占地面积</w:t>
      </w:r>
      <w:r>
        <w:rPr>
          <w:rFonts w:eastAsia="仿宋_GB2312" w:hint="eastAsia"/>
          <w:color w:val="000000" w:themeColor="text1"/>
          <w:sz w:val="24"/>
        </w:rPr>
        <w:t>15.21</w:t>
      </w:r>
      <w:r>
        <w:rPr>
          <w:rFonts w:eastAsia="仿宋_GB2312" w:hint="eastAsia"/>
          <w:color w:val="000000" w:themeColor="text1"/>
          <w:sz w:val="24"/>
        </w:rPr>
        <w:t>平方公里</w:t>
      </w:r>
      <w:r>
        <w:rPr>
          <w:rFonts w:eastAsia="仿宋_GB2312"/>
          <w:color w:val="000000" w:themeColor="text1"/>
          <w:sz w:val="24"/>
        </w:rPr>
        <w:t>。</w:t>
      </w:r>
    </w:p>
    <w:p>
      <w:pPr>
        <w:spacing w:line="500" w:lineRule="exact"/>
        <w:ind w:firstLineChars="200" w:firstLine="482"/>
        <w:rPr>
          <w:rFonts w:eastAsia="仿宋_GB2312"/>
          <w:color w:val="000000" w:themeColor="text1"/>
          <w:sz w:val="24"/>
        </w:rPr>
      </w:pPr>
      <w:r>
        <w:rPr>
          <w:rFonts w:eastAsia="仿宋_GB2312"/>
          <w:b/>
          <w:bCs/>
          <w:color w:val="000000" w:themeColor="text1"/>
          <w:sz w:val="24"/>
        </w:rPr>
        <w:lastRenderedPageBreak/>
        <w:t>规划期限</w:t>
      </w:r>
      <w:r>
        <w:rPr>
          <w:rFonts w:eastAsia="仿宋_GB2312"/>
          <w:color w:val="000000" w:themeColor="text1"/>
          <w:sz w:val="24"/>
        </w:rPr>
        <w:t>：规划期限为</w:t>
      </w:r>
      <w:r>
        <w:rPr>
          <w:rFonts w:eastAsia="仿宋_GB2312"/>
          <w:color w:val="000000" w:themeColor="text1"/>
          <w:sz w:val="24"/>
        </w:rPr>
        <w:t>2016-2030</w:t>
      </w:r>
      <w:r>
        <w:rPr>
          <w:rFonts w:eastAsia="仿宋_GB2312"/>
          <w:color w:val="000000" w:themeColor="text1"/>
          <w:sz w:val="24"/>
        </w:rPr>
        <w:t>年。</w:t>
      </w:r>
    </w:p>
    <w:bookmarkEnd w:id="0"/>
    <w:p>
      <w:pPr>
        <w:spacing w:line="500" w:lineRule="exact"/>
        <w:ind w:firstLineChars="200" w:firstLine="482"/>
        <w:rPr>
          <w:rFonts w:eastAsia="仿宋_GB2312"/>
          <w:b/>
          <w:color w:val="000000" w:themeColor="text1"/>
          <w:sz w:val="24"/>
        </w:rPr>
      </w:pPr>
      <w:r>
        <w:rPr>
          <w:rFonts w:eastAsia="仿宋_GB2312"/>
          <w:b/>
          <w:color w:val="000000" w:themeColor="text1"/>
          <w:sz w:val="24"/>
        </w:rPr>
        <w:t>产业定位：</w:t>
      </w:r>
      <w:r>
        <w:rPr>
          <w:rFonts w:eastAsia="仿宋_GB2312" w:hint="eastAsia"/>
          <w:color w:val="000000" w:themeColor="text1"/>
          <w:sz w:val="24"/>
        </w:rPr>
        <w:t>打造“</w:t>
      </w:r>
      <w:r>
        <w:rPr>
          <w:rFonts w:eastAsia="仿宋_GB2312" w:hint="eastAsia"/>
          <w:color w:val="000000" w:themeColor="text1"/>
          <w:sz w:val="24"/>
        </w:rPr>
        <w:t>3+1</w:t>
      </w:r>
      <w:r>
        <w:rPr>
          <w:rFonts w:eastAsia="仿宋_GB2312" w:hint="eastAsia"/>
          <w:color w:val="000000" w:themeColor="text1"/>
          <w:sz w:val="24"/>
        </w:rPr>
        <w:t>”产业族群，形成以生态环保产业、信息科技产业、文化旅游产业为支柱，现代都市型服务业为支撑的产业体系。</w:t>
      </w:r>
    </w:p>
    <w:p>
      <w:pPr>
        <w:pStyle w:val="2"/>
        <w:ind w:firstLineChars="200" w:firstLine="562"/>
        <w:rPr>
          <w:color w:val="000000" w:themeColor="text1"/>
        </w:rPr>
      </w:pPr>
      <w:r>
        <w:rPr>
          <w:rFonts w:hint="eastAsia"/>
          <w:color w:val="000000" w:themeColor="text1"/>
        </w:rPr>
        <w:t>三</w:t>
      </w:r>
      <w:r>
        <w:rPr>
          <w:color w:val="000000" w:themeColor="text1"/>
        </w:rPr>
        <w:t>、环境质量现状</w:t>
      </w:r>
    </w:p>
    <w:p>
      <w:pPr>
        <w:spacing w:line="500" w:lineRule="exact"/>
        <w:ind w:firstLineChars="200" w:firstLine="480"/>
        <w:rPr>
          <w:rFonts w:eastAsia="仿宋_GB2312"/>
          <w:color w:val="000000" w:themeColor="text1"/>
          <w:sz w:val="24"/>
        </w:rPr>
      </w:pPr>
      <w:bookmarkStart w:id="1" w:name="_Hlk67211259"/>
      <w:r>
        <w:rPr>
          <w:rFonts w:eastAsia="仿宋_GB2312"/>
          <w:color w:val="000000" w:themeColor="text1"/>
          <w:sz w:val="24"/>
        </w:rPr>
        <w:t>（</w:t>
      </w:r>
      <w:r>
        <w:rPr>
          <w:rFonts w:eastAsia="仿宋_GB2312"/>
          <w:color w:val="000000" w:themeColor="text1"/>
          <w:sz w:val="24"/>
        </w:rPr>
        <w:t>1</w:t>
      </w:r>
      <w:r>
        <w:rPr>
          <w:rFonts w:eastAsia="仿宋_GB2312"/>
          <w:color w:val="000000" w:themeColor="text1"/>
          <w:sz w:val="24"/>
        </w:rPr>
        <w:t>）环境空气</w:t>
      </w:r>
    </w:p>
    <w:p>
      <w:pPr>
        <w:spacing w:line="500" w:lineRule="exact"/>
        <w:ind w:firstLine="560"/>
        <w:rPr>
          <w:rFonts w:eastAsia="仿宋_GB2312"/>
          <w:bCs/>
          <w:color w:val="000000" w:themeColor="text1"/>
          <w:sz w:val="24"/>
        </w:rPr>
      </w:pPr>
      <w:bookmarkStart w:id="2" w:name="_Hlk136006555"/>
      <w:r>
        <w:rPr>
          <w:rFonts w:eastAsia="仿宋_GB2312"/>
          <w:color w:val="000000" w:themeColor="text1"/>
          <w:sz w:val="24"/>
        </w:rPr>
        <w:t>根据《</w:t>
      </w:r>
      <w:r>
        <w:rPr>
          <w:rFonts w:eastAsia="仿宋_GB2312"/>
          <w:color w:val="000000" w:themeColor="text1"/>
          <w:sz w:val="24"/>
        </w:rPr>
        <w:t>2023</w:t>
      </w:r>
      <w:r>
        <w:rPr>
          <w:rFonts w:eastAsia="仿宋_GB2312"/>
          <w:color w:val="000000" w:themeColor="text1"/>
          <w:sz w:val="24"/>
        </w:rPr>
        <w:t>年南京市生态环境状况公报》，</w:t>
      </w:r>
      <w:r>
        <w:rPr>
          <w:rFonts w:eastAsia="仿宋_GB2312"/>
          <w:color w:val="000000" w:themeColor="text1"/>
          <w:sz w:val="24"/>
        </w:rPr>
        <w:t>2023</w:t>
      </w:r>
      <w:r>
        <w:rPr>
          <w:rFonts w:eastAsia="仿宋_GB2312"/>
          <w:color w:val="000000" w:themeColor="text1"/>
          <w:sz w:val="24"/>
        </w:rPr>
        <w:t>年度南京市区</w:t>
      </w:r>
      <w:r>
        <w:rPr>
          <w:rFonts w:eastAsia="仿宋_GB2312"/>
          <w:color w:val="000000" w:themeColor="text1"/>
          <w:sz w:val="24"/>
        </w:rPr>
        <w:t>PM</w:t>
      </w:r>
      <w:r>
        <w:rPr>
          <w:rFonts w:eastAsia="仿宋_GB2312"/>
          <w:color w:val="000000" w:themeColor="text1"/>
          <w:sz w:val="24"/>
          <w:vertAlign w:val="subscript"/>
        </w:rPr>
        <w:t>2.5</w:t>
      </w:r>
      <w:r>
        <w:rPr>
          <w:rFonts w:eastAsia="仿宋_GB2312"/>
          <w:color w:val="000000" w:themeColor="text1"/>
          <w:sz w:val="24"/>
        </w:rPr>
        <w:t>、</w:t>
      </w:r>
      <w:r>
        <w:rPr>
          <w:rFonts w:eastAsia="仿宋_GB2312"/>
          <w:color w:val="000000" w:themeColor="text1"/>
          <w:sz w:val="24"/>
        </w:rPr>
        <w:t>PM</w:t>
      </w:r>
      <w:r>
        <w:rPr>
          <w:rFonts w:eastAsia="仿宋_GB2312"/>
          <w:color w:val="000000" w:themeColor="text1"/>
          <w:sz w:val="24"/>
          <w:vertAlign w:val="subscript"/>
        </w:rPr>
        <w:t>10</w:t>
      </w:r>
      <w:r>
        <w:rPr>
          <w:rFonts w:eastAsia="仿宋_GB2312"/>
          <w:color w:val="000000" w:themeColor="text1"/>
          <w:sz w:val="24"/>
        </w:rPr>
        <w:t>、</w:t>
      </w:r>
      <w:r>
        <w:rPr>
          <w:rFonts w:eastAsia="仿宋_GB2312"/>
          <w:color w:val="000000" w:themeColor="text1"/>
          <w:sz w:val="24"/>
        </w:rPr>
        <w:t>NO</w:t>
      </w:r>
      <w:r>
        <w:rPr>
          <w:rFonts w:eastAsia="仿宋_GB2312"/>
          <w:color w:val="000000" w:themeColor="text1"/>
          <w:sz w:val="24"/>
          <w:vertAlign w:val="subscript"/>
        </w:rPr>
        <w:t>2</w:t>
      </w:r>
      <w:r>
        <w:rPr>
          <w:rFonts w:eastAsia="仿宋_GB2312"/>
          <w:color w:val="000000" w:themeColor="text1"/>
          <w:sz w:val="24"/>
        </w:rPr>
        <w:t>、</w:t>
      </w:r>
      <w:r>
        <w:rPr>
          <w:rFonts w:eastAsia="仿宋_GB2312"/>
          <w:color w:val="000000" w:themeColor="text1"/>
          <w:sz w:val="24"/>
        </w:rPr>
        <w:t>SO</w:t>
      </w:r>
      <w:r>
        <w:rPr>
          <w:rFonts w:eastAsia="仿宋_GB2312"/>
          <w:color w:val="000000" w:themeColor="text1"/>
          <w:sz w:val="24"/>
          <w:vertAlign w:val="subscript"/>
        </w:rPr>
        <w:t>2</w:t>
      </w:r>
      <w:r>
        <w:rPr>
          <w:rFonts w:eastAsia="仿宋_GB2312"/>
          <w:color w:val="000000" w:themeColor="text1"/>
          <w:sz w:val="24"/>
        </w:rPr>
        <w:t>年平均值分别为</w:t>
      </w:r>
      <w:r>
        <w:rPr>
          <w:rFonts w:eastAsia="仿宋_GB2312"/>
          <w:color w:val="000000" w:themeColor="text1"/>
          <w:sz w:val="24"/>
        </w:rPr>
        <w:t>29</w:t>
      </w:r>
      <w:r>
        <w:rPr>
          <w:rFonts w:eastAsia="仿宋_GB2312"/>
          <w:color w:val="000000" w:themeColor="text1"/>
          <w:sz w:val="24"/>
        </w:rPr>
        <w:t>微克</w:t>
      </w:r>
      <w:r>
        <w:rPr>
          <w:rFonts w:eastAsia="仿宋_GB2312"/>
          <w:color w:val="000000" w:themeColor="text1"/>
          <w:sz w:val="24"/>
        </w:rPr>
        <w:t>/</w:t>
      </w:r>
      <w:r>
        <w:rPr>
          <w:rFonts w:eastAsia="仿宋_GB2312"/>
          <w:color w:val="000000" w:themeColor="text1"/>
          <w:sz w:val="24"/>
        </w:rPr>
        <w:t>立方米、</w:t>
      </w:r>
      <w:r>
        <w:rPr>
          <w:rFonts w:eastAsia="仿宋_GB2312"/>
          <w:color w:val="000000" w:themeColor="text1"/>
          <w:sz w:val="24"/>
        </w:rPr>
        <w:t>52</w:t>
      </w:r>
      <w:r>
        <w:rPr>
          <w:rFonts w:eastAsia="仿宋_GB2312"/>
          <w:color w:val="000000" w:themeColor="text1"/>
          <w:sz w:val="24"/>
        </w:rPr>
        <w:t>微克</w:t>
      </w:r>
      <w:r>
        <w:rPr>
          <w:rFonts w:eastAsia="仿宋_GB2312"/>
          <w:color w:val="000000" w:themeColor="text1"/>
          <w:sz w:val="24"/>
        </w:rPr>
        <w:t>/</w:t>
      </w:r>
      <w:r>
        <w:rPr>
          <w:rFonts w:eastAsia="仿宋_GB2312"/>
          <w:color w:val="000000" w:themeColor="text1"/>
          <w:sz w:val="24"/>
        </w:rPr>
        <w:t>立方米、</w:t>
      </w:r>
      <w:r>
        <w:rPr>
          <w:rFonts w:eastAsia="仿宋_GB2312"/>
          <w:color w:val="000000" w:themeColor="text1"/>
          <w:sz w:val="24"/>
        </w:rPr>
        <w:t>27</w:t>
      </w:r>
      <w:r>
        <w:rPr>
          <w:rFonts w:eastAsia="仿宋_GB2312"/>
          <w:color w:val="000000" w:themeColor="text1"/>
          <w:sz w:val="24"/>
        </w:rPr>
        <w:t>微克</w:t>
      </w:r>
      <w:r>
        <w:rPr>
          <w:rFonts w:eastAsia="仿宋_GB2312"/>
          <w:color w:val="000000" w:themeColor="text1"/>
          <w:sz w:val="24"/>
        </w:rPr>
        <w:t>/</w:t>
      </w:r>
      <w:r>
        <w:rPr>
          <w:rFonts w:eastAsia="仿宋_GB2312"/>
          <w:color w:val="000000" w:themeColor="text1"/>
          <w:sz w:val="24"/>
        </w:rPr>
        <w:t>立方米、</w:t>
      </w:r>
      <w:r>
        <w:rPr>
          <w:rFonts w:eastAsia="仿宋_GB2312"/>
          <w:color w:val="000000" w:themeColor="text1"/>
          <w:sz w:val="24"/>
        </w:rPr>
        <w:t>6</w:t>
      </w:r>
      <w:r>
        <w:rPr>
          <w:rFonts w:eastAsia="仿宋_GB2312"/>
          <w:color w:val="000000" w:themeColor="text1"/>
          <w:sz w:val="24"/>
        </w:rPr>
        <w:t>微克</w:t>
      </w:r>
      <w:r>
        <w:rPr>
          <w:rFonts w:eastAsia="仿宋_GB2312"/>
          <w:color w:val="000000" w:themeColor="text1"/>
          <w:sz w:val="24"/>
        </w:rPr>
        <w:t>/</w:t>
      </w:r>
      <w:r>
        <w:rPr>
          <w:rFonts w:eastAsia="仿宋_GB2312"/>
          <w:color w:val="000000" w:themeColor="text1"/>
          <w:sz w:val="24"/>
        </w:rPr>
        <w:t>立方米，</w:t>
      </w:r>
      <w:r>
        <w:rPr>
          <w:rFonts w:eastAsia="仿宋_GB2312"/>
          <w:color w:val="000000" w:themeColor="text1"/>
          <w:sz w:val="24"/>
        </w:rPr>
        <w:t>CO</w:t>
      </w:r>
      <w:r>
        <w:rPr>
          <w:rFonts w:eastAsia="仿宋_GB2312"/>
          <w:color w:val="000000" w:themeColor="text1"/>
          <w:sz w:val="24"/>
        </w:rPr>
        <w:t>第</w:t>
      </w:r>
      <w:r>
        <w:rPr>
          <w:rFonts w:eastAsia="仿宋_GB2312"/>
          <w:color w:val="000000" w:themeColor="text1"/>
          <w:sz w:val="24"/>
        </w:rPr>
        <w:t>95</w:t>
      </w:r>
      <w:proofErr w:type="gramStart"/>
      <w:r>
        <w:rPr>
          <w:rFonts w:eastAsia="仿宋_GB2312"/>
          <w:color w:val="000000" w:themeColor="text1"/>
          <w:sz w:val="24"/>
        </w:rPr>
        <w:t>百</w:t>
      </w:r>
      <w:proofErr w:type="gramEnd"/>
      <w:r>
        <w:rPr>
          <w:rFonts w:eastAsia="仿宋_GB2312"/>
          <w:color w:val="000000" w:themeColor="text1"/>
          <w:sz w:val="24"/>
        </w:rPr>
        <w:t>分位数为</w:t>
      </w:r>
      <w:r>
        <w:rPr>
          <w:rFonts w:eastAsia="仿宋_GB2312"/>
          <w:color w:val="000000" w:themeColor="text1"/>
          <w:sz w:val="24"/>
        </w:rPr>
        <w:t>0.9</w:t>
      </w:r>
      <w:r>
        <w:rPr>
          <w:rFonts w:eastAsia="仿宋_GB2312"/>
          <w:color w:val="000000" w:themeColor="text1"/>
          <w:sz w:val="24"/>
        </w:rPr>
        <w:t>毫克</w:t>
      </w:r>
      <w:r>
        <w:rPr>
          <w:rFonts w:eastAsia="仿宋_GB2312"/>
          <w:color w:val="000000" w:themeColor="text1"/>
          <w:sz w:val="24"/>
        </w:rPr>
        <w:t>/</w:t>
      </w:r>
      <w:r>
        <w:rPr>
          <w:rFonts w:eastAsia="仿宋_GB2312"/>
          <w:color w:val="000000" w:themeColor="text1"/>
          <w:sz w:val="24"/>
        </w:rPr>
        <w:t>立方米，达到《环境空气质量标准》（</w:t>
      </w:r>
      <w:r>
        <w:rPr>
          <w:rFonts w:eastAsia="仿宋_GB2312"/>
          <w:color w:val="000000" w:themeColor="text1"/>
          <w:sz w:val="24"/>
        </w:rPr>
        <w:t>GB3095-2012</w:t>
      </w:r>
      <w:r>
        <w:rPr>
          <w:rFonts w:eastAsia="仿宋_GB2312"/>
          <w:color w:val="000000" w:themeColor="text1"/>
          <w:sz w:val="24"/>
        </w:rPr>
        <w:t>）中二级标准限值；</w:t>
      </w:r>
      <w:r>
        <w:rPr>
          <w:rFonts w:eastAsia="仿宋_GB2312"/>
          <w:color w:val="000000" w:themeColor="text1"/>
          <w:sz w:val="24"/>
        </w:rPr>
        <w:t>O</w:t>
      </w:r>
      <w:r>
        <w:rPr>
          <w:rFonts w:eastAsia="仿宋_GB2312"/>
          <w:color w:val="000000" w:themeColor="text1"/>
          <w:sz w:val="24"/>
          <w:vertAlign w:val="subscript"/>
        </w:rPr>
        <w:t>3</w:t>
      </w:r>
      <w:r>
        <w:rPr>
          <w:rFonts w:eastAsia="仿宋_GB2312"/>
          <w:color w:val="000000" w:themeColor="text1"/>
          <w:sz w:val="24"/>
        </w:rPr>
        <w:t>第</w:t>
      </w:r>
      <w:r>
        <w:rPr>
          <w:rFonts w:eastAsia="仿宋_GB2312"/>
          <w:color w:val="000000" w:themeColor="text1"/>
          <w:sz w:val="24"/>
        </w:rPr>
        <w:t>95</w:t>
      </w:r>
      <w:proofErr w:type="gramStart"/>
      <w:r>
        <w:rPr>
          <w:rFonts w:eastAsia="仿宋_GB2312"/>
          <w:color w:val="000000" w:themeColor="text1"/>
          <w:sz w:val="24"/>
        </w:rPr>
        <w:t>百</w:t>
      </w:r>
      <w:proofErr w:type="gramEnd"/>
      <w:r>
        <w:rPr>
          <w:rFonts w:eastAsia="仿宋_GB2312"/>
          <w:color w:val="000000" w:themeColor="text1"/>
          <w:sz w:val="24"/>
        </w:rPr>
        <w:t>分位数为</w:t>
      </w:r>
      <w:r>
        <w:rPr>
          <w:rFonts w:eastAsia="仿宋_GB2312"/>
          <w:color w:val="000000" w:themeColor="text1"/>
          <w:sz w:val="24"/>
        </w:rPr>
        <w:t>170</w:t>
      </w:r>
      <w:r>
        <w:rPr>
          <w:rFonts w:eastAsia="仿宋_GB2312"/>
          <w:color w:val="000000" w:themeColor="text1"/>
          <w:sz w:val="24"/>
        </w:rPr>
        <w:t>微克</w:t>
      </w:r>
      <w:r>
        <w:rPr>
          <w:rFonts w:eastAsia="仿宋_GB2312"/>
          <w:color w:val="000000" w:themeColor="text1"/>
          <w:sz w:val="24"/>
        </w:rPr>
        <w:t>/</w:t>
      </w:r>
      <w:r>
        <w:rPr>
          <w:rFonts w:eastAsia="仿宋_GB2312"/>
          <w:color w:val="000000" w:themeColor="text1"/>
          <w:sz w:val="24"/>
        </w:rPr>
        <w:t>立方米，超过《环境空气质量标准》（</w:t>
      </w:r>
      <w:r>
        <w:rPr>
          <w:rFonts w:eastAsia="仿宋_GB2312"/>
          <w:color w:val="000000" w:themeColor="text1"/>
          <w:sz w:val="24"/>
        </w:rPr>
        <w:t>GB3095-2012</w:t>
      </w:r>
      <w:r>
        <w:rPr>
          <w:rFonts w:eastAsia="仿宋_GB2312"/>
          <w:color w:val="000000" w:themeColor="text1"/>
          <w:sz w:val="24"/>
        </w:rPr>
        <w:t>）中二级标准限值</w:t>
      </w:r>
      <w:r>
        <w:rPr>
          <w:rFonts w:eastAsia="仿宋_GB2312" w:hint="eastAsia"/>
          <w:color w:val="000000" w:themeColor="text1"/>
          <w:sz w:val="24"/>
        </w:rPr>
        <w:t>，</w:t>
      </w:r>
      <w:r>
        <w:rPr>
          <w:rFonts w:eastAsia="仿宋_GB2312"/>
          <w:color w:val="000000" w:themeColor="text1"/>
          <w:sz w:val="24"/>
        </w:rPr>
        <w:t>因此评价区域属于</w:t>
      </w:r>
      <w:r>
        <w:rPr>
          <w:rFonts w:eastAsia="仿宋_GB2312"/>
          <w:bCs/>
          <w:color w:val="000000" w:themeColor="text1"/>
          <w:sz w:val="24"/>
        </w:rPr>
        <w:t>不达标区。</w:t>
      </w:r>
      <w:r>
        <w:rPr>
          <w:rFonts w:eastAsia="仿宋_GB2312" w:hint="eastAsia"/>
          <w:bCs/>
          <w:color w:val="000000" w:themeColor="text1"/>
          <w:sz w:val="24"/>
        </w:rPr>
        <w:t>采用江心洲街道环境空气自动监测站点（生态科技岛内）基本污染物</w:t>
      </w:r>
      <w:r>
        <w:rPr>
          <w:rFonts w:eastAsia="仿宋_GB2312" w:hint="eastAsia"/>
          <w:bCs/>
          <w:color w:val="000000" w:themeColor="text1"/>
          <w:sz w:val="24"/>
        </w:rPr>
        <w:t>2023</w:t>
      </w:r>
      <w:r>
        <w:rPr>
          <w:rFonts w:eastAsia="仿宋_GB2312" w:hint="eastAsia"/>
          <w:bCs/>
          <w:color w:val="000000" w:themeColor="text1"/>
          <w:sz w:val="24"/>
        </w:rPr>
        <w:t>年连续</w:t>
      </w:r>
      <w:r>
        <w:rPr>
          <w:rFonts w:eastAsia="仿宋_GB2312" w:hint="eastAsia"/>
          <w:bCs/>
          <w:color w:val="000000" w:themeColor="text1"/>
          <w:sz w:val="24"/>
        </w:rPr>
        <w:t>1</w:t>
      </w:r>
      <w:r>
        <w:rPr>
          <w:rFonts w:eastAsia="仿宋_GB2312" w:hint="eastAsia"/>
          <w:bCs/>
          <w:color w:val="000000" w:themeColor="text1"/>
          <w:sz w:val="24"/>
        </w:rPr>
        <w:t>年的监测数据，区域各项基本污染物均达标。</w:t>
      </w:r>
    </w:p>
    <w:bookmarkEnd w:id="2"/>
    <w:p>
      <w:pPr>
        <w:spacing w:line="500" w:lineRule="exact"/>
        <w:ind w:firstLineChars="200" w:firstLine="480"/>
        <w:rPr>
          <w:rFonts w:eastAsia="仿宋_GB2312"/>
          <w:color w:val="000000" w:themeColor="text1"/>
          <w:sz w:val="24"/>
        </w:rPr>
      </w:pPr>
      <w:r>
        <w:rPr>
          <w:rFonts w:eastAsia="仿宋_GB2312"/>
          <w:color w:val="000000" w:themeColor="text1"/>
          <w:sz w:val="24"/>
        </w:rPr>
        <w:t>（</w:t>
      </w:r>
      <w:r>
        <w:rPr>
          <w:rFonts w:eastAsia="仿宋_GB2312"/>
          <w:color w:val="000000" w:themeColor="text1"/>
          <w:sz w:val="24"/>
        </w:rPr>
        <w:t>2</w:t>
      </w:r>
      <w:r>
        <w:rPr>
          <w:rFonts w:eastAsia="仿宋_GB2312"/>
          <w:color w:val="000000" w:themeColor="text1"/>
          <w:sz w:val="24"/>
        </w:rPr>
        <w:t>）地表水环境</w:t>
      </w:r>
    </w:p>
    <w:p>
      <w:pPr>
        <w:spacing w:line="500" w:lineRule="exact"/>
        <w:ind w:firstLineChars="200" w:firstLine="480"/>
        <w:rPr>
          <w:rFonts w:eastAsia="仿宋_GB2312"/>
          <w:color w:val="000000" w:themeColor="text1"/>
          <w:sz w:val="24"/>
        </w:rPr>
      </w:pPr>
      <w:r>
        <w:rPr>
          <w:rFonts w:eastAsia="仿宋_GB2312"/>
          <w:color w:val="000000" w:themeColor="text1"/>
          <w:sz w:val="24"/>
        </w:rPr>
        <w:t>根据《</w:t>
      </w:r>
      <w:r>
        <w:rPr>
          <w:rFonts w:eastAsia="仿宋_GB2312"/>
          <w:color w:val="000000" w:themeColor="text1"/>
          <w:sz w:val="24"/>
        </w:rPr>
        <w:t>2023</w:t>
      </w:r>
      <w:r>
        <w:rPr>
          <w:rFonts w:eastAsia="仿宋_GB2312"/>
          <w:color w:val="000000" w:themeColor="text1"/>
          <w:sz w:val="24"/>
        </w:rPr>
        <w:t>年南京市生态环境状况公报》，</w:t>
      </w:r>
      <w:r>
        <w:rPr>
          <w:rFonts w:eastAsia="仿宋_GB2312" w:hint="eastAsia"/>
          <w:color w:val="000000" w:themeColor="text1"/>
          <w:sz w:val="24"/>
        </w:rPr>
        <w:t>长江南京段干流水质总体状况为优，监测断面水质均达到Ⅱ类。根据</w:t>
      </w:r>
      <w:r>
        <w:rPr>
          <w:rFonts w:eastAsia="仿宋_GB2312" w:hint="eastAsia"/>
          <w:color w:val="000000" w:themeColor="text1"/>
          <w:sz w:val="24"/>
        </w:rPr>
        <w:t>2</w:t>
      </w:r>
      <w:r>
        <w:rPr>
          <w:rFonts w:eastAsia="仿宋_GB2312"/>
          <w:color w:val="000000" w:themeColor="text1"/>
          <w:sz w:val="24"/>
        </w:rPr>
        <w:t>023</w:t>
      </w:r>
      <w:r>
        <w:rPr>
          <w:rFonts w:eastAsia="仿宋_GB2312" w:hint="eastAsia"/>
          <w:color w:val="000000" w:themeColor="text1"/>
          <w:sz w:val="24"/>
        </w:rPr>
        <w:t>年补充监测数据，生态科技岛内主要河道水质可达到《地表水环境质量标准》（</w:t>
      </w:r>
      <w:r>
        <w:rPr>
          <w:rFonts w:eastAsia="仿宋_GB2312" w:hint="eastAsia"/>
          <w:color w:val="000000" w:themeColor="text1"/>
          <w:sz w:val="24"/>
        </w:rPr>
        <w:t>GB3838-2002</w:t>
      </w:r>
      <w:r>
        <w:rPr>
          <w:rFonts w:eastAsia="仿宋_GB2312" w:hint="eastAsia"/>
          <w:color w:val="000000" w:themeColor="text1"/>
          <w:sz w:val="24"/>
        </w:rPr>
        <w:t>）中Ⅳ类水标准</w:t>
      </w:r>
      <w:r>
        <w:rPr>
          <w:rFonts w:eastAsia="仿宋_GB2312"/>
          <w:color w:val="000000" w:themeColor="text1"/>
          <w:sz w:val="24"/>
        </w:rPr>
        <w:t>。</w:t>
      </w:r>
    </w:p>
    <w:p>
      <w:pPr>
        <w:spacing w:line="500" w:lineRule="exact"/>
        <w:ind w:firstLineChars="200" w:firstLine="480"/>
        <w:rPr>
          <w:rFonts w:eastAsia="仿宋_GB2312"/>
          <w:color w:val="000000" w:themeColor="text1"/>
          <w:sz w:val="24"/>
        </w:rPr>
      </w:pPr>
      <w:r>
        <w:rPr>
          <w:rFonts w:eastAsia="仿宋_GB2312"/>
          <w:color w:val="000000" w:themeColor="text1"/>
          <w:sz w:val="24"/>
        </w:rPr>
        <w:t>（</w:t>
      </w:r>
      <w:r>
        <w:rPr>
          <w:rFonts w:eastAsia="仿宋_GB2312"/>
          <w:color w:val="000000" w:themeColor="text1"/>
          <w:sz w:val="24"/>
        </w:rPr>
        <w:t>3</w:t>
      </w:r>
      <w:r>
        <w:rPr>
          <w:rFonts w:eastAsia="仿宋_GB2312"/>
          <w:color w:val="000000" w:themeColor="text1"/>
          <w:sz w:val="24"/>
        </w:rPr>
        <w:t>）地下水环境</w:t>
      </w:r>
      <w:bookmarkStart w:id="3" w:name="_Hlk86661928"/>
    </w:p>
    <w:bookmarkEnd w:id="3"/>
    <w:p>
      <w:pPr>
        <w:spacing w:line="500" w:lineRule="exact"/>
        <w:ind w:firstLineChars="200" w:firstLine="480"/>
        <w:rPr>
          <w:rFonts w:eastAsia="仿宋_GB2312"/>
          <w:color w:val="000000" w:themeColor="text1"/>
          <w:sz w:val="24"/>
        </w:rPr>
      </w:pPr>
      <w:r>
        <w:rPr>
          <w:rFonts w:eastAsia="仿宋_GB2312"/>
          <w:color w:val="000000" w:themeColor="text1"/>
          <w:sz w:val="24"/>
        </w:rPr>
        <w:t>本次现状监测表明评价区域</w:t>
      </w:r>
      <w:r>
        <w:rPr>
          <w:rFonts w:eastAsia="仿宋_GB2312" w:hint="eastAsia"/>
          <w:color w:val="000000" w:themeColor="text1"/>
          <w:sz w:val="24"/>
        </w:rPr>
        <w:t>高锰酸盐指数、铜可达《地下水质量标准》（</w:t>
      </w:r>
      <w:r>
        <w:rPr>
          <w:rFonts w:eastAsia="仿宋_GB2312" w:hint="eastAsia"/>
          <w:color w:val="000000" w:themeColor="text1"/>
          <w:sz w:val="24"/>
        </w:rPr>
        <w:t>GB/T14848-2017</w:t>
      </w:r>
      <w:r>
        <w:rPr>
          <w:rFonts w:eastAsia="仿宋_GB2312" w:hint="eastAsia"/>
          <w:color w:val="000000" w:themeColor="text1"/>
          <w:sz w:val="24"/>
        </w:rPr>
        <w:t>）</w:t>
      </w:r>
      <w:r>
        <w:rPr>
          <w:rFonts w:eastAsia="仿宋_GB2312" w:hint="eastAsia"/>
          <w:color w:val="000000" w:themeColor="text1"/>
          <w:sz w:val="24"/>
        </w:rPr>
        <w:t>IV</w:t>
      </w:r>
      <w:r>
        <w:rPr>
          <w:rFonts w:eastAsia="仿宋_GB2312" w:hint="eastAsia"/>
          <w:color w:val="000000" w:themeColor="text1"/>
          <w:sz w:val="24"/>
        </w:rPr>
        <w:t>类标准，氨氮可达Ⅲ类水标准，其他指标均可达到《地下水质量标准》（</w:t>
      </w:r>
      <w:r>
        <w:rPr>
          <w:rFonts w:eastAsia="仿宋_GB2312" w:hint="eastAsia"/>
          <w:color w:val="000000" w:themeColor="text1"/>
          <w:sz w:val="24"/>
        </w:rPr>
        <w:t>GB/T14848-2017</w:t>
      </w:r>
      <w:r>
        <w:rPr>
          <w:rFonts w:eastAsia="仿宋_GB2312" w:hint="eastAsia"/>
          <w:color w:val="000000" w:themeColor="text1"/>
          <w:sz w:val="24"/>
        </w:rPr>
        <w:t>）Ⅲ类以上标准</w:t>
      </w:r>
      <w:r>
        <w:rPr>
          <w:rFonts w:eastAsia="仿宋_GB2312"/>
          <w:color w:val="000000" w:themeColor="text1"/>
          <w:sz w:val="24"/>
        </w:rPr>
        <w:t>。</w:t>
      </w:r>
    </w:p>
    <w:p>
      <w:pPr>
        <w:spacing w:line="500" w:lineRule="exact"/>
        <w:ind w:firstLineChars="200" w:firstLine="480"/>
        <w:rPr>
          <w:rFonts w:eastAsia="仿宋_GB2312"/>
          <w:color w:val="000000" w:themeColor="text1"/>
          <w:sz w:val="24"/>
        </w:rPr>
      </w:pPr>
      <w:r>
        <w:rPr>
          <w:rFonts w:eastAsia="仿宋_GB2312"/>
          <w:color w:val="000000" w:themeColor="text1"/>
          <w:sz w:val="24"/>
        </w:rPr>
        <w:t>（</w:t>
      </w:r>
      <w:r>
        <w:rPr>
          <w:rFonts w:eastAsia="仿宋_GB2312"/>
          <w:color w:val="000000" w:themeColor="text1"/>
          <w:sz w:val="24"/>
        </w:rPr>
        <w:t>4</w:t>
      </w:r>
      <w:r>
        <w:rPr>
          <w:rFonts w:eastAsia="仿宋_GB2312"/>
          <w:color w:val="000000" w:themeColor="text1"/>
          <w:sz w:val="24"/>
        </w:rPr>
        <w:t>）声环境</w:t>
      </w:r>
      <w:bookmarkStart w:id="4" w:name="_Hlk86661940"/>
    </w:p>
    <w:bookmarkEnd w:id="4"/>
    <w:p>
      <w:pPr>
        <w:spacing w:line="500" w:lineRule="exact"/>
        <w:ind w:firstLineChars="200" w:firstLine="480"/>
        <w:rPr>
          <w:rFonts w:eastAsia="仿宋_GB2312"/>
          <w:bCs/>
          <w:color w:val="000000" w:themeColor="text1"/>
          <w:sz w:val="24"/>
        </w:rPr>
      </w:pPr>
      <w:r>
        <w:rPr>
          <w:rFonts w:eastAsia="仿宋_GB2312"/>
          <w:bCs/>
          <w:color w:val="000000" w:themeColor="text1"/>
          <w:sz w:val="24"/>
        </w:rPr>
        <w:t>根据声环境质量现状监测结果，监测期间各监测点位的昼间、夜间噪声监测值均符合《声环境质量标准》（</w:t>
      </w:r>
      <w:r>
        <w:rPr>
          <w:rFonts w:eastAsia="仿宋_GB2312"/>
          <w:bCs/>
          <w:color w:val="000000" w:themeColor="text1"/>
          <w:sz w:val="24"/>
        </w:rPr>
        <w:t>GB 3096-2008</w:t>
      </w:r>
      <w:r>
        <w:rPr>
          <w:rFonts w:eastAsia="仿宋_GB2312"/>
          <w:bCs/>
          <w:color w:val="000000" w:themeColor="text1"/>
          <w:sz w:val="24"/>
        </w:rPr>
        <w:t>）中相应声环境功能区标准限值要求。</w:t>
      </w:r>
      <w:r>
        <w:rPr>
          <w:rFonts w:eastAsia="仿宋_GB2312" w:hint="eastAsia"/>
          <w:bCs/>
          <w:color w:val="000000" w:themeColor="text1"/>
          <w:sz w:val="24"/>
        </w:rPr>
        <w:t>振动满足《城市区域环境振动标准》（</w:t>
      </w:r>
      <w:r>
        <w:rPr>
          <w:rFonts w:eastAsia="仿宋_GB2312" w:hint="eastAsia"/>
          <w:bCs/>
          <w:color w:val="000000" w:themeColor="text1"/>
          <w:sz w:val="24"/>
        </w:rPr>
        <w:t>GB 10070-88</w:t>
      </w:r>
      <w:r>
        <w:rPr>
          <w:rFonts w:eastAsia="仿宋_GB2312" w:hint="eastAsia"/>
          <w:bCs/>
          <w:color w:val="000000" w:themeColor="text1"/>
          <w:sz w:val="24"/>
        </w:rPr>
        <w:t>）相应标准限值。</w:t>
      </w:r>
    </w:p>
    <w:p>
      <w:pPr>
        <w:spacing w:line="500" w:lineRule="exact"/>
        <w:ind w:firstLineChars="200" w:firstLine="480"/>
        <w:rPr>
          <w:rFonts w:eastAsia="仿宋_GB2312"/>
          <w:bCs/>
          <w:color w:val="000000" w:themeColor="text1"/>
          <w:sz w:val="24"/>
        </w:rPr>
      </w:pPr>
      <w:bookmarkStart w:id="5" w:name="_Hlk86703150"/>
      <w:r>
        <w:rPr>
          <w:rFonts w:eastAsia="仿宋_GB2312"/>
          <w:bCs/>
          <w:color w:val="000000" w:themeColor="text1"/>
          <w:sz w:val="24"/>
        </w:rPr>
        <w:t>（</w:t>
      </w:r>
      <w:r>
        <w:rPr>
          <w:rFonts w:eastAsia="仿宋_GB2312"/>
          <w:bCs/>
          <w:color w:val="000000" w:themeColor="text1"/>
          <w:sz w:val="24"/>
        </w:rPr>
        <w:t>5</w:t>
      </w:r>
      <w:r>
        <w:rPr>
          <w:rFonts w:eastAsia="仿宋_GB2312"/>
          <w:bCs/>
          <w:color w:val="000000" w:themeColor="text1"/>
          <w:sz w:val="24"/>
        </w:rPr>
        <w:t>）土壤环境</w:t>
      </w:r>
      <w:bookmarkStart w:id="6" w:name="_Hlk86661953"/>
      <w:bookmarkStart w:id="7" w:name="_Hlk86661969"/>
    </w:p>
    <w:bookmarkEnd w:id="6"/>
    <w:bookmarkEnd w:id="7"/>
    <w:p>
      <w:pPr>
        <w:spacing w:line="500" w:lineRule="exact"/>
        <w:ind w:firstLineChars="200" w:firstLine="480"/>
        <w:rPr>
          <w:rFonts w:eastAsia="仿宋_GB2312"/>
          <w:bCs/>
          <w:color w:val="000000" w:themeColor="text1"/>
          <w:sz w:val="24"/>
        </w:rPr>
      </w:pPr>
      <w:r>
        <w:rPr>
          <w:rFonts w:eastAsia="仿宋_GB2312"/>
          <w:bCs/>
          <w:color w:val="000000" w:themeColor="text1"/>
          <w:sz w:val="24"/>
        </w:rPr>
        <w:t>本次现状监测表明开发区监测结果表明，监测期间各土壤点位所测各项指标均低于《土壤环境质量</w:t>
      </w:r>
      <w:r>
        <w:rPr>
          <w:rFonts w:eastAsia="仿宋_GB2312"/>
          <w:bCs/>
          <w:color w:val="000000" w:themeColor="text1"/>
          <w:sz w:val="24"/>
        </w:rPr>
        <w:t xml:space="preserve"> </w:t>
      </w:r>
      <w:r>
        <w:rPr>
          <w:rFonts w:eastAsia="仿宋_GB2312"/>
          <w:bCs/>
          <w:color w:val="000000" w:themeColor="text1"/>
          <w:sz w:val="24"/>
        </w:rPr>
        <w:t>建设用地土壤污染风险管控标准（试行）》（</w:t>
      </w:r>
      <w:r>
        <w:rPr>
          <w:rFonts w:eastAsia="仿宋_GB2312"/>
          <w:bCs/>
          <w:color w:val="000000" w:themeColor="text1"/>
          <w:sz w:val="24"/>
        </w:rPr>
        <w:t>GB36600-2018</w:t>
      </w:r>
      <w:r>
        <w:rPr>
          <w:rFonts w:eastAsia="仿宋_GB2312"/>
          <w:bCs/>
          <w:color w:val="000000" w:themeColor="text1"/>
          <w:sz w:val="24"/>
        </w:rPr>
        <w:t>）</w:t>
      </w:r>
      <w:r>
        <w:rPr>
          <w:rFonts w:eastAsia="仿宋_GB2312"/>
          <w:bCs/>
          <w:color w:val="000000" w:themeColor="text1"/>
          <w:sz w:val="24"/>
        </w:rPr>
        <w:lastRenderedPageBreak/>
        <w:t>中第二类用地筛选值。</w:t>
      </w:r>
    </w:p>
    <w:p>
      <w:pPr>
        <w:spacing w:line="500" w:lineRule="exact"/>
        <w:ind w:firstLineChars="200" w:firstLine="480"/>
        <w:rPr>
          <w:rFonts w:eastAsia="仿宋_GB2312"/>
          <w:bCs/>
          <w:color w:val="000000" w:themeColor="text1"/>
          <w:sz w:val="24"/>
        </w:rPr>
      </w:pPr>
      <w:r>
        <w:rPr>
          <w:rFonts w:eastAsia="仿宋_GB2312"/>
          <w:bCs/>
          <w:color w:val="000000" w:themeColor="text1"/>
          <w:sz w:val="24"/>
        </w:rPr>
        <w:t>（</w:t>
      </w:r>
      <w:r>
        <w:rPr>
          <w:rFonts w:eastAsia="仿宋_GB2312"/>
          <w:bCs/>
          <w:color w:val="000000" w:themeColor="text1"/>
          <w:sz w:val="24"/>
        </w:rPr>
        <w:t>6</w:t>
      </w:r>
      <w:r>
        <w:rPr>
          <w:rFonts w:eastAsia="仿宋_GB2312"/>
          <w:bCs/>
          <w:color w:val="000000" w:themeColor="text1"/>
          <w:sz w:val="24"/>
        </w:rPr>
        <w:t>）底泥</w:t>
      </w:r>
      <w:bookmarkStart w:id="8" w:name="_Hlk86661983"/>
    </w:p>
    <w:bookmarkEnd w:id="5"/>
    <w:bookmarkEnd w:id="8"/>
    <w:p>
      <w:pPr>
        <w:spacing w:line="500" w:lineRule="exact"/>
        <w:ind w:firstLineChars="200" w:firstLine="480"/>
        <w:rPr>
          <w:rFonts w:eastAsia="仿宋_GB2312"/>
          <w:bCs/>
          <w:color w:val="000000" w:themeColor="text1"/>
          <w:sz w:val="24"/>
        </w:rPr>
      </w:pPr>
      <w:r>
        <w:rPr>
          <w:rFonts w:eastAsia="仿宋_GB2312"/>
          <w:bCs/>
          <w:color w:val="000000" w:themeColor="text1"/>
          <w:sz w:val="24"/>
        </w:rPr>
        <w:t>监测期间监测点位所测各项重金属指标均低于</w:t>
      </w:r>
      <w:r>
        <w:rPr>
          <w:rFonts w:eastAsia="仿宋_GB2312"/>
          <w:bCs/>
          <w:color w:val="000000" w:themeColor="text1"/>
          <w:sz w:val="24"/>
        </w:rPr>
        <w:t>GB15618-2018</w:t>
      </w:r>
      <w:r>
        <w:rPr>
          <w:rFonts w:eastAsia="仿宋_GB2312"/>
          <w:bCs/>
          <w:color w:val="000000" w:themeColor="text1"/>
          <w:sz w:val="24"/>
        </w:rPr>
        <w:t>中的其他农用</w:t>
      </w:r>
      <w:proofErr w:type="gramStart"/>
      <w:r>
        <w:rPr>
          <w:rFonts w:eastAsia="仿宋_GB2312"/>
          <w:bCs/>
          <w:color w:val="000000" w:themeColor="text1"/>
          <w:sz w:val="24"/>
        </w:rPr>
        <w:t>地风险</w:t>
      </w:r>
      <w:proofErr w:type="gramEnd"/>
      <w:r>
        <w:rPr>
          <w:rFonts w:eastAsia="仿宋_GB2312"/>
          <w:bCs/>
          <w:color w:val="000000" w:themeColor="text1"/>
          <w:sz w:val="24"/>
        </w:rPr>
        <w:t>筛选值，底泥环境质量总体较好。</w:t>
      </w:r>
    </w:p>
    <w:bookmarkEnd w:id="1"/>
    <w:p>
      <w:pPr>
        <w:pStyle w:val="2"/>
        <w:ind w:firstLineChars="200" w:firstLine="562"/>
        <w:rPr>
          <w:color w:val="000000" w:themeColor="text1"/>
        </w:rPr>
      </w:pPr>
      <w:r>
        <w:rPr>
          <w:rFonts w:hint="eastAsia"/>
          <w:color w:val="000000" w:themeColor="text1"/>
        </w:rPr>
        <w:t>四</w:t>
      </w:r>
      <w:r>
        <w:rPr>
          <w:color w:val="000000" w:themeColor="text1"/>
        </w:rPr>
        <w:t>、环境影响评价初步结论</w:t>
      </w:r>
    </w:p>
    <w:p>
      <w:pPr>
        <w:adjustRightInd w:val="0"/>
        <w:snapToGrid w:val="0"/>
        <w:spacing w:line="500" w:lineRule="exact"/>
        <w:ind w:firstLineChars="200" w:firstLine="480"/>
        <w:rPr>
          <w:rFonts w:eastAsia="仿宋_GB2312"/>
          <w:color w:val="000000" w:themeColor="text1"/>
          <w:sz w:val="24"/>
        </w:rPr>
      </w:pPr>
      <w:bookmarkStart w:id="9" w:name="_Hlk67212760"/>
      <w:r>
        <w:rPr>
          <w:rFonts w:eastAsia="仿宋_GB2312" w:hint="eastAsia"/>
          <w:color w:val="000000" w:themeColor="text1"/>
          <w:sz w:val="24"/>
        </w:rPr>
        <w:t>生态科技岛高速开发建设的同时，不可避免地会对区域环境质量造成一定的影响，但是通过本次评价可知，生态科技岛的发展规模与规划基本一致，已入区项目与产业政策和用地布局规划基本相符，区域基础设施建设、环境管理体系较为完善；废气、废水污染物排放规模较小，均未超过规划环评污染物排放总量控制。区域环境质量总体能够达到相应功能要求，相较于规划环评时环境质量总体改善。生态科技岛应急预案分工细致，职责分明，环境风险防范措施具有可操作性。综上所述，生态科技</w:t>
      </w:r>
      <w:proofErr w:type="gramStart"/>
      <w:r>
        <w:rPr>
          <w:rFonts w:eastAsia="仿宋_GB2312" w:hint="eastAsia"/>
          <w:color w:val="000000" w:themeColor="text1"/>
          <w:sz w:val="24"/>
        </w:rPr>
        <w:t>岛较好</w:t>
      </w:r>
      <w:proofErr w:type="gramEnd"/>
      <w:r>
        <w:rPr>
          <w:rFonts w:eastAsia="仿宋_GB2312" w:hint="eastAsia"/>
          <w:color w:val="000000" w:themeColor="text1"/>
          <w:sz w:val="24"/>
        </w:rPr>
        <w:t>地落实了总体规划、规划环</w:t>
      </w:r>
      <w:proofErr w:type="gramStart"/>
      <w:r>
        <w:rPr>
          <w:rFonts w:eastAsia="仿宋_GB2312" w:hint="eastAsia"/>
          <w:color w:val="000000" w:themeColor="text1"/>
          <w:sz w:val="24"/>
        </w:rPr>
        <w:t>评及其</w:t>
      </w:r>
      <w:proofErr w:type="gramEnd"/>
      <w:r>
        <w:rPr>
          <w:rFonts w:eastAsia="仿宋_GB2312" w:hint="eastAsia"/>
          <w:color w:val="000000" w:themeColor="text1"/>
          <w:sz w:val="24"/>
        </w:rPr>
        <w:t>审查意见的相关要求。</w:t>
      </w:r>
    </w:p>
    <w:p>
      <w:pPr>
        <w:adjustRightInd w:val="0"/>
        <w:snapToGrid w:val="0"/>
        <w:spacing w:line="500" w:lineRule="exact"/>
        <w:ind w:firstLineChars="200" w:firstLine="480"/>
        <w:rPr>
          <w:rFonts w:eastAsia="仿宋_GB2312"/>
          <w:color w:val="000000" w:themeColor="text1"/>
          <w:sz w:val="24"/>
        </w:rPr>
      </w:pPr>
      <w:r>
        <w:rPr>
          <w:rFonts w:eastAsia="仿宋_GB2312" w:hint="eastAsia"/>
          <w:color w:val="000000" w:themeColor="text1"/>
          <w:sz w:val="24"/>
        </w:rPr>
        <w:t>经分析，在持续落实规划、规划环</w:t>
      </w:r>
      <w:proofErr w:type="gramStart"/>
      <w:r>
        <w:rPr>
          <w:rFonts w:eastAsia="仿宋_GB2312" w:hint="eastAsia"/>
          <w:color w:val="000000" w:themeColor="text1"/>
          <w:sz w:val="24"/>
        </w:rPr>
        <w:t>评及其</w:t>
      </w:r>
      <w:proofErr w:type="gramEnd"/>
      <w:r>
        <w:rPr>
          <w:rFonts w:eastAsia="仿宋_GB2312" w:hint="eastAsia"/>
          <w:color w:val="000000" w:themeColor="text1"/>
          <w:sz w:val="24"/>
        </w:rPr>
        <w:t>审查意见的要求，进一步科学招商选商，构建生态产业链，加强噪声和异味控制，实施生态环境保护与修复，落实生态建设要求，严格资源能源结构管理，强化环境管理体制的前提下，可以实现生态科技岛建设和环境保护的协调发展，有力促进区域经济的可持续发展。</w:t>
      </w:r>
    </w:p>
    <w:bookmarkEnd w:id="9"/>
    <w:p>
      <w:pPr>
        <w:pStyle w:val="2"/>
        <w:ind w:firstLineChars="200" w:firstLine="562"/>
        <w:rPr>
          <w:color w:val="000000" w:themeColor="text1"/>
        </w:rPr>
      </w:pPr>
      <w:r>
        <w:rPr>
          <w:rFonts w:hint="eastAsia"/>
          <w:color w:val="000000" w:themeColor="text1"/>
        </w:rPr>
        <w:t>五</w:t>
      </w:r>
      <w:r>
        <w:rPr>
          <w:color w:val="000000" w:themeColor="text1"/>
        </w:rPr>
        <w:t>、征求公众意见的主要事项</w:t>
      </w:r>
    </w:p>
    <w:p>
      <w:pPr>
        <w:spacing w:line="500" w:lineRule="exact"/>
        <w:ind w:firstLineChars="200" w:firstLine="480"/>
        <w:rPr>
          <w:rFonts w:eastAsia="仿宋_GB2312"/>
          <w:color w:val="000000" w:themeColor="text1"/>
          <w:sz w:val="24"/>
        </w:rPr>
      </w:pPr>
      <w:r>
        <w:rPr>
          <w:rFonts w:eastAsia="仿宋_GB2312"/>
          <w:color w:val="000000" w:themeColor="text1"/>
          <w:sz w:val="24"/>
        </w:rPr>
        <w:t>本阶段主要征求以下四个方面建议：</w:t>
      </w:r>
    </w:p>
    <w:p>
      <w:pPr>
        <w:spacing w:line="500" w:lineRule="exact"/>
        <w:ind w:firstLineChars="200" w:firstLine="480"/>
        <w:rPr>
          <w:rFonts w:eastAsia="仿宋_GB2312"/>
          <w:color w:val="000000" w:themeColor="text1"/>
          <w:sz w:val="24"/>
        </w:rPr>
      </w:pPr>
      <w:r>
        <w:rPr>
          <w:rFonts w:eastAsia="仿宋_GB2312"/>
          <w:color w:val="000000" w:themeColor="text1"/>
          <w:sz w:val="24"/>
        </w:rPr>
        <w:t>1</w:t>
      </w:r>
      <w:r>
        <w:rPr>
          <w:rFonts w:eastAsia="仿宋_GB2312"/>
          <w:color w:val="000000" w:themeColor="text1"/>
          <w:sz w:val="24"/>
        </w:rPr>
        <w:t>、</w:t>
      </w:r>
      <w:r>
        <w:rPr>
          <w:rFonts w:eastAsia="仿宋_GB2312" w:hint="eastAsia"/>
          <w:color w:val="000000" w:themeColor="text1"/>
          <w:sz w:val="24"/>
        </w:rPr>
        <w:t>生态科技岛</w:t>
      </w:r>
      <w:r>
        <w:rPr>
          <w:rFonts w:eastAsia="仿宋_GB2312"/>
          <w:color w:val="000000" w:themeColor="text1"/>
          <w:sz w:val="24"/>
        </w:rPr>
        <w:t>在开发过程中出现的主要环境问题；</w:t>
      </w:r>
    </w:p>
    <w:p>
      <w:pPr>
        <w:spacing w:line="500" w:lineRule="exact"/>
        <w:ind w:firstLineChars="200" w:firstLine="480"/>
        <w:rPr>
          <w:rFonts w:eastAsia="仿宋_GB2312"/>
          <w:color w:val="000000" w:themeColor="text1"/>
          <w:sz w:val="24"/>
        </w:rPr>
      </w:pPr>
      <w:r>
        <w:rPr>
          <w:rFonts w:eastAsia="仿宋_GB2312"/>
          <w:color w:val="000000" w:themeColor="text1"/>
          <w:sz w:val="24"/>
        </w:rPr>
        <w:t>2</w:t>
      </w:r>
      <w:r>
        <w:rPr>
          <w:rFonts w:eastAsia="仿宋_GB2312"/>
          <w:color w:val="000000" w:themeColor="text1"/>
          <w:sz w:val="24"/>
        </w:rPr>
        <w:t>、</w:t>
      </w:r>
      <w:r>
        <w:rPr>
          <w:rFonts w:eastAsia="仿宋_GB2312" w:hint="eastAsia"/>
          <w:color w:val="000000" w:themeColor="text1"/>
          <w:sz w:val="24"/>
        </w:rPr>
        <w:t>生态科技岛</w:t>
      </w:r>
      <w:r>
        <w:rPr>
          <w:rFonts w:eastAsia="仿宋_GB2312"/>
          <w:color w:val="000000" w:themeColor="text1"/>
          <w:sz w:val="24"/>
        </w:rPr>
        <w:t>在发展过程中的制约因素；</w:t>
      </w:r>
    </w:p>
    <w:p>
      <w:pPr>
        <w:spacing w:line="500" w:lineRule="exact"/>
        <w:ind w:firstLineChars="200" w:firstLine="480"/>
        <w:rPr>
          <w:rFonts w:eastAsia="仿宋_GB2312"/>
          <w:color w:val="000000" w:themeColor="text1"/>
          <w:sz w:val="24"/>
        </w:rPr>
      </w:pPr>
      <w:r>
        <w:rPr>
          <w:rFonts w:eastAsia="仿宋_GB2312"/>
          <w:color w:val="000000" w:themeColor="text1"/>
          <w:sz w:val="24"/>
        </w:rPr>
        <w:t>3</w:t>
      </w:r>
      <w:r>
        <w:rPr>
          <w:rFonts w:eastAsia="仿宋_GB2312"/>
          <w:color w:val="000000" w:themeColor="text1"/>
          <w:sz w:val="24"/>
        </w:rPr>
        <w:t>、向规划实施单位、环评单位提出更为完善的、减缓因开发</w:t>
      </w:r>
      <w:r>
        <w:rPr>
          <w:rFonts w:eastAsia="仿宋_GB2312" w:hint="eastAsia"/>
          <w:color w:val="000000" w:themeColor="text1"/>
          <w:sz w:val="24"/>
        </w:rPr>
        <w:t>建设</w:t>
      </w:r>
      <w:r>
        <w:rPr>
          <w:rFonts w:eastAsia="仿宋_GB2312"/>
          <w:color w:val="000000" w:themeColor="text1"/>
          <w:sz w:val="24"/>
        </w:rPr>
        <w:t>造成的环境影响的措施和建议；</w:t>
      </w:r>
    </w:p>
    <w:p>
      <w:pPr>
        <w:spacing w:line="500" w:lineRule="exact"/>
        <w:ind w:firstLineChars="200" w:firstLine="480"/>
        <w:rPr>
          <w:rFonts w:eastAsia="仿宋_GB2312"/>
          <w:color w:val="000000" w:themeColor="text1"/>
          <w:sz w:val="24"/>
        </w:rPr>
      </w:pPr>
      <w:r>
        <w:rPr>
          <w:rFonts w:eastAsia="仿宋_GB2312"/>
          <w:color w:val="000000" w:themeColor="text1"/>
          <w:sz w:val="24"/>
        </w:rPr>
        <w:t>4</w:t>
      </w:r>
      <w:r>
        <w:rPr>
          <w:rFonts w:eastAsia="仿宋_GB2312"/>
          <w:color w:val="000000" w:themeColor="text1"/>
          <w:sz w:val="24"/>
        </w:rPr>
        <w:t>、通过查阅报告书内容，提出疑问及建议</w:t>
      </w:r>
      <w:r>
        <w:rPr>
          <w:rFonts w:eastAsia="仿宋_GB2312" w:hint="eastAsia"/>
          <w:color w:val="000000" w:themeColor="text1"/>
          <w:sz w:val="24"/>
        </w:rPr>
        <w:t>，</w:t>
      </w:r>
      <w:r>
        <w:rPr>
          <w:rFonts w:eastAsia="仿宋_GB2312"/>
          <w:color w:val="000000" w:themeColor="text1"/>
          <w:sz w:val="24"/>
        </w:rPr>
        <w:t>规划实施单位及环评单位将</w:t>
      </w:r>
      <w:proofErr w:type="gramStart"/>
      <w:r>
        <w:rPr>
          <w:rFonts w:eastAsia="仿宋_GB2312"/>
          <w:color w:val="000000" w:themeColor="text1"/>
          <w:sz w:val="24"/>
        </w:rPr>
        <w:t>作出</w:t>
      </w:r>
      <w:proofErr w:type="gramEnd"/>
      <w:r>
        <w:rPr>
          <w:rFonts w:eastAsia="仿宋_GB2312"/>
          <w:color w:val="000000" w:themeColor="text1"/>
          <w:sz w:val="24"/>
        </w:rPr>
        <w:t>明确解答。</w:t>
      </w:r>
    </w:p>
    <w:p>
      <w:pPr>
        <w:pStyle w:val="2"/>
        <w:ind w:firstLineChars="200" w:firstLine="562"/>
        <w:rPr>
          <w:color w:val="000000" w:themeColor="text1"/>
        </w:rPr>
      </w:pPr>
      <w:r>
        <w:rPr>
          <w:rFonts w:hint="eastAsia"/>
          <w:color w:val="000000" w:themeColor="text1"/>
        </w:rPr>
        <w:lastRenderedPageBreak/>
        <w:t>六</w:t>
      </w:r>
      <w:r>
        <w:rPr>
          <w:color w:val="000000" w:themeColor="text1"/>
        </w:rPr>
        <w:t>、公众提出意见的方式和渠道</w:t>
      </w:r>
    </w:p>
    <w:p>
      <w:pPr>
        <w:spacing w:line="500" w:lineRule="exact"/>
        <w:ind w:firstLineChars="200" w:firstLine="480"/>
        <w:rPr>
          <w:rFonts w:eastAsia="仿宋_GB2312"/>
          <w:color w:val="000000" w:themeColor="text1"/>
          <w:sz w:val="24"/>
        </w:rPr>
      </w:pPr>
      <w:r>
        <w:rPr>
          <w:rFonts w:eastAsia="仿宋_GB2312"/>
          <w:color w:val="000000" w:themeColor="text1"/>
          <w:sz w:val="24"/>
        </w:rPr>
        <w:t>在本次信息公示后</w:t>
      </w:r>
      <w:r>
        <w:rPr>
          <w:rFonts w:eastAsia="仿宋_GB2312"/>
          <w:color w:val="000000" w:themeColor="text1"/>
          <w:sz w:val="24"/>
        </w:rPr>
        <w:t>10</w:t>
      </w:r>
      <w:r>
        <w:rPr>
          <w:rFonts w:eastAsia="仿宋_GB2312"/>
          <w:color w:val="000000" w:themeColor="text1"/>
          <w:sz w:val="24"/>
        </w:rPr>
        <w:t>个工作日内，公众可通过填写公众意见表（见附件），向规划实施单位或评价单位指定的地址发送电子邮件、传真、信函或者面谈等方式，提出关于该规划建设及环评工作的意见看法。请公众在发表意见的同时尽量提供详尽的联系方式，以便及时收到相关的反馈信息。</w:t>
      </w:r>
    </w:p>
    <w:p>
      <w:pPr>
        <w:pStyle w:val="2"/>
        <w:ind w:firstLineChars="200" w:firstLine="562"/>
        <w:rPr>
          <w:color w:val="000000" w:themeColor="text1"/>
        </w:rPr>
      </w:pPr>
      <w:r>
        <w:rPr>
          <w:rFonts w:hint="eastAsia"/>
          <w:color w:val="000000" w:themeColor="text1"/>
        </w:rPr>
        <w:t>七</w:t>
      </w:r>
      <w:r>
        <w:rPr>
          <w:color w:val="000000" w:themeColor="text1"/>
        </w:rPr>
        <w:t>、规划实施单位和评价单位名称及联系方式</w:t>
      </w:r>
    </w:p>
    <w:p>
      <w:pPr>
        <w:spacing w:line="500" w:lineRule="exact"/>
        <w:ind w:firstLineChars="200" w:firstLine="482"/>
        <w:rPr>
          <w:rFonts w:eastAsia="仿宋_GB2312"/>
          <w:b/>
          <w:color w:val="000000" w:themeColor="text1"/>
          <w:sz w:val="24"/>
        </w:rPr>
      </w:pPr>
      <w:r>
        <w:rPr>
          <w:rFonts w:eastAsia="仿宋_GB2312"/>
          <w:b/>
          <w:color w:val="000000" w:themeColor="text1"/>
          <w:sz w:val="24"/>
        </w:rPr>
        <w:t>（</w:t>
      </w:r>
      <w:r>
        <w:rPr>
          <w:rFonts w:eastAsia="仿宋_GB2312"/>
          <w:b/>
          <w:color w:val="000000" w:themeColor="text1"/>
          <w:sz w:val="24"/>
        </w:rPr>
        <w:t>1</w:t>
      </w:r>
      <w:r>
        <w:rPr>
          <w:rFonts w:eastAsia="仿宋_GB2312"/>
          <w:b/>
          <w:color w:val="000000" w:themeColor="text1"/>
          <w:sz w:val="24"/>
        </w:rPr>
        <w:t>）规划实施单位名称及联系方式</w:t>
      </w:r>
    </w:p>
    <w:p>
      <w:pPr>
        <w:spacing w:line="500" w:lineRule="exact"/>
        <w:ind w:firstLineChars="200" w:firstLine="480"/>
        <w:rPr>
          <w:rFonts w:eastAsia="仿宋_GB2312"/>
          <w:color w:val="000000" w:themeColor="text1"/>
          <w:sz w:val="24"/>
        </w:rPr>
      </w:pPr>
      <w:bookmarkStart w:id="10" w:name="_Hlk67212788"/>
      <w:r>
        <w:rPr>
          <w:rFonts w:eastAsia="仿宋_GB2312"/>
          <w:color w:val="000000" w:themeColor="text1"/>
          <w:sz w:val="24"/>
        </w:rPr>
        <w:t>规划实施单位：</w:t>
      </w:r>
      <w:r>
        <w:rPr>
          <w:rFonts w:eastAsia="仿宋_GB2312" w:hint="eastAsia"/>
          <w:color w:val="000000" w:themeColor="text1"/>
          <w:sz w:val="24"/>
        </w:rPr>
        <w:t>江苏南京生态科技岛经济开发区管理委员会</w:t>
      </w:r>
    </w:p>
    <w:p>
      <w:pPr>
        <w:pStyle w:val="ac"/>
        <w:spacing w:after="0" w:line="500" w:lineRule="exact"/>
        <w:ind w:leftChars="0" w:left="0" w:firstLineChars="200" w:firstLine="480"/>
        <w:rPr>
          <w:rFonts w:eastAsia="仿宋_GB2312"/>
          <w:color w:val="000000" w:themeColor="text1"/>
          <w:kern w:val="0"/>
          <w:sz w:val="24"/>
        </w:rPr>
      </w:pPr>
      <w:r>
        <w:rPr>
          <w:rFonts w:eastAsia="仿宋_GB2312"/>
          <w:color w:val="000000" w:themeColor="text1"/>
          <w:kern w:val="0"/>
          <w:sz w:val="24"/>
        </w:rPr>
        <w:t>联系人：</w:t>
      </w:r>
      <w:proofErr w:type="gramStart"/>
      <w:r>
        <w:rPr>
          <w:rFonts w:eastAsia="仿宋_GB2312" w:hint="eastAsia"/>
          <w:color w:val="000000" w:themeColor="text1"/>
          <w:kern w:val="0"/>
          <w:sz w:val="24"/>
        </w:rPr>
        <w:t>汤晨欢</w:t>
      </w:r>
      <w:proofErr w:type="gramEnd"/>
    </w:p>
    <w:p>
      <w:pPr>
        <w:pStyle w:val="ac"/>
        <w:spacing w:after="0" w:line="500" w:lineRule="exact"/>
        <w:ind w:leftChars="0" w:left="0" w:firstLineChars="200" w:firstLine="480"/>
        <w:rPr>
          <w:rFonts w:eastAsia="仿宋_GB2312"/>
          <w:color w:val="000000" w:themeColor="text1"/>
          <w:kern w:val="0"/>
          <w:sz w:val="24"/>
        </w:rPr>
      </w:pPr>
      <w:r>
        <w:rPr>
          <w:rFonts w:eastAsia="仿宋_GB2312"/>
          <w:color w:val="000000" w:themeColor="text1"/>
          <w:kern w:val="0"/>
          <w:sz w:val="24"/>
        </w:rPr>
        <w:t>联系电话：</w:t>
      </w:r>
      <w:r>
        <w:rPr>
          <w:rFonts w:eastAsia="仿宋_GB2312"/>
          <w:color w:val="000000" w:themeColor="text1"/>
          <w:kern w:val="0"/>
          <w:sz w:val="24"/>
        </w:rPr>
        <w:t>025-86671996</w:t>
      </w:r>
    </w:p>
    <w:p>
      <w:pPr>
        <w:spacing w:line="500" w:lineRule="exact"/>
        <w:ind w:firstLineChars="200" w:firstLine="482"/>
        <w:rPr>
          <w:rFonts w:eastAsia="仿宋_GB2312"/>
          <w:b/>
          <w:bCs/>
          <w:color w:val="000000" w:themeColor="text1"/>
          <w:sz w:val="24"/>
        </w:rPr>
      </w:pPr>
      <w:r>
        <w:rPr>
          <w:rFonts w:eastAsia="仿宋_GB2312"/>
          <w:b/>
          <w:bCs/>
          <w:color w:val="000000" w:themeColor="text1"/>
          <w:sz w:val="24"/>
        </w:rPr>
        <w:t>（</w:t>
      </w:r>
      <w:r>
        <w:rPr>
          <w:rFonts w:eastAsia="仿宋_GB2312"/>
          <w:b/>
          <w:bCs/>
          <w:color w:val="000000" w:themeColor="text1"/>
          <w:sz w:val="24"/>
        </w:rPr>
        <w:t>2</w:t>
      </w:r>
      <w:r>
        <w:rPr>
          <w:rFonts w:eastAsia="仿宋_GB2312"/>
          <w:b/>
          <w:bCs/>
          <w:color w:val="000000" w:themeColor="text1"/>
          <w:sz w:val="24"/>
        </w:rPr>
        <w:t>）承担环境影响评价工作单位名称及联系方式</w:t>
      </w:r>
    </w:p>
    <w:p>
      <w:pPr>
        <w:spacing w:line="500" w:lineRule="exact"/>
        <w:ind w:firstLineChars="200" w:firstLine="480"/>
        <w:rPr>
          <w:rFonts w:eastAsia="仿宋_GB2312"/>
          <w:color w:val="000000" w:themeColor="text1"/>
          <w:sz w:val="24"/>
        </w:rPr>
      </w:pPr>
      <w:r>
        <w:rPr>
          <w:rFonts w:eastAsia="仿宋_GB2312"/>
          <w:color w:val="000000" w:themeColor="text1"/>
          <w:sz w:val="24"/>
        </w:rPr>
        <w:t>规划环评单位：南京大学环境规划设计研究院集团股份公司</w:t>
      </w:r>
    </w:p>
    <w:p>
      <w:pPr>
        <w:spacing w:line="500" w:lineRule="exact"/>
        <w:ind w:firstLineChars="200" w:firstLine="480"/>
        <w:rPr>
          <w:rFonts w:eastAsia="仿宋_GB2312"/>
          <w:color w:val="000000" w:themeColor="text1"/>
          <w:sz w:val="24"/>
        </w:rPr>
      </w:pPr>
      <w:r>
        <w:rPr>
          <w:rFonts w:eastAsia="仿宋_GB2312"/>
          <w:color w:val="000000" w:themeColor="text1"/>
          <w:sz w:val="24"/>
        </w:rPr>
        <w:t>联系人：</w:t>
      </w:r>
      <w:r>
        <w:rPr>
          <w:rFonts w:eastAsia="仿宋_GB2312" w:hint="eastAsia"/>
          <w:color w:val="000000" w:themeColor="text1"/>
          <w:sz w:val="24"/>
        </w:rPr>
        <w:t>王工</w:t>
      </w:r>
    </w:p>
    <w:p>
      <w:pPr>
        <w:spacing w:line="500" w:lineRule="exact"/>
        <w:ind w:firstLineChars="200" w:firstLine="480"/>
        <w:rPr>
          <w:rFonts w:eastAsia="仿宋_GB2312"/>
          <w:color w:val="000000" w:themeColor="text1"/>
          <w:sz w:val="24"/>
        </w:rPr>
      </w:pPr>
      <w:r>
        <w:rPr>
          <w:rFonts w:eastAsia="仿宋_GB2312"/>
          <w:color w:val="000000" w:themeColor="text1"/>
          <w:sz w:val="24"/>
        </w:rPr>
        <w:t>联系电话：</w:t>
      </w:r>
      <w:r>
        <w:rPr>
          <w:rFonts w:eastAsia="仿宋_GB2312"/>
          <w:color w:val="000000" w:themeColor="text1"/>
          <w:sz w:val="24"/>
        </w:rPr>
        <w:t>025-83686095</w:t>
      </w:r>
    </w:p>
    <w:p>
      <w:pPr>
        <w:spacing w:line="500" w:lineRule="exact"/>
        <w:ind w:firstLineChars="200" w:firstLine="480"/>
        <w:rPr>
          <w:rFonts w:eastAsia="仿宋_GB2312"/>
          <w:color w:val="000000" w:themeColor="text1"/>
          <w:sz w:val="24"/>
        </w:rPr>
      </w:pPr>
      <w:r>
        <w:rPr>
          <w:rFonts w:eastAsia="仿宋_GB2312"/>
          <w:color w:val="000000" w:themeColor="text1"/>
          <w:sz w:val="24"/>
        </w:rPr>
        <w:t>联系邮箱：</w:t>
      </w:r>
      <w:bookmarkStart w:id="11" w:name="_Hlk86663321"/>
      <w:r>
        <w:rPr>
          <w:rFonts w:eastAsia="仿宋_GB2312" w:hint="eastAsia"/>
          <w:color w:val="000000" w:themeColor="text1"/>
          <w:sz w:val="24"/>
        </w:rPr>
        <w:t>gm</w:t>
      </w:r>
      <w:r>
        <w:rPr>
          <w:rFonts w:eastAsia="仿宋_GB2312"/>
          <w:color w:val="000000" w:themeColor="text1"/>
          <w:sz w:val="24"/>
        </w:rPr>
        <w:t>wang@njuae.cn</w:t>
      </w:r>
      <w:bookmarkEnd w:id="11"/>
    </w:p>
    <w:bookmarkEnd w:id="10"/>
    <w:p>
      <w:pPr>
        <w:pStyle w:val="2"/>
        <w:ind w:firstLineChars="200" w:firstLine="562"/>
        <w:rPr>
          <w:color w:val="000000" w:themeColor="text1"/>
        </w:rPr>
      </w:pPr>
      <w:r>
        <w:rPr>
          <w:rFonts w:hint="eastAsia"/>
          <w:color w:val="000000" w:themeColor="text1"/>
        </w:rPr>
        <w:t>八</w:t>
      </w:r>
      <w:r>
        <w:rPr>
          <w:color w:val="000000" w:themeColor="text1"/>
        </w:rPr>
        <w:t>、公示时间</w:t>
      </w:r>
    </w:p>
    <w:p>
      <w:pPr>
        <w:spacing w:line="500" w:lineRule="exact"/>
        <w:ind w:firstLineChars="200" w:firstLine="480"/>
        <w:rPr>
          <w:rFonts w:eastAsia="仿宋_GB2312"/>
          <w:color w:val="000000" w:themeColor="text1"/>
          <w:sz w:val="24"/>
        </w:rPr>
      </w:pPr>
      <w:bookmarkStart w:id="12" w:name="_GoBack"/>
      <w:bookmarkEnd w:id="12"/>
      <w:r>
        <w:rPr>
          <w:rFonts w:eastAsia="仿宋_GB2312"/>
          <w:color w:val="000000" w:themeColor="text1"/>
          <w:sz w:val="24"/>
        </w:rPr>
        <w:t>本公示发布后的</w:t>
      </w:r>
      <w:r>
        <w:rPr>
          <w:rFonts w:eastAsia="仿宋_GB2312"/>
          <w:color w:val="000000" w:themeColor="text1"/>
          <w:sz w:val="24"/>
        </w:rPr>
        <w:t>10</w:t>
      </w:r>
      <w:r>
        <w:rPr>
          <w:rFonts w:eastAsia="仿宋_GB2312"/>
          <w:color w:val="000000" w:themeColor="text1"/>
          <w:sz w:val="24"/>
        </w:rPr>
        <w:t>个工作日内。</w:t>
      </w:r>
    </w:p>
    <w:sectPr>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658880"/>
      <w:docPartObj>
        <w:docPartGallery w:val="Page Numbers (Bottom of Page)"/>
        <w:docPartUnique/>
      </w:docPartObj>
    </w:sdtPr>
    <w:sdtContent>
      <w:p>
        <w:pPr>
          <w:pStyle w:val="a4"/>
          <w:jc w:val="center"/>
        </w:pPr>
        <w:r>
          <w:fldChar w:fldCharType="begin"/>
        </w:r>
        <w:r>
          <w:instrText>PAGE   \* MERGEFORMAT</w:instrText>
        </w:r>
        <w:r>
          <w:fldChar w:fldCharType="separate"/>
        </w:r>
        <w:r>
          <w:rPr>
            <w:noProof/>
            <w:lang w:val="zh-CN"/>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05D32"/>
    <w:multiLevelType w:val="hybridMultilevel"/>
    <w:tmpl w:val="C90C510A"/>
    <w:lvl w:ilvl="0" w:tplc="539038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5D5DC3"/>
    <w:multiLevelType w:val="hybridMultilevel"/>
    <w:tmpl w:val="32D46646"/>
    <w:lvl w:ilvl="0" w:tplc="61800ABC">
      <w:start w:val="1"/>
      <w:numFmt w:val="japaneseCounting"/>
      <w:lvlText w:val="%1、"/>
      <w:lvlJc w:val="left"/>
      <w:pPr>
        <w:ind w:left="992" w:hanging="510"/>
      </w:pPr>
      <w:rPr>
        <w:rFonts w:hint="default"/>
        <w:b/>
        <w:color w:val="333333"/>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3A8C47B3"/>
    <w:multiLevelType w:val="hybridMultilevel"/>
    <w:tmpl w:val="F530F5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1B1953"/>
    <w:multiLevelType w:val="hybridMultilevel"/>
    <w:tmpl w:val="E8B06346"/>
    <w:lvl w:ilvl="0" w:tplc="2E969A94">
      <w:start w:val="1"/>
      <w:numFmt w:val="decimal"/>
      <w:lvlText w:val="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DE1627"/>
    <w:multiLevelType w:val="hybridMultilevel"/>
    <w:tmpl w:val="B85C1EC4"/>
    <w:lvl w:ilvl="0" w:tplc="61800ABC">
      <w:start w:val="1"/>
      <w:numFmt w:val="japaneseCounting"/>
      <w:lvlText w:val="%1、"/>
      <w:lvlJc w:val="left"/>
      <w:pPr>
        <w:ind w:left="420" w:hanging="420"/>
      </w:pPr>
      <w:rPr>
        <w:rFonts w:hint="default"/>
        <w:b/>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545342B"/>
    <w:multiLevelType w:val="hybridMultilevel"/>
    <w:tmpl w:val="32925B0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52751B08"/>
    <w:multiLevelType w:val="hybridMultilevel"/>
    <w:tmpl w:val="3F7CDED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55724024"/>
    <w:multiLevelType w:val="hybridMultilevel"/>
    <w:tmpl w:val="D18C69F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C7F366F"/>
    <w:multiLevelType w:val="hybridMultilevel"/>
    <w:tmpl w:val="20CA30C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62494C4A"/>
    <w:multiLevelType w:val="hybridMultilevel"/>
    <w:tmpl w:val="354ABE0C"/>
    <w:lvl w:ilvl="0" w:tplc="702CB64C">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1"/>
  </w:num>
  <w:num w:numId="3">
    <w:abstractNumId w:val="4"/>
  </w:num>
  <w:num w:numId="4">
    <w:abstractNumId w:val="0"/>
  </w:num>
  <w:num w:numId="5">
    <w:abstractNumId w:val="8"/>
  </w:num>
  <w:num w:numId="6">
    <w:abstractNumId w:val="7"/>
  </w:num>
  <w:num w:numId="7">
    <w:abstractNumId w:val="6"/>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pPr>
      <w:keepNext/>
      <w:keepLines/>
      <w:adjustRightInd w:val="0"/>
      <w:snapToGrid w:val="0"/>
      <w:spacing w:before="360" w:after="360"/>
      <w:jc w:val="center"/>
      <w:outlineLvl w:val="0"/>
    </w:pPr>
    <w:rPr>
      <w:b/>
      <w:bCs/>
      <w:kern w:val="44"/>
      <w:sz w:val="32"/>
      <w:szCs w:val="44"/>
    </w:rPr>
  </w:style>
  <w:style w:type="paragraph" w:styleId="2">
    <w:name w:val="heading 2"/>
    <w:basedOn w:val="a"/>
    <w:next w:val="a"/>
    <w:link w:val="2Char"/>
    <w:autoRedefine/>
    <w:uiPriority w:val="9"/>
    <w:unhideWhenUsed/>
    <w:qFormat/>
    <w:pPr>
      <w:keepNext/>
      <w:keepLines/>
      <w:adjustRightInd w:val="0"/>
      <w:snapToGrid w:val="0"/>
      <w:spacing w:before="240" w:after="120" w:line="500" w:lineRule="exact"/>
      <w:outlineLvl w:val="1"/>
    </w:pPr>
    <w:rPr>
      <w:rFonts w:eastAsia="仿宋_GB2312"/>
      <w:b/>
      <w:bCs/>
      <w:noProof/>
      <w:sz w:val="28"/>
      <w:szCs w:val="28"/>
    </w:rPr>
  </w:style>
  <w:style w:type="paragraph" w:styleId="3">
    <w:name w:val="heading 3"/>
    <w:aliases w:val="条标题1.1.1,H3,H31,H32,H33,u3,Heading3,Section,小标题,标题 4 Char Char...,标题 3 Char Char,头,标题 3 Char Char Char,标题 3 Char Char Char Char Char Char,标题 3 Char Char Char Char Char,标题 3 Char Char Char Char,h3,level_3,PIM 3,Level 3 Head,Heading 3 - old"/>
    <w:basedOn w:val="a"/>
    <w:next w:val="a"/>
    <w:link w:val="3Char1"/>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List Paragraph"/>
    <w:basedOn w:val="a"/>
    <w:uiPriority w:val="34"/>
    <w:qFormat/>
    <w:pPr>
      <w:ind w:firstLineChars="200" w:firstLine="420"/>
    </w:pPr>
  </w:style>
  <w:style w:type="character" w:styleId="a6">
    <w:name w:val="Hyperlink"/>
    <w:basedOn w:val="a0"/>
    <w:uiPriority w:val="99"/>
    <w:unhideWhenUsed/>
    <w:rPr>
      <w:color w:val="0000FF" w:themeColor="hyperlink"/>
      <w:u w:val="single"/>
    </w:rPr>
  </w:style>
  <w:style w:type="character" w:customStyle="1" w:styleId="3Char">
    <w:name w:val="标题 3 Char"/>
    <w:basedOn w:val="a0"/>
    <w:uiPriority w:val="9"/>
    <w:semiHidden/>
    <w:rPr>
      <w:rFonts w:ascii="Times New Roman" w:eastAsia="宋体" w:hAnsi="Times New Roman" w:cs="Times New Roman"/>
      <w:b/>
      <w:bCs/>
      <w:sz w:val="32"/>
      <w:szCs w:val="32"/>
    </w:rPr>
  </w:style>
  <w:style w:type="character" w:customStyle="1" w:styleId="3Char1">
    <w:name w:val="标题 3 Char1"/>
    <w:aliases w:val="条标题1.1.1 Char,H3 Char,H31 Char,H32 Char,H33 Char,u3 Char,Heading3 Char,Section Char,小标题 Char,标题 4 Char Char... Char,标题 3 Char Char Char1,头 Char,标题 3 Char Char Char Char1,标题 3 Char Char Char Char Char Char Char,标题 3 Char Char Char Char Char1"/>
    <w:link w:val="3"/>
    <w:rPr>
      <w:rFonts w:ascii="Times New Roman" w:eastAsia="宋体" w:hAnsi="Times New Roman" w:cs="Times New Roman"/>
      <w:b/>
      <w:bCs/>
      <w:sz w:val="32"/>
      <w:szCs w:val="32"/>
    </w:rPr>
  </w:style>
  <w:style w:type="character" w:customStyle="1" w:styleId="1Char">
    <w:name w:val="标题 1 Char"/>
    <w:basedOn w:val="a0"/>
    <w:link w:val="1"/>
    <w:uiPriority w:val="9"/>
    <w:rPr>
      <w:rFonts w:ascii="Times New Roman" w:eastAsia="宋体" w:hAnsi="Times New Roman" w:cs="Times New Roman"/>
      <w:b/>
      <w:bCs/>
      <w:kern w:val="44"/>
      <w:sz w:val="32"/>
      <w:szCs w:val="44"/>
    </w:rPr>
  </w:style>
  <w:style w:type="character" w:customStyle="1" w:styleId="2Char">
    <w:name w:val="标题 2 Char"/>
    <w:basedOn w:val="a0"/>
    <w:link w:val="2"/>
    <w:uiPriority w:val="9"/>
    <w:rPr>
      <w:rFonts w:ascii="Times New Roman" w:eastAsia="仿宋_GB2312" w:hAnsi="Times New Roman" w:cs="Times New Roman"/>
      <w:b/>
      <w:bCs/>
      <w:noProof/>
      <w:sz w:val="28"/>
      <w:szCs w:val="28"/>
    </w:rPr>
  </w:style>
  <w:style w:type="paragraph" w:styleId="a7">
    <w:name w:val="Balloon Text"/>
    <w:basedOn w:val="a"/>
    <w:link w:val="Char1"/>
    <w:uiPriority w:val="99"/>
    <w:semiHidden/>
    <w:unhideWhenUsed/>
    <w:rPr>
      <w:sz w:val="18"/>
      <w:szCs w:val="18"/>
    </w:rPr>
  </w:style>
  <w:style w:type="character" w:customStyle="1" w:styleId="Char1">
    <w:name w:val="批注框文本 Char"/>
    <w:basedOn w:val="a0"/>
    <w:link w:val="a7"/>
    <w:uiPriority w:val="99"/>
    <w:semiHidden/>
    <w:rPr>
      <w:rFonts w:ascii="Times New Roman" w:eastAsia="宋体" w:hAnsi="Times New Roman" w:cs="Times New Roman"/>
      <w:sz w:val="18"/>
      <w:szCs w:val="18"/>
    </w:rPr>
  </w:style>
  <w:style w:type="character" w:styleId="a8">
    <w:name w:val="annotation reference"/>
    <w:basedOn w:val="a0"/>
    <w:uiPriority w:val="99"/>
    <w:semiHidden/>
    <w:unhideWhenUsed/>
    <w:rPr>
      <w:sz w:val="21"/>
      <w:szCs w:val="21"/>
    </w:rPr>
  </w:style>
  <w:style w:type="paragraph" w:styleId="a9">
    <w:name w:val="annotation text"/>
    <w:basedOn w:val="a"/>
    <w:link w:val="Char2"/>
    <w:uiPriority w:val="99"/>
    <w:semiHidden/>
    <w:unhideWhenUsed/>
    <w:pPr>
      <w:jc w:val="left"/>
    </w:pPr>
  </w:style>
  <w:style w:type="character" w:customStyle="1" w:styleId="Char2">
    <w:name w:val="批注文字 Char"/>
    <w:basedOn w:val="a0"/>
    <w:link w:val="a9"/>
    <w:uiPriority w:val="99"/>
    <w:semiHidden/>
    <w:rPr>
      <w:rFonts w:ascii="Times New Roman" w:eastAsia="宋体" w:hAnsi="Times New Roman" w:cs="Times New Roman"/>
      <w:szCs w:val="24"/>
    </w:rPr>
  </w:style>
  <w:style w:type="paragraph" w:styleId="aa">
    <w:name w:val="annotation subject"/>
    <w:basedOn w:val="a9"/>
    <w:next w:val="a9"/>
    <w:link w:val="Char3"/>
    <w:uiPriority w:val="99"/>
    <w:semiHidden/>
    <w:unhideWhenUsed/>
    <w:rPr>
      <w:b/>
      <w:bCs/>
    </w:rPr>
  </w:style>
  <w:style w:type="character" w:customStyle="1" w:styleId="Char3">
    <w:name w:val="批注主题 Char"/>
    <w:basedOn w:val="Char2"/>
    <w:link w:val="aa"/>
    <w:uiPriority w:val="99"/>
    <w:semiHidden/>
    <w:rPr>
      <w:rFonts w:ascii="Times New Roman" w:eastAsia="宋体" w:hAnsi="Times New Roman" w:cs="Times New Roman"/>
      <w:b/>
      <w:bCs/>
      <w:szCs w:val="24"/>
    </w:rPr>
  </w:style>
  <w:style w:type="paragraph" w:styleId="ab">
    <w:name w:val="Revision"/>
    <w:hidden/>
    <w:uiPriority w:val="99"/>
    <w:semiHidden/>
    <w:rPr>
      <w:rFonts w:ascii="Times New Roman" w:eastAsia="宋体" w:hAnsi="Times New Roman" w:cs="Times New Roman"/>
      <w:szCs w:val="24"/>
    </w:rPr>
  </w:style>
  <w:style w:type="paragraph" w:styleId="ac">
    <w:name w:val="Body Text Indent"/>
    <w:basedOn w:val="a"/>
    <w:link w:val="Char4"/>
    <w:pPr>
      <w:spacing w:after="120"/>
      <w:ind w:leftChars="200" w:left="420"/>
    </w:pPr>
  </w:style>
  <w:style w:type="character" w:customStyle="1" w:styleId="ad">
    <w:name w:val="正文文本缩进 字符"/>
    <w:basedOn w:val="a0"/>
    <w:uiPriority w:val="99"/>
    <w:semiHidden/>
    <w:rPr>
      <w:rFonts w:ascii="Times New Roman" w:eastAsia="宋体" w:hAnsi="Times New Roman" w:cs="Times New Roman"/>
      <w:szCs w:val="24"/>
    </w:rPr>
  </w:style>
  <w:style w:type="character" w:customStyle="1" w:styleId="Char4">
    <w:name w:val="正文文本缩进 Char"/>
    <w:link w:val="a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pPr>
      <w:keepNext/>
      <w:keepLines/>
      <w:adjustRightInd w:val="0"/>
      <w:snapToGrid w:val="0"/>
      <w:spacing w:before="360" w:after="360"/>
      <w:jc w:val="center"/>
      <w:outlineLvl w:val="0"/>
    </w:pPr>
    <w:rPr>
      <w:b/>
      <w:bCs/>
      <w:kern w:val="44"/>
      <w:sz w:val="32"/>
      <w:szCs w:val="44"/>
    </w:rPr>
  </w:style>
  <w:style w:type="paragraph" w:styleId="2">
    <w:name w:val="heading 2"/>
    <w:basedOn w:val="a"/>
    <w:next w:val="a"/>
    <w:link w:val="2Char"/>
    <w:autoRedefine/>
    <w:uiPriority w:val="9"/>
    <w:unhideWhenUsed/>
    <w:qFormat/>
    <w:pPr>
      <w:keepNext/>
      <w:keepLines/>
      <w:adjustRightInd w:val="0"/>
      <w:snapToGrid w:val="0"/>
      <w:spacing w:before="240" w:after="120" w:line="500" w:lineRule="exact"/>
      <w:outlineLvl w:val="1"/>
    </w:pPr>
    <w:rPr>
      <w:rFonts w:eastAsia="仿宋_GB2312"/>
      <w:b/>
      <w:bCs/>
      <w:noProof/>
      <w:sz w:val="28"/>
      <w:szCs w:val="28"/>
    </w:rPr>
  </w:style>
  <w:style w:type="paragraph" w:styleId="3">
    <w:name w:val="heading 3"/>
    <w:aliases w:val="条标题1.1.1,H3,H31,H32,H33,u3,Heading3,Section,小标题,标题 4 Char Char...,标题 3 Char Char,头,标题 3 Char Char Char,标题 3 Char Char Char Char Char Char,标题 3 Char Char Char Char Char,标题 3 Char Char Char Char,h3,level_3,PIM 3,Level 3 Head,Heading 3 - old"/>
    <w:basedOn w:val="a"/>
    <w:next w:val="a"/>
    <w:link w:val="3Char1"/>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List Paragraph"/>
    <w:basedOn w:val="a"/>
    <w:uiPriority w:val="34"/>
    <w:qFormat/>
    <w:pPr>
      <w:ind w:firstLineChars="200" w:firstLine="420"/>
    </w:pPr>
  </w:style>
  <w:style w:type="character" w:styleId="a6">
    <w:name w:val="Hyperlink"/>
    <w:basedOn w:val="a0"/>
    <w:uiPriority w:val="99"/>
    <w:unhideWhenUsed/>
    <w:rPr>
      <w:color w:val="0000FF" w:themeColor="hyperlink"/>
      <w:u w:val="single"/>
    </w:rPr>
  </w:style>
  <w:style w:type="character" w:customStyle="1" w:styleId="3Char">
    <w:name w:val="标题 3 Char"/>
    <w:basedOn w:val="a0"/>
    <w:uiPriority w:val="9"/>
    <w:semiHidden/>
    <w:rPr>
      <w:rFonts w:ascii="Times New Roman" w:eastAsia="宋体" w:hAnsi="Times New Roman" w:cs="Times New Roman"/>
      <w:b/>
      <w:bCs/>
      <w:sz w:val="32"/>
      <w:szCs w:val="32"/>
    </w:rPr>
  </w:style>
  <w:style w:type="character" w:customStyle="1" w:styleId="3Char1">
    <w:name w:val="标题 3 Char1"/>
    <w:aliases w:val="条标题1.1.1 Char,H3 Char,H31 Char,H32 Char,H33 Char,u3 Char,Heading3 Char,Section Char,小标题 Char,标题 4 Char Char... Char,标题 3 Char Char Char1,头 Char,标题 3 Char Char Char Char1,标题 3 Char Char Char Char Char Char Char,标题 3 Char Char Char Char Char1"/>
    <w:link w:val="3"/>
    <w:rPr>
      <w:rFonts w:ascii="Times New Roman" w:eastAsia="宋体" w:hAnsi="Times New Roman" w:cs="Times New Roman"/>
      <w:b/>
      <w:bCs/>
      <w:sz w:val="32"/>
      <w:szCs w:val="32"/>
    </w:rPr>
  </w:style>
  <w:style w:type="character" w:customStyle="1" w:styleId="1Char">
    <w:name w:val="标题 1 Char"/>
    <w:basedOn w:val="a0"/>
    <w:link w:val="1"/>
    <w:uiPriority w:val="9"/>
    <w:rPr>
      <w:rFonts w:ascii="Times New Roman" w:eastAsia="宋体" w:hAnsi="Times New Roman" w:cs="Times New Roman"/>
      <w:b/>
      <w:bCs/>
      <w:kern w:val="44"/>
      <w:sz w:val="32"/>
      <w:szCs w:val="44"/>
    </w:rPr>
  </w:style>
  <w:style w:type="character" w:customStyle="1" w:styleId="2Char">
    <w:name w:val="标题 2 Char"/>
    <w:basedOn w:val="a0"/>
    <w:link w:val="2"/>
    <w:uiPriority w:val="9"/>
    <w:rPr>
      <w:rFonts w:ascii="Times New Roman" w:eastAsia="仿宋_GB2312" w:hAnsi="Times New Roman" w:cs="Times New Roman"/>
      <w:b/>
      <w:bCs/>
      <w:noProof/>
      <w:sz w:val="28"/>
      <w:szCs w:val="28"/>
    </w:rPr>
  </w:style>
  <w:style w:type="paragraph" w:styleId="a7">
    <w:name w:val="Balloon Text"/>
    <w:basedOn w:val="a"/>
    <w:link w:val="Char1"/>
    <w:uiPriority w:val="99"/>
    <w:semiHidden/>
    <w:unhideWhenUsed/>
    <w:rPr>
      <w:sz w:val="18"/>
      <w:szCs w:val="18"/>
    </w:rPr>
  </w:style>
  <w:style w:type="character" w:customStyle="1" w:styleId="Char1">
    <w:name w:val="批注框文本 Char"/>
    <w:basedOn w:val="a0"/>
    <w:link w:val="a7"/>
    <w:uiPriority w:val="99"/>
    <w:semiHidden/>
    <w:rPr>
      <w:rFonts w:ascii="Times New Roman" w:eastAsia="宋体" w:hAnsi="Times New Roman" w:cs="Times New Roman"/>
      <w:sz w:val="18"/>
      <w:szCs w:val="18"/>
    </w:rPr>
  </w:style>
  <w:style w:type="character" w:styleId="a8">
    <w:name w:val="annotation reference"/>
    <w:basedOn w:val="a0"/>
    <w:uiPriority w:val="99"/>
    <w:semiHidden/>
    <w:unhideWhenUsed/>
    <w:rPr>
      <w:sz w:val="21"/>
      <w:szCs w:val="21"/>
    </w:rPr>
  </w:style>
  <w:style w:type="paragraph" w:styleId="a9">
    <w:name w:val="annotation text"/>
    <w:basedOn w:val="a"/>
    <w:link w:val="Char2"/>
    <w:uiPriority w:val="99"/>
    <w:semiHidden/>
    <w:unhideWhenUsed/>
    <w:pPr>
      <w:jc w:val="left"/>
    </w:pPr>
  </w:style>
  <w:style w:type="character" w:customStyle="1" w:styleId="Char2">
    <w:name w:val="批注文字 Char"/>
    <w:basedOn w:val="a0"/>
    <w:link w:val="a9"/>
    <w:uiPriority w:val="99"/>
    <w:semiHidden/>
    <w:rPr>
      <w:rFonts w:ascii="Times New Roman" w:eastAsia="宋体" w:hAnsi="Times New Roman" w:cs="Times New Roman"/>
      <w:szCs w:val="24"/>
    </w:rPr>
  </w:style>
  <w:style w:type="paragraph" w:styleId="aa">
    <w:name w:val="annotation subject"/>
    <w:basedOn w:val="a9"/>
    <w:next w:val="a9"/>
    <w:link w:val="Char3"/>
    <w:uiPriority w:val="99"/>
    <w:semiHidden/>
    <w:unhideWhenUsed/>
    <w:rPr>
      <w:b/>
      <w:bCs/>
    </w:rPr>
  </w:style>
  <w:style w:type="character" w:customStyle="1" w:styleId="Char3">
    <w:name w:val="批注主题 Char"/>
    <w:basedOn w:val="Char2"/>
    <w:link w:val="aa"/>
    <w:uiPriority w:val="99"/>
    <w:semiHidden/>
    <w:rPr>
      <w:rFonts w:ascii="Times New Roman" w:eastAsia="宋体" w:hAnsi="Times New Roman" w:cs="Times New Roman"/>
      <w:b/>
      <w:bCs/>
      <w:szCs w:val="24"/>
    </w:rPr>
  </w:style>
  <w:style w:type="paragraph" w:styleId="ab">
    <w:name w:val="Revision"/>
    <w:hidden/>
    <w:uiPriority w:val="99"/>
    <w:semiHidden/>
    <w:rPr>
      <w:rFonts w:ascii="Times New Roman" w:eastAsia="宋体" w:hAnsi="Times New Roman" w:cs="Times New Roman"/>
      <w:szCs w:val="24"/>
    </w:rPr>
  </w:style>
  <w:style w:type="paragraph" w:styleId="ac">
    <w:name w:val="Body Text Indent"/>
    <w:basedOn w:val="a"/>
    <w:link w:val="Char4"/>
    <w:pPr>
      <w:spacing w:after="120"/>
      <w:ind w:leftChars="200" w:left="420"/>
    </w:pPr>
  </w:style>
  <w:style w:type="character" w:customStyle="1" w:styleId="ad">
    <w:name w:val="正文文本缩进 字符"/>
    <w:basedOn w:val="a0"/>
    <w:uiPriority w:val="99"/>
    <w:semiHidden/>
    <w:rPr>
      <w:rFonts w:ascii="Times New Roman" w:eastAsia="宋体" w:hAnsi="Times New Roman" w:cs="Times New Roman"/>
      <w:szCs w:val="24"/>
    </w:rPr>
  </w:style>
  <w:style w:type="character" w:customStyle="1" w:styleId="Char4">
    <w:name w:val="正文文本缩进 Char"/>
    <w:link w:val="a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15854">
      <w:bodyDiv w:val="1"/>
      <w:marLeft w:val="0"/>
      <w:marRight w:val="0"/>
      <w:marTop w:val="0"/>
      <w:marBottom w:val="0"/>
      <w:divBdr>
        <w:top w:val="none" w:sz="0" w:space="0" w:color="auto"/>
        <w:left w:val="none" w:sz="0" w:space="0" w:color="auto"/>
        <w:bottom w:val="none" w:sz="0" w:space="0" w:color="auto"/>
        <w:right w:val="none" w:sz="0" w:space="0" w:color="auto"/>
      </w:divBdr>
      <w:divsChild>
        <w:div w:id="1500851260">
          <w:marLeft w:val="0"/>
          <w:marRight w:val="0"/>
          <w:marTop w:val="0"/>
          <w:marBottom w:val="0"/>
          <w:divBdr>
            <w:top w:val="none" w:sz="0" w:space="0" w:color="auto"/>
            <w:left w:val="none" w:sz="0" w:space="0" w:color="auto"/>
            <w:bottom w:val="none" w:sz="0" w:space="0" w:color="auto"/>
            <w:right w:val="none" w:sz="0" w:space="0" w:color="auto"/>
          </w:divBdr>
        </w:div>
      </w:divsChild>
    </w:div>
    <w:div w:id="504518280">
      <w:bodyDiv w:val="1"/>
      <w:marLeft w:val="0"/>
      <w:marRight w:val="0"/>
      <w:marTop w:val="0"/>
      <w:marBottom w:val="0"/>
      <w:divBdr>
        <w:top w:val="none" w:sz="0" w:space="0" w:color="auto"/>
        <w:left w:val="none" w:sz="0" w:space="0" w:color="auto"/>
        <w:bottom w:val="none" w:sz="0" w:space="0" w:color="auto"/>
        <w:right w:val="none" w:sz="0" w:space="0" w:color="auto"/>
      </w:divBdr>
    </w:div>
    <w:div w:id="806969322">
      <w:bodyDiv w:val="1"/>
      <w:marLeft w:val="0"/>
      <w:marRight w:val="0"/>
      <w:marTop w:val="0"/>
      <w:marBottom w:val="0"/>
      <w:divBdr>
        <w:top w:val="none" w:sz="0" w:space="0" w:color="auto"/>
        <w:left w:val="none" w:sz="0" w:space="0" w:color="auto"/>
        <w:bottom w:val="none" w:sz="0" w:space="0" w:color="auto"/>
        <w:right w:val="none" w:sz="0" w:space="0" w:color="auto"/>
      </w:divBdr>
      <w:divsChild>
        <w:div w:id="478424334">
          <w:marLeft w:val="0"/>
          <w:marRight w:val="0"/>
          <w:marTop w:val="0"/>
          <w:marBottom w:val="0"/>
          <w:divBdr>
            <w:top w:val="none" w:sz="0" w:space="0" w:color="auto"/>
            <w:left w:val="none" w:sz="0" w:space="0" w:color="auto"/>
            <w:bottom w:val="none" w:sz="0" w:space="0" w:color="auto"/>
            <w:right w:val="none" w:sz="0" w:space="0" w:color="auto"/>
          </w:divBdr>
          <w:divsChild>
            <w:div w:id="17673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79875">
      <w:bodyDiv w:val="1"/>
      <w:marLeft w:val="0"/>
      <w:marRight w:val="0"/>
      <w:marTop w:val="0"/>
      <w:marBottom w:val="0"/>
      <w:divBdr>
        <w:top w:val="none" w:sz="0" w:space="0" w:color="auto"/>
        <w:left w:val="none" w:sz="0" w:space="0" w:color="auto"/>
        <w:bottom w:val="none" w:sz="0" w:space="0" w:color="auto"/>
        <w:right w:val="none" w:sz="0" w:space="0" w:color="auto"/>
      </w:divBdr>
    </w:div>
    <w:div w:id="1091706708">
      <w:bodyDiv w:val="1"/>
      <w:marLeft w:val="0"/>
      <w:marRight w:val="0"/>
      <w:marTop w:val="0"/>
      <w:marBottom w:val="0"/>
      <w:divBdr>
        <w:top w:val="none" w:sz="0" w:space="0" w:color="auto"/>
        <w:left w:val="none" w:sz="0" w:space="0" w:color="auto"/>
        <w:bottom w:val="none" w:sz="0" w:space="0" w:color="auto"/>
        <w:right w:val="none" w:sz="0" w:space="0" w:color="auto"/>
      </w:divBdr>
    </w:div>
    <w:div w:id="1823230265">
      <w:bodyDiv w:val="1"/>
      <w:marLeft w:val="0"/>
      <w:marRight w:val="0"/>
      <w:marTop w:val="0"/>
      <w:marBottom w:val="0"/>
      <w:divBdr>
        <w:top w:val="none" w:sz="0" w:space="0" w:color="auto"/>
        <w:left w:val="none" w:sz="0" w:space="0" w:color="auto"/>
        <w:bottom w:val="none" w:sz="0" w:space="0" w:color="auto"/>
        <w:right w:val="none" w:sz="0" w:space="0" w:color="auto"/>
      </w:divBdr>
      <w:divsChild>
        <w:div w:id="1070345486">
          <w:marLeft w:val="0"/>
          <w:marRight w:val="0"/>
          <w:marTop w:val="0"/>
          <w:marBottom w:val="0"/>
          <w:divBdr>
            <w:top w:val="none" w:sz="0" w:space="0" w:color="auto"/>
            <w:left w:val="none" w:sz="0" w:space="0" w:color="auto"/>
            <w:bottom w:val="none" w:sz="0" w:space="0" w:color="auto"/>
            <w:right w:val="none" w:sz="0" w:space="0" w:color="auto"/>
          </w:divBdr>
          <w:divsChild>
            <w:div w:id="14298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B3232-73CE-4CDF-BA8E-8BDF05D9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378</Words>
  <Characters>2161</Characters>
  <Application>Microsoft Office Word</Application>
  <DocSecurity>0</DocSecurity>
  <Lines>18</Lines>
  <Paragraphs>5</Paragraphs>
  <ScaleCrop>false</ScaleCrop>
  <Company>Microsoft</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admin66</cp:lastModifiedBy>
  <cp:revision>22</cp:revision>
  <dcterms:created xsi:type="dcterms:W3CDTF">2023-05-26T07:50:00Z</dcterms:created>
  <dcterms:modified xsi:type="dcterms:W3CDTF">2024-07-04T03:20:00Z</dcterms:modified>
</cp:coreProperties>
</file>