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center"/>
        <w:rPr>
          <w:rFonts w:eastAsia="华文新魏" w:cs="Times New Roman"/>
          <w:color w:val="000000" w:themeColor="text1"/>
          <w14:textFill>
            <w14:solidFill>
              <w14:schemeClr w14:val="tx1"/>
            </w14:solidFill>
          </w14:textFill>
        </w:rPr>
      </w:pPr>
      <w:bookmarkStart w:id="51" w:name="_GoBack"/>
      <w:bookmarkEnd w:id="51"/>
    </w:p>
    <w:p>
      <w:pPr>
        <w:spacing w:line="500" w:lineRule="exact"/>
        <w:ind w:firstLine="0" w:firstLineChars="0"/>
        <w:jc w:val="center"/>
        <w:rPr>
          <w:rFonts w:eastAsia="华文新魏" w:cs="Times New Roman"/>
          <w:color w:val="000000" w:themeColor="text1"/>
          <w14:textFill>
            <w14:solidFill>
              <w14:schemeClr w14:val="tx1"/>
            </w14:solidFill>
          </w14:textFill>
        </w:rPr>
      </w:pPr>
    </w:p>
    <w:p>
      <w:pPr>
        <w:spacing w:line="500" w:lineRule="exact"/>
        <w:ind w:firstLine="0" w:firstLineChars="0"/>
        <w:jc w:val="center"/>
        <w:rPr>
          <w:rFonts w:eastAsia="华文新魏" w:cs="Times New Roman"/>
          <w:color w:val="000000" w:themeColor="text1"/>
          <w14:textFill>
            <w14:solidFill>
              <w14:schemeClr w14:val="tx1"/>
            </w14:solidFill>
          </w14:textFill>
        </w:rPr>
      </w:pPr>
    </w:p>
    <w:p>
      <w:pPr>
        <w:spacing w:line="360" w:lineRule="auto"/>
        <w:ind w:firstLine="0" w:firstLineChars="0"/>
        <w:jc w:val="center"/>
        <w:rPr>
          <w:rFonts w:eastAsia="华文新魏" w:cs="Times New Roman"/>
          <w:color w:val="000000" w:themeColor="text1"/>
          <w:sz w:val="56"/>
          <w:szCs w:val="56"/>
          <w14:textFill>
            <w14:solidFill>
              <w14:schemeClr w14:val="tx1"/>
            </w14:solidFill>
          </w14:textFill>
        </w:rPr>
      </w:pPr>
      <w:r>
        <w:rPr>
          <w:rFonts w:eastAsia="华文新魏" w:cs="Times New Roman"/>
          <w:color w:val="000000" w:themeColor="text1"/>
          <w:sz w:val="56"/>
          <w:szCs w:val="56"/>
          <w14:textFill>
            <w14:solidFill>
              <w14:schemeClr w14:val="tx1"/>
            </w14:solidFill>
          </w14:textFill>
        </w:rPr>
        <w:t>新加坡</w:t>
      </w:r>
      <w:r>
        <w:rPr>
          <w:rFonts w:eastAsia="华文新魏" w:cs="Times New Roman"/>
          <w:color w:val="000000" w:themeColor="text1"/>
          <w:sz w:val="56"/>
          <w:szCs w:val="56"/>
          <w14:textFill>
            <w14:solidFill>
              <w14:schemeClr w14:val="tx1"/>
            </w14:solidFill>
          </w14:textFill>
        </w:rPr>
        <w:t>•</w:t>
      </w:r>
      <w:r>
        <w:rPr>
          <w:rFonts w:eastAsia="华文新魏" w:cs="Times New Roman"/>
          <w:color w:val="000000" w:themeColor="text1"/>
          <w:sz w:val="56"/>
          <w:szCs w:val="56"/>
          <w14:textFill>
            <w14:solidFill>
              <w14:schemeClr w14:val="tx1"/>
            </w14:solidFill>
          </w14:textFill>
        </w:rPr>
        <w:t>南京生态科技岛总体规划环境影响跟踪评价报告书</w:t>
      </w:r>
    </w:p>
    <w:p>
      <w:pPr>
        <w:spacing w:line="360" w:lineRule="auto"/>
        <w:ind w:firstLine="0" w:firstLineChars="0"/>
        <w:jc w:val="center"/>
        <w:rPr>
          <w:rFonts w:eastAsia="楷体" w:cs="Times New Roman"/>
          <w:b/>
          <w:bCs/>
          <w:color w:val="000000" w:themeColor="text1"/>
          <w:sz w:val="48"/>
          <w:szCs w:val="48"/>
          <w14:textFill>
            <w14:solidFill>
              <w14:schemeClr w14:val="tx1"/>
            </w14:solidFill>
          </w14:textFill>
        </w:rPr>
      </w:pPr>
    </w:p>
    <w:p>
      <w:pPr>
        <w:spacing w:line="360" w:lineRule="auto"/>
        <w:ind w:firstLine="0" w:firstLineChars="0"/>
        <w:jc w:val="center"/>
        <w:rPr>
          <w:rFonts w:eastAsia="华文新魏" w:cs="Times New Roman"/>
          <w:color w:val="000000" w:themeColor="text1"/>
          <w:sz w:val="56"/>
          <w:szCs w:val="56"/>
          <w14:textFill>
            <w14:solidFill>
              <w14:schemeClr w14:val="tx1"/>
            </w14:solidFill>
          </w14:textFill>
        </w:rPr>
      </w:pPr>
      <w:r>
        <w:rPr>
          <w:rFonts w:eastAsia="华文新魏" w:cs="Times New Roman"/>
          <w:color w:val="000000" w:themeColor="text1"/>
          <w:sz w:val="56"/>
          <w:szCs w:val="56"/>
          <w14:textFill>
            <w14:solidFill>
              <w14:schemeClr w14:val="tx1"/>
            </w14:solidFill>
          </w14:textFill>
        </w:rPr>
        <w:t>（征求意见稿）</w:t>
      </w:r>
    </w:p>
    <w:p>
      <w:pPr>
        <w:spacing w:line="360" w:lineRule="auto"/>
        <w:ind w:firstLine="0" w:firstLineChars="0"/>
        <w:jc w:val="center"/>
        <w:rPr>
          <w:rFonts w:eastAsia="华文新魏" w:cs="Times New Roman"/>
          <w:color w:val="000000" w:themeColor="text1"/>
          <w:sz w:val="44"/>
          <w:szCs w:val="44"/>
          <w14:textFill>
            <w14:solidFill>
              <w14:schemeClr w14:val="tx1"/>
            </w14:solidFill>
          </w14:textFill>
        </w:rPr>
      </w:pPr>
    </w:p>
    <w:p>
      <w:pPr>
        <w:spacing w:line="500" w:lineRule="exact"/>
        <w:ind w:firstLine="0" w:firstLineChars="0"/>
        <w:jc w:val="center"/>
        <w:rPr>
          <w:rFonts w:eastAsia="华文新魏" w:cs="Times New Roman"/>
          <w:color w:val="000000" w:themeColor="text1"/>
          <w14:textFill>
            <w14:solidFill>
              <w14:schemeClr w14:val="tx1"/>
            </w14:solidFill>
          </w14:textFill>
        </w:rPr>
      </w:pPr>
    </w:p>
    <w:p>
      <w:pPr>
        <w:spacing w:line="500" w:lineRule="exact"/>
        <w:ind w:firstLine="0" w:firstLineChars="0"/>
        <w:jc w:val="center"/>
        <w:rPr>
          <w:rFonts w:eastAsia="华文新魏" w:cs="Times New Roman"/>
          <w:color w:val="000000" w:themeColor="text1"/>
          <w14:textFill>
            <w14:solidFill>
              <w14:schemeClr w14:val="tx1"/>
            </w14:solidFill>
          </w14:textFill>
        </w:rPr>
      </w:pPr>
    </w:p>
    <w:p>
      <w:pPr>
        <w:spacing w:line="500" w:lineRule="exact"/>
        <w:ind w:firstLine="0" w:firstLineChars="0"/>
        <w:jc w:val="center"/>
        <w:rPr>
          <w:rFonts w:eastAsia="华文新魏" w:cs="Times New Roman"/>
          <w:color w:val="000000" w:themeColor="text1"/>
          <w14:textFill>
            <w14:solidFill>
              <w14:schemeClr w14:val="tx1"/>
            </w14:solidFill>
          </w14:textFill>
        </w:rPr>
      </w:pPr>
    </w:p>
    <w:p>
      <w:pPr>
        <w:spacing w:line="500" w:lineRule="exact"/>
        <w:ind w:firstLine="0" w:firstLineChars="0"/>
        <w:jc w:val="center"/>
        <w:rPr>
          <w:rFonts w:eastAsia="华文新魏" w:cs="Times New Roman"/>
          <w:color w:val="000000" w:themeColor="text1"/>
          <w14:textFill>
            <w14:solidFill>
              <w14:schemeClr w14:val="tx1"/>
            </w14:solidFill>
          </w14:textFill>
        </w:rPr>
      </w:pPr>
    </w:p>
    <w:p>
      <w:pPr>
        <w:spacing w:line="500" w:lineRule="exact"/>
        <w:ind w:firstLine="0" w:firstLineChars="0"/>
        <w:jc w:val="center"/>
        <w:rPr>
          <w:rFonts w:eastAsia="华文新魏" w:cs="Times New Roman"/>
          <w:color w:val="000000" w:themeColor="text1"/>
          <w14:textFill>
            <w14:solidFill>
              <w14:schemeClr w14:val="tx1"/>
            </w14:solidFill>
          </w14:textFill>
        </w:rPr>
      </w:pPr>
    </w:p>
    <w:p>
      <w:pPr>
        <w:spacing w:line="500" w:lineRule="exact"/>
        <w:ind w:firstLine="0" w:firstLineChars="0"/>
        <w:jc w:val="center"/>
        <w:rPr>
          <w:rFonts w:eastAsia="华文新魏" w:cs="Times New Roman"/>
          <w:color w:val="000000" w:themeColor="text1"/>
          <w14:textFill>
            <w14:solidFill>
              <w14:schemeClr w14:val="tx1"/>
            </w14:solidFill>
          </w14:textFill>
        </w:rPr>
      </w:pPr>
    </w:p>
    <w:p>
      <w:pPr>
        <w:spacing w:line="500" w:lineRule="exact"/>
        <w:ind w:firstLine="0" w:firstLineChars="0"/>
        <w:jc w:val="center"/>
        <w:rPr>
          <w:rFonts w:eastAsia="华文新魏" w:cs="Times New Roman"/>
          <w:color w:val="000000" w:themeColor="text1"/>
          <w14:textFill>
            <w14:solidFill>
              <w14:schemeClr w14:val="tx1"/>
            </w14:solidFill>
          </w14:textFill>
        </w:rPr>
      </w:pPr>
    </w:p>
    <w:p>
      <w:pPr>
        <w:spacing w:line="500" w:lineRule="exact"/>
        <w:ind w:firstLine="0" w:firstLineChars="0"/>
        <w:jc w:val="center"/>
        <w:rPr>
          <w:rFonts w:eastAsia="华文新魏" w:cs="Times New Roman"/>
          <w:color w:val="000000" w:themeColor="text1"/>
          <w14:textFill>
            <w14:solidFill>
              <w14:schemeClr w14:val="tx1"/>
            </w14:solidFill>
          </w14:textFill>
        </w:rPr>
      </w:pPr>
    </w:p>
    <w:p>
      <w:pPr>
        <w:spacing w:line="500" w:lineRule="exact"/>
        <w:ind w:firstLine="0" w:firstLineChars="0"/>
        <w:jc w:val="center"/>
        <w:rPr>
          <w:rFonts w:eastAsia="华文新魏" w:cs="Times New Roman"/>
          <w:color w:val="000000" w:themeColor="text1"/>
          <w14:textFill>
            <w14:solidFill>
              <w14:schemeClr w14:val="tx1"/>
            </w14:solidFill>
          </w14:textFill>
        </w:rPr>
      </w:pPr>
    </w:p>
    <w:p>
      <w:pPr>
        <w:spacing w:line="500" w:lineRule="exact"/>
        <w:ind w:firstLine="0" w:firstLineChars="0"/>
        <w:jc w:val="center"/>
        <w:rPr>
          <w:rFonts w:eastAsia="华文新魏" w:cs="Times New Roman"/>
          <w:color w:val="000000" w:themeColor="text1"/>
          <w14:textFill>
            <w14:solidFill>
              <w14:schemeClr w14:val="tx1"/>
            </w14:solidFill>
          </w14:textFill>
        </w:rPr>
      </w:pPr>
    </w:p>
    <w:p>
      <w:pPr>
        <w:spacing w:line="500" w:lineRule="exact"/>
        <w:ind w:firstLine="0" w:firstLineChars="0"/>
        <w:jc w:val="center"/>
        <w:rPr>
          <w:rFonts w:eastAsia="华文新魏" w:cs="Times New Roman"/>
          <w:color w:val="000000" w:themeColor="text1"/>
          <w14:textFill>
            <w14:solidFill>
              <w14:schemeClr w14:val="tx1"/>
            </w14:solidFill>
          </w14:textFill>
        </w:rPr>
      </w:pPr>
    </w:p>
    <w:p>
      <w:pPr>
        <w:ind w:firstLine="0" w:firstLineChars="0"/>
        <w:jc w:val="center"/>
        <w:rPr>
          <w:rFonts w:eastAsia="华文新魏" w:cs="Times New Roman"/>
          <w:color w:val="000000" w:themeColor="text1"/>
          <w:sz w:val="32"/>
          <w:szCs w:val="24"/>
          <w14:textFill>
            <w14:solidFill>
              <w14:schemeClr w14:val="tx1"/>
            </w14:solidFill>
          </w14:textFill>
        </w:rPr>
      </w:pPr>
      <w:r>
        <w:rPr>
          <w:rFonts w:eastAsia="华文新魏" w:cs="Times New Roman"/>
          <w:color w:val="000000" w:themeColor="text1"/>
          <w:sz w:val="32"/>
          <w:szCs w:val="24"/>
          <w14:textFill>
            <w14:solidFill>
              <w14:schemeClr w14:val="tx1"/>
            </w14:solidFill>
          </w14:textFill>
        </w:rPr>
        <w:t>委托单位：江苏南京生态科技岛经济开发区管理委员会</w:t>
      </w:r>
    </w:p>
    <w:p>
      <w:pPr>
        <w:ind w:firstLine="0" w:firstLineChars="0"/>
        <w:jc w:val="center"/>
        <w:rPr>
          <w:rFonts w:eastAsia="华文新魏" w:cs="Times New Roman"/>
          <w:color w:val="000000" w:themeColor="text1"/>
          <w:sz w:val="32"/>
          <w:szCs w:val="24"/>
          <w14:textFill>
            <w14:solidFill>
              <w14:schemeClr w14:val="tx1"/>
            </w14:solidFill>
          </w14:textFill>
        </w:rPr>
      </w:pPr>
      <w:r>
        <w:rPr>
          <w:rFonts w:eastAsia="华文新魏" w:cs="Times New Roman"/>
          <w:color w:val="000000" w:themeColor="text1"/>
          <w:sz w:val="32"/>
          <w:szCs w:val="24"/>
          <w14:textFill>
            <w14:solidFill>
              <w14:schemeClr w14:val="tx1"/>
            </w14:solidFill>
          </w14:textFill>
        </w:rPr>
        <w:t>编制单位：南京大学环境规划设计研究院集团股份公司</w:t>
      </w:r>
    </w:p>
    <w:p>
      <w:pPr>
        <w:ind w:firstLine="0" w:firstLineChars="0"/>
        <w:jc w:val="center"/>
        <w:rPr>
          <w:rFonts w:eastAsia="华文新魏" w:cs="Times New Roman"/>
          <w:color w:val="000000" w:themeColor="text1"/>
          <w:sz w:val="32"/>
          <w:szCs w:val="24"/>
          <w14:textFill>
            <w14:solidFill>
              <w14:schemeClr w14:val="tx1"/>
            </w14:solidFill>
          </w14:textFill>
        </w:rPr>
      </w:pPr>
      <w:r>
        <w:rPr>
          <w:rFonts w:eastAsia="华文新魏" w:cs="Times New Roman"/>
          <w:color w:val="000000" w:themeColor="text1"/>
          <w:sz w:val="32"/>
          <w:szCs w:val="24"/>
          <w14:textFill>
            <w14:solidFill>
              <w14:schemeClr w14:val="tx1"/>
            </w14:solidFill>
          </w14:textFill>
        </w:rPr>
        <w:t>二零二四年七月</w:t>
      </w:r>
    </w:p>
    <w:p>
      <w:pPr>
        <w:ind w:firstLine="560"/>
        <w:rPr>
          <w:rFonts w:cs="Times New Roman"/>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before="156" w:beforeLines="50" w:after="312" w:afterLines="100"/>
        <w:ind w:firstLine="723"/>
        <w:jc w:val="center"/>
        <w:outlineLvl w:val="0"/>
        <w:rPr>
          <w:rFonts w:cs="Times New Roman"/>
          <w:bCs/>
          <w:caps/>
          <w:szCs w:val="28"/>
        </w:rPr>
      </w:pPr>
      <w:bookmarkStart w:id="0" w:name="_Toc75362484"/>
      <w:bookmarkStart w:id="1" w:name="_Toc76641404"/>
      <w:bookmarkStart w:id="2" w:name="_Toc74766718"/>
      <w:bookmarkStart w:id="3" w:name="_Toc74763979"/>
      <w:bookmarkStart w:id="4" w:name="_Toc74766853"/>
      <w:bookmarkStart w:id="5" w:name="_Toc75252146"/>
      <w:bookmarkStart w:id="6" w:name="_Toc75266963"/>
      <w:bookmarkStart w:id="7" w:name="_Toc73371593"/>
      <w:bookmarkStart w:id="8" w:name="_Toc76646944"/>
      <w:bookmarkStart w:id="9" w:name="_Toc76647136"/>
      <w:bookmarkStart w:id="10" w:name="_Toc89250163"/>
      <w:bookmarkStart w:id="11" w:name="_Toc131947417"/>
      <w:bookmarkStart w:id="12" w:name="_Toc104367895"/>
      <w:bookmarkStart w:id="13" w:name="_Toc131947358"/>
      <w:bookmarkStart w:id="14" w:name="_Toc131947576"/>
      <w:bookmarkStart w:id="15" w:name="_Toc134434700"/>
      <w:bookmarkStart w:id="16" w:name="_Toc136207642"/>
      <w:bookmarkStart w:id="17" w:name="_Toc136267202"/>
      <w:bookmarkStart w:id="18" w:name="_Toc170830300"/>
      <w:r>
        <w:rPr>
          <w:rFonts w:eastAsia="黑体" w:cs="Times New Roman"/>
          <w:b/>
          <w:bCs/>
          <w:color w:val="000000" w:themeColor="text1"/>
          <w:kern w:val="0"/>
          <w:sz w:val="36"/>
          <w:szCs w:val="36"/>
          <w14:textFill>
            <w14:solidFill>
              <w14:schemeClr w14:val="tx1"/>
            </w14:solidFill>
          </w14:textFill>
        </w:rPr>
        <w:t>目</w:t>
      </w:r>
      <w:r>
        <w:rPr>
          <w:rFonts w:eastAsia="黑体" w:cs="Times New Roman"/>
          <w:b/>
          <w:bCs/>
          <w:color w:val="000000" w:themeColor="text1"/>
          <w:kern w:val="0"/>
          <w:sz w:val="36"/>
          <w:szCs w:val="36"/>
          <w14:textFill>
            <w14:solidFill>
              <w14:schemeClr w14:val="tx1"/>
            </w14:solidFill>
          </w14:textFill>
        </w:rPr>
        <w:t xml:space="preserve">  </w:t>
      </w:r>
      <w:r>
        <w:rPr>
          <w:rFonts w:eastAsia="黑体" w:cs="Times New Roman"/>
          <w:b/>
          <w:bCs/>
          <w:color w:val="000000" w:themeColor="text1"/>
          <w:kern w:val="0"/>
          <w:sz w:val="36"/>
          <w:szCs w:val="36"/>
          <w14:textFill>
            <w14:solidFill>
              <w14:schemeClr w14:val="tx1"/>
            </w14:solidFill>
          </w14:textFill>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cs="Times New Roman"/>
          <w:bCs/>
          <w:caps/>
          <w:color w:val="000000" w:themeColor="text1"/>
          <w:szCs w:val="28"/>
          <w14:textFill>
            <w14:solidFill>
              <w14:schemeClr w14:val="tx1"/>
            </w14:solidFill>
          </w14:textFill>
        </w:rPr>
        <w:fldChar w:fldCharType="begin"/>
      </w:r>
      <w:r>
        <w:rPr>
          <w:rFonts w:cs="Times New Roman"/>
          <w:color w:val="000000" w:themeColor="text1"/>
          <w:szCs w:val="28"/>
          <w14:textFill>
            <w14:solidFill>
              <w14:schemeClr w14:val="tx1"/>
            </w14:solidFill>
          </w14:textFill>
        </w:rPr>
        <w:instrText xml:space="preserve"> TOC \o "1-1" \h \z \u </w:instrText>
      </w:r>
      <w:r>
        <w:rPr>
          <w:rFonts w:cs="Times New Roman"/>
          <w:bCs/>
          <w:caps/>
          <w:color w:val="000000" w:themeColor="text1"/>
          <w:szCs w:val="28"/>
          <w14:textFill>
            <w14:solidFill>
              <w14:schemeClr w14:val="tx1"/>
            </w14:solidFill>
          </w14:textFill>
        </w:rPr>
        <w:fldChar w:fldCharType="separate"/>
      </w:r>
    </w:p>
    <w:p>
      <w:pPr>
        <w:pStyle w:val="11"/>
        <w:tabs>
          <w:tab w:val="left" w:pos="827"/>
          <w:tab w:val="right" w:leader="dot" w:pos="8296"/>
        </w:tabs>
        <w:ind w:firstLine="440"/>
        <w:rPr>
          <w:rFonts w:ascii="Times New Roman" w:eastAsia="仿宋_GB2312" w:cs="Times New Roman"/>
          <w:b w:val="0"/>
          <w:bCs w:val="0"/>
          <w:caps w:val="0"/>
          <w:sz w:val="28"/>
          <w:szCs w:val="28"/>
          <w:u w:val="none"/>
        </w:rPr>
      </w:pPr>
      <w:r>
        <w:fldChar w:fldCharType="begin"/>
      </w:r>
      <w:r>
        <w:instrText xml:space="preserve"> HYPERLINK \l "_Toc170830301" </w:instrText>
      </w:r>
      <w:r>
        <w:fldChar w:fldCharType="separate"/>
      </w:r>
      <w:r>
        <w:rPr>
          <w:rStyle w:val="17"/>
          <w:rFonts w:ascii="Times New Roman" w:eastAsia="仿宋_GB2312" w:cs="Times New Roman"/>
          <w:b w:val="0"/>
          <w:sz w:val="28"/>
          <w:szCs w:val="28"/>
          <w:u w:val="none"/>
        </w:rPr>
        <w:t>1</w:t>
      </w:r>
      <w:r>
        <w:rPr>
          <w:rFonts w:ascii="Times New Roman" w:eastAsia="仿宋_GB2312" w:cs="Times New Roman"/>
          <w:b w:val="0"/>
          <w:bCs w:val="0"/>
          <w:caps w:val="0"/>
          <w:sz w:val="28"/>
          <w:szCs w:val="28"/>
          <w:u w:val="none"/>
        </w:rPr>
        <w:tab/>
      </w:r>
      <w:r>
        <w:rPr>
          <w:rStyle w:val="17"/>
          <w:rFonts w:ascii="Times New Roman" w:eastAsia="仿宋_GB2312" w:cs="Times New Roman"/>
          <w:b w:val="0"/>
          <w:sz w:val="28"/>
          <w:szCs w:val="28"/>
          <w:u w:val="none"/>
        </w:rPr>
        <w:t>任务由来</w:t>
      </w:r>
      <w:r>
        <w:rPr>
          <w:rFonts w:ascii="Times New Roman" w:eastAsia="仿宋_GB2312" w:cs="Times New Roman"/>
          <w:b w:val="0"/>
          <w:sz w:val="28"/>
          <w:szCs w:val="28"/>
          <w:u w:val="none"/>
        </w:rPr>
        <w:tab/>
      </w:r>
      <w:r>
        <w:rPr>
          <w:rFonts w:ascii="Times New Roman" w:eastAsia="仿宋_GB2312" w:cs="Times New Roman"/>
          <w:b w:val="0"/>
          <w:sz w:val="28"/>
          <w:szCs w:val="28"/>
          <w:u w:val="none"/>
        </w:rPr>
        <w:fldChar w:fldCharType="begin"/>
      </w:r>
      <w:r>
        <w:rPr>
          <w:rFonts w:ascii="Times New Roman" w:eastAsia="仿宋_GB2312" w:cs="Times New Roman"/>
          <w:b w:val="0"/>
          <w:sz w:val="28"/>
          <w:szCs w:val="28"/>
          <w:u w:val="none"/>
        </w:rPr>
        <w:instrText xml:space="preserve"> PAGEREF _Toc170830301 \h </w:instrText>
      </w:r>
      <w:r>
        <w:rPr>
          <w:rFonts w:ascii="Times New Roman" w:eastAsia="仿宋_GB2312" w:cs="Times New Roman"/>
          <w:b w:val="0"/>
          <w:sz w:val="28"/>
          <w:szCs w:val="28"/>
          <w:u w:val="none"/>
        </w:rPr>
        <w:fldChar w:fldCharType="separate"/>
      </w:r>
      <w:r>
        <w:rPr>
          <w:rFonts w:ascii="Times New Roman" w:eastAsia="仿宋_GB2312" w:cs="Times New Roman"/>
          <w:b w:val="0"/>
          <w:sz w:val="28"/>
          <w:szCs w:val="28"/>
          <w:u w:val="none"/>
        </w:rPr>
        <w:t>1</w:t>
      </w:r>
      <w:r>
        <w:rPr>
          <w:rFonts w:ascii="Times New Roman" w:eastAsia="仿宋_GB2312" w:cs="Times New Roman"/>
          <w:b w:val="0"/>
          <w:sz w:val="28"/>
          <w:szCs w:val="28"/>
          <w:u w:val="none"/>
        </w:rPr>
        <w:fldChar w:fldCharType="end"/>
      </w:r>
      <w:r>
        <w:rPr>
          <w:rFonts w:ascii="Times New Roman" w:eastAsia="仿宋_GB2312" w:cs="Times New Roman"/>
          <w:b w:val="0"/>
          <w:sz w:val="28"/>
          <w:szCs w:val="28"/>
          <w:u w:val="none"/>
        </w:rPr>
        <w:fldChar w:fldCharType="end"/>
      </w:r>
    </w:p>
    <w:p>
      <w:pPr>
        <w:pStyle w:val="11"/>
        <w:tabs>
          <w:tab w:val="left" w:pos="827"/>
          <w:tab w:val="right" w:leader="dot" w:pos="8296"/>
        </w:tabs>
        <w:ind w:firstLine="440"/>
        <w:rPr>
          <w:rFonts w:ascii="Times New Roman" w:eastAsia="仿宋_GB2312" w:cs="Times New Roman"/>
          <w:b w:val="0"/>
          <w:bCs w:val="0"/>
          <w:caps w:val="0"/>
          <w:sz w:val="28"/>
          <w:szCs w:val="28"/>
          <w:u w:val="none"/>
        </w:rPr>
      </w:pPr>
      <w:r>
        <w:fldChar w:fldCharType="begin"/>
      </w:r>
      <w:r>
        <w:instrText xml:space="preserve"> HYPERLINK \l "_Toc170830302" </w:instrText>
      </w:r>
      <w:r>
        <w:fldChar w:fldCharType="separate"/>
      </w:r>
      <w:r>
        <w:rPr>
          <w:rStyle w:val="17"/>
          <w:rFonts w:ascii="Times New Roman" w:eastAsia="仿宋_GB2312" w:cs="Times New Roman"/>
          <w:b w:val="0"/>
          <w:sz w:val="28"/>
          <w:szCs w:val="28"/>
          <w:u w:val="none"/>
        </w:rPr>
        <w:t>2</w:t>
      </w:r>
      <w:r>
        <w:rPr>
          <w:rFonts w:ascii="Times New Roman" w:eastAsia="仿宋_GB2312" w:cs="Times New Roman"/>
          <w:b w:val="0"/>
          <w:bCs w:val="0"/>
          <w:caps w:val="0"/>
          <w:sz w:val="28"/>
          <w:szCs w:val="28"/>
          <w:u w:val="none"/>
        </w:rPr>
        <w:tab/>
      </w:r>
      <w:r>
        <w:rPr>
          <w:rStyle w:val="17"/>
          <w:rFonts w:ascii="Times New Roman" w:eastAsia="仿宋_GB2312" w:cs="Times New Roman"/>
          <w:b w:val="0"/>
          <w:sz w:val="28"/>
          <w:szCs w:val="28"/>
          <w:u w:val="none"/>
        </w:rPr>
        <w:t>规划实施及开发强度对比</w:t>
      </w:r>
      <w:r>
        <w:rPr>
          <w:rFonts w:ascii="Times New Roman" w:eastAsia="仿宋_GB2312" w:cs="Times New Roman"/>
          <w:b w:val="0"/>
          <w:sz w:val="28"/>
          <w:szCs w:val="28"/>
          <w:u w:val="none"/>
        </w:rPr>
        <w:tab/>
      </w:r>
      <w:r>
        <w:rPr>
          <w:rFonts w:ascii="Times New Roman" w:eastAsia="仿宋_GB2312" w:cs="Times New Roman"/>
          <w:b w:val="0"/>
          <w:sz w:val="28"/>
          <w:szCs w:val="28"/>
          <w:u w:val="none"/>
        </w:rPr>
        <w:fldChar w:fldCharType="begin"/>
      </w:r>
      <w:r>
        <w:rPr>
          <w:rFonts w:ascii="Times New Roman" w:eastAsia="仿宋_GB2312" w:cs="Times New Roman"/>
          <w:b w:val="0"/>
          <w:sz w:val="28"/>
          <w:szCs w:val="28"/>
          <w:u w:val="none"/>
        </w:rPr>
        <w:instrText xml:space="preserve"> PAGEREF _Toc170830302 \h </w:instrText>
      </w:r>
      <w:r>
        <w:rPr>
          <w:rFonts w:ascii="Times New Roman" w:eastAsia="仿宋_GB2312" w:cs="Times New Roman"/>
          <w:b w:val="0"/>
          <w:sz w:val="28"/>
          <w:szCs w:val="28"/>
          <w:u w:val="none"/>
        </w:rPr>
        <w:fldChar w:fldCharType="separate"/>
      </w:r>
      <w:r>
        <w:rPr>
          <w:rFonts w:ascii="Times New Roman" w:eastAsia="仿宋_GB2312" w:cs="Times New Roman"/>
          <w:b w:val="0"/>
          <w:sz w:val="28"/>
          <w:szCs w:val="28"/>
          <w:u w:val="none"/>
        </w:rPr>
        <w:t>3</w:t>
      </w:r>
      <w:r>
        <w:rPr>
          <w:rFonts w:ascii="Times New Roman" w:eastAsia="仿宋_GB2312" w:cs="Times New Roman"/>
          <w:b w:val="0"/>
          <w:sz w:val="28"/>
          <w:szCs w:val="28"/>
          <w:u w:val="none"/>
        </w:rPr>
        <w:fldChar w:fldCharType="end"/>
      </w:r>
      <w:r>
        <w:rPr>
          <w:rFonts w:ascii="Times New Roman" w:eastAsia="仿宋_GB2312" w:cs="Times New Roman"/>
          <w:b w:val="0"/>
          <w:sz w:val="28"/>
          <w:szCs w:val="28"/>
          <w:u w:val="none"/>
        </w:rPr>
        <w:fldChar w:fldCharType="end"/>
      </w:r>
    </w:p>
    <w:p>
      <w:pPr>
        <w:pStyle w:val="11"/>
        <w:tabs>
          <w:tab w:val="left" w:pos="827"/>
          <w:tab w:val="right" w:leader="dot" w:pos="8296"/>
        </w:tabs>
        <w:ind w:firstLine="440"/>
        <w:rPr>
          <w:rFonts w:ascii="Times New Roman" w:eastAsia="仿宋_GB2312" w:cs="Times New Roman"/>
          <w:b w:val="0"/>
          <w:bCs w:val="0"/>
          <w:caps w:val="0"/>
          <w:sz w:val="28"/>
          <w:szCs w:val="28"/>
          <w:u w:val="none"/>
        </w:rPr>
      </w:pPr>
      <w:r>
        <w:fldChar w:fldCharType="begin"/>
      </w:r>
      <w:r>
        <w:instrText xml:space="preserve"> HYPERLINK \l "_Toc170830303" </w:instrText>
      </w:r>
      <w:r>
        <w:fldChar w:fldCharType="separate"/>
      </w:r>
      <w:r>
        <w:rPr>
          <w:rStyle w:val="17"/>
          <w:rFonts w:ascii="Times New Roman" w:eastAsia="仿宋_GB2312" w:cs="Times New Roman"/>
          <w:b w:val="0"/>
          <w:sz w:val="28"/>
          <w:szCs w:val="28"/>
          <w:u w:val="none"/>
        </w:rPr>
        <w:t>3</w:t>
      </w:r>
      <w:r>
        <w:rPr>
          <w:rFonts w:ascii="Times New Roman" w:eastAsia="仿宋_GB2312" w:cs="Times New Roman"/>
          <w:b w:val="0"/>
          <w:bCs w:val="0"/>
          <w:caps w:val="0"/>
          <w:sz w:val="28"/>
          <w:szCs w:val="28"/>
          <w:u w:val="none"/>
        </w:rPr>
        <w:tab/>
      </w:r>
      <w:r>
        <w:rPr>
          <w:rStyle w:val="17"/>
          <w:rFonts w:ascii="Times New Roman" w:eastAsia="仿宋_GB2312" w:cs="Times New Roman"/>
          <w:b w:val="0"/>
          <w:sz w:val="28"/>
          <w:szCs w:val="28"/>
          <w:u w:val="none"/>
        </w:rPr>
        <w:t>环境质量现状</w:t>
      </w:r>
      <w:r>
        <w:rPr>
          <w:rFonts w:ascii="Times New Roman" w:eastAsia="仿宋_GB2312" w:cs="Times New Roman"/>
          <w:b w:val="0"/>
          <w:sz w:val="28"/>
          <w:szCs w:val="28"/>
          <w:u w:val="none"/>
        </w:rPr>
        <w:tab/>
      </w:r>
      <w:r>
        <w:rPr>
          <w:rFonts w:ascii="Times New Roman" w:eastAsia="仿宋_GB2312" w:cs="Times New Roman"/>
          <w:b w:val="0"/>
          <w:sz w:val="28"/>
          <w:szCs w:val="28"/>
          <w:u w:val="none"/>
        </w:rPr>
        <w:fldChar w:fldCharType="begin"/>
      </w:r>
      <w:r>
        <w:rPr>
          <w:rFonts w:ascii="Times New Roman" w:eastAsia="仿宋_GB2312" w:cs="Times New Roman"/>
          <w:b w:val="0"/>
          <w:sz w:val="28"/>
          <w:szCs w:val="28"/>
          <w:u w:val="none"/>
        </w:rPr>
        <w:instrText xml:space="preserve"> PAGEREF _Toc170830303 \h </w:instrText>
      </w:r>
      <w:r>
        <w:rPr>
          <w:rFonts w:ascii="Times New Roman" w:eastAsia="仿宋_GB2312" w:cs="Times New Roman"/>
          <w:b w:val="0"/>
          <w:sz w:val="28"/>
          <w:szCs w:val="28"/>
          <w:u w:val="none"/>
        </w:rPr>
        <w:fldChar w:fldCharType="separate"/>
      </w:r>
      <w:r>
        <w:rPr>
          <w:rFonts w:ascii="Times New Roman" w:eastAsia="仿宋_GB2312" w:cs="Times New Roman"/>
          <w:b w:val="0"/>
          <w:sz w:val="28"/>
          <w:szCs w:val="28"/>
          <w:u w:val="none"/>
        </w:rPr>
        <w:t>5</w:t>
      </w:r>
      <w:r>
        <w:rPr>
          <w:rFonts w:ascii="Times New Roman" w:eastAsia="仿宋_GB2312" w:cs="Times New Roman"/>
          <w:b w:val="0"/>
          <w:sz w:val="28"/>
          <w:szCs w:val="28"/>
          <w:u w:val="none"/>
        </w:rPr>
        <w:fldChar w:fldCharType="end"/>
      </w:r>
      <w:r>
        <w:rPr>
          <w:rFonts w:ascii="Times New Roman" w:eastAsia="仿宋_GB2312" w:cs="Times New Roman"/>
          <w:b w:val="0"/>
          <w:sz w:val="28"/>
          <w:szCs w:val="28"/>
          <w:u w:val="none"/>
        </w:rPr>
        <w:fldChar w:fldCharType="end"/>
      </w:r>
    </w:p>
    <w:p>
      <w:pPr>
        <w:pStyle w:val="11"/>
        <w:tabs>
          <w:tab w:val="left" w:pos="827"/>
          <w:tab w:val="right" w:leader="dot" w:pos="8296"/>
        </w:tabs>
        <w:ind w:firstLine="440"/>
        <w:rPr>
          <w:rFonts w:ascii="Times New Roman" w:eastAsia="仿宋_GB2312" w:cs="Times New Roman"/>
          <w:b w:val="0"/>
          <w:bCs w:val="0"/>
          <w:caps w:val="0"/>
          <w:sz w:val="28"/>
          <w:szCs w:val="28"/>
          <w:u w:val="none"/>
        </w:rPr>
      </w:pPr>
      <w:r>
        <w:fldChar w:fldCharType="begin"/>
      </w:r>
      <w:r>
        <w:instrText xml:space="preserve"> HYPERLINK \l "_Toc170830304" </w:instrText>
      </w:r>
      <w:r>
        <w:fldChar w:fldCharType="separate"/>
      </w:r>
      <w:r>
        <w:rPr>
          <w:rStyle w:val="17"/>
          <w:rFonts w:ascii="Times New Roman" w:eastAsia="仿宋_GB2312" w:cs="Times New Roman"/>
          <w:b w:val="0"/>
          <w:sz w:val="28"/>
          <w:szCs w:val="28"/>
          <w:u w:val="none"/>
        </w:rPr>
        <w:t>4</w:t>
      </w:r>
      <w:r>
        <w:rPr>
          <w:rFonts w:ascii="Times New Roman" w:eastAsia="仿宋_GB2312" w:cs="Times New Roman"/>
          <w:b w:val="0"/>
          <w:bCs w:val="0"/>
          <w:caps w:val="0"/>
          <w:sz w:val="28"/>
          <w:szCs w:val="28"/>
          <w:u w:val="none"/>
        </w:rPr>
        <w:tab/>
      </w:r>
      <w:r>
        <w:rPr>
          <w:rStyle w:val="17"/>
          <w:rFonts w:ascii="Times New Roman" w:eastAsia="仿宋_GB2312" w:cs="Times New Roman"/>
          <w:b w:val="0"/>
          <w:sz w:val="28"/>
          <w:szCs w:val="28"/>
          <w:u w:val="none"/>
        </w:rPr>
        <w:t>公众意见调查</w:t>
      </w:r>
      <w:r>
        <w:rPr>
          <w:rFonts w:ascii="Times New Roman" w:eastAsia="仿宋_GB2312" w:cs="Times New Roman"/>
          <w:b w:val="0"/>
          <w:sz w:val="28"/>
          <w:szCs w:val="28"/>
          <w:u w:val="none"/>
        </w:rPr>
        <w:tab/>
      </w:r>
      <w:r>
        <w:rPr>
          <w:rFonts w:ascii="Times New Roman" w:eastAsia="仿宋_GB2312" w:cs="Times New Roman"/>
          <w:b w:val="0"/>
          <w:sz w:val="28"/>
          <w:szCs w:val="28"/>
          <w:u w:val="none"/>
        </w:rPr>
        <w:fldChar w:fldCharType="begin"/>
      </w:r>
      <w:r>
        <w:rPr>
          <w:rFonts w:ascii="Times New Roman" w:eastAsia="仿宋_GB2312" w:cs="Times New Roman"/>
          <w:b w:val="0"/>
          <w:sz w:val="28"/>
          <w:szCs w:val="28"/>
          <w:u w:val="none"/>
        </w:rPr>
        <w:instrText xml:space="preserve"> PAGEREF _Toc170830304 \h </w:instrText>
      </w:r>
      <w:r>
        <w:rPr>
          <w:rFonts w:ascii="Times New Roman" w:eastAsia="仿宋_GB2312" w:cs="Times New Roman"/>
          <w:b w:val="0"/>
          <w:sz w:val="28"/>
          <w:szCs w:val="28"/>
          <w:u w:val="none"/>
        </w:rPr>
        <w:fldChar w:fldCharType="separate"/>
      </w:r>
      <w:r>
        <w:rPr>
          <w:rFonts w:ascii="Times New Roman" w:eastAsia="仿宋_GB2312" w:cs="Times New Roman"/>
          <w:b w:val="0"/>
          <w:sz w:val="28"/>
          <w:szCs w:val="28"/>
          <w:u w:val="none"/>
        </w:rPr>
        <w:t>6</w:t>
      </w:r>
      <w:r>
        <w:rPr>
          <w:rFonts w:ascii="Times New Roman" w:eastAsia="仿宋_GB2312" w:cs="Times New Roman"/>
          <w:b w:val="0"/>
          <w:sz w:val="28"/>
          <w:szCs w:val="28"/>
          <w:u w:val="none"/>
        </w:rPr>
        <w:fldChar w:fldCharType="end"/>
      </w:r>
      <w:r>
        <w:rPr>
          <w:rFonts w:ascii="Times New Roman" w:eastAsia="仿宋_GB2312" w:cs="Times New Roman"/>
          <w:b w:val="0"/>
          <w:sz w:val="28"/>
          <w:szCs w:val="28"/>
          <w:u w:val="none"/>
        </w:rPr>
        <w:fldChar w:fldCharType="end"/>
      </w:r>
    </w:p>
    <w:p>
      <w:pPr>
        <w:pStyle w:val="11"/>
        <w:tabs>
          <w:tab w:val="left" w:pos="827"/>
          <w:tab w:val="right" w:leader="dot" w:pos="8296"/>
        </w:tabs>
        <w:ind w:firstLine="440"/>
        <w:rPr>
          <w:rFonts w:ascii="Times New Roman" w:eastAsia="仿宋_GB2312" w:cs="Times New Roman"/>
          <w:b w:val="0"/>
          <w:bCs w:val="0"/>
          <w:caps w:val="0"/>
          <w:sz w:val="28"/>
          <w:szCs w:val="28"/>
          <w:u w:val="none"/>
        </w:rPr>
      </w:pPr>
      <w:r>
        <w:fldChar w:fldCharType="begin"/>
      </w:r>
      <w:r>
        <w:instrText xml:space="preserve"> HYPERLINK \l "_Toc170830305" </w:instrText>
      </w:r>
      <w:r>
        <w:fldChar w:fldCharType="separate"/>
      </w:r>
      <w:r>
        <w:rPr>
          <w:rStyle w:val="17"/>
          <w:rFonts w:ascii="Times New Roman" w:eastAsia="仿宋_GB2312" w:cs="Times New Roman"/>
          <w:b w:val="0"/>
          <w:sz w:val="28"/>
          <w:szCs w:val="28"/>
          <w:u w:val="none"/>
        </w:rPr>
        <w:t>5</w:t>
      </w:r>
      <w:r>
        <w:rPr>
          <w:rFonts w:ascii="Times New Roman" w:eastAsia="仿宋_GB2312" w:cs="Times New Roman"/>
          <w:b w:val="0"/>
          <w:bCs w:val="0"/>
          <w:caps w:val="0"/>
          <w:sz w:val="28"/>
          <w:szCs w:val="28"/>
          <w:u w:val="none"/>
        </w:rPr>
        <w:tab/>
      </w:r>
      <w:r>
        <w:rPr>
          <w:rStyle w:val="17"/>
          <w:rFonts w:ascii="Times New Roman" w:eastAsia="仿宋_GB2312" w:cs="Times New Roman"/>
          <w:b w:val="0"/>
          <w:sz w:val="28"/>
          <w:szCs w:val="28"/>
          <w:u w:val="none"/>
        </w:rPr>
        <w:t>环保措施有效性分析</w:t>
      </w:r>
      <w:r>
        <w:rPr>
          <w:rFonts w:ascii="Times New Roman" w:eastAsia="仿宋_GB2312" w:cs="Times New Roman"/>
          <w:b w:val="0"/>
          <w:sz w:val="28"/>
          <w:szCs w:val="28"/>
          <w:u w:val="none"/>
        </w:rPr>
        <w:tab/>
      </w:r>
      <w:r>
        <w:rPr>
          <w:rFonts w:ascii="Times New Roman" w:eastAsia="仿宋_GB2312" w:cs="Times New Roman"/>
          <w:b w:val="0"/>
          <w:sz w:val="28"/>
          <w:szCs w:val="28"/>
          <w:u w:val="none"/>
        </w:rPr>
        <w:fldChar w:fldCharType="begin"/>
      </w:r>
      <w:r>
        <w:rPr>
          <w:rFonts w:ascii="Times New Roman" w:eastAsia="仿宋_GB2312" w:cs="Times New Roman"/>
          <w:b w:val="0"/>
          <w:sz w:val="28"/>
          <w:szCs w:val="28"/>
          <w:u w:val="none"/>
        </w:rPr>
        <w:instrText xml:space="preserve"> PAGEREF _Toc170830305 \h </w:instrText>
      </w:r>
      <w:r>
        <w:rPr>
          <w:rFonts w:ascii="Times New Roman" w:eastAsia="仿宋_GB2312" w:cs="Times New Roman"/>
          <w:b w:val="0"/>
          <w:sz w:val="28"/>
          <w:szCs w:val="28"/>
          <w:u w:val="none"/>
        </w:rPr>
        <w:fldChar w:fldCharType="separate"/>
      </w:r>
      <w:r>
        <w:rPr>
          <w:rFonts w:ascii="Times New Roman" w:eastAsia="仿宋_GB2312" w:cs="Times New Roman"/>
          <w:b w:val="0"/>
          <w:sz w:val="28"/>
          <w:szCs w:val="28"/>
          <w:u w:val="none"/>
        </w:rPr>
        <w:t>7</w:t>
      </w:r>
      <w:r>
        <w:rPr>
          <w:rFonts w:ascii="Times New Roman" w:eastAsia="仿宋_GB2312" w:cs="Times New Roman"/>
          <w:b w:val="0"/>
          <w:sz w:val="28"/>
          <w:szCs w:val="28"/>
          <w:u w:val="none"/>
        </w:rPr>
        <w:fldChar w:fldCharType="end"/>
      </w:r>
      <w:r>
        <w:rPr>
          <w:rFonts w:ascii="Times New Roman" w:eastAsia="仿宋_GB2312" w:cs="Times New Roman"/>
          <w:b w:val="0"/>
          <w:sz w:val="28"/>
          <w:szCs w:val="28"/>
          <w:u w:val="none"/>
        </w:rPr>
        <w:fldChar w:fldCharType="end"/>
      </w:r>
    </w:p>
    <w:p>
      <w:pPr>
        <w:pStyle w:val="11"/>
        <w:tabs>
          <w:tab w:val="left" w:pos="827"/>
          <w:tab w:val="right" w:leader="dot" w:pos="8296"/>
        </w:tabs>
        <w:ind w:firstLine="440"/>
        <w:rPr>
          <w:rFonts w:ascii="Times New Roman" w:eastAsia="仿宋_GB2312" w:cs="Times New Roman"/>
          <w:b w:val="0"/>
          <w:bCs w:val="0"/>
          <w:caps w:val="0"/>
          <w:sz w:val="28"/>
          <w:szCs w:val="28"/>
          <w:u w:val="none"/>
        </w:rPr>
      </w:pPr>
      <w:r>
        <w:fldChar w:fldCharType="begin"/>
      </w:r>
      <w:r>
        <w:instrText xml:space="preserve"> HYPERLINK \l "_Toc170830306" </w:instrText>
      </w:r>
      <w:r>
        <w:fldChar w:fldCharType="separate"/>
      </w:r>
      <w:r>
        <w:rPr>
          <w:rStyle w:val="17"/>
          <w:rFonts w:ascii="Times New Roman" w:eastAsia="仿宋_GB2312" w:cs="Times New Roman"/>
          <w:b w:val="0"/>
          <w:sz w:val="28"/>
          <w:szCs w:val="28"/>
          <w:u w:val="none"/>
        </w:rPr>
        <w:t>6</w:t>
      </w:r>
      <w:r>
        <w:rPr>
          <w:rFonts w:ascii="Times New Roman" w:eastAsia="仿宋_GB2312" w:cs="Times New Roman"/>
          <w:b w:val="0"/>
          <w:bCs w:val="0"/>
          <w:caps w:val="0"/>
          <w:sz w:val="28"/>
          <w:szCs w:val="28"/>
          <w:u w:val="none"/>
        </w:rPr>
        <w:tab/>
      </w:r>
      <w:r>
        <w:rPr>
          <w:rStyle w:val="17"/>
          <w:rFonts w:ascii="Times New Roman" w:eastAsia="仿宋_GB2312" w:cs="Times New Roman"/>
          <w:b w:val="0"/>
          <w:sz w:val="28"/>
          <w:szCs w:val="28"/>
          <w:u w:val="none"/>
        </w:rPr>
        <w:t>规划后续实施开发强度与环境影响分析</w:t>
      </w:r>
      <w:r>
        <w:rPr>
          <w:rFonts w:ascii="Times New Roman" w:eastAsia="仿宋_GB2312" w:cs="Times New Roman"/>
          <w:b w:val="0"/>
          <w:sz w:val="28"/>
          <w:szCs w:val="28"/>
          <w:u w:val="none"/>
        </w:rPr>
        <w:tab/>
      </w:r>
      <w:r>
        <w:rPr>
          <w:rFonts w:ascii="Times New Roman" w:eastAsia="仿宋_GB2312" w:cs="Times New Roman"/>
          <w:b w:val="0"/>
          <w:sz w:val="28"/>
          <w:szCs w:val="28"/>
          <w:u w:val="none"/>
        </w:rPr>
        <w:fldChar w:fldCharType="begin"/>
      </w:r>
      <w:r>
        <w:rPr>
          <w:rFonts w:ascii="Times New Roman" w:eastAsia="仿宋_GB2312" w:cs="Times New Roman"/>
          <w:b w:val="0"/>
          <w:sz w:val="28"/>
          <w:szCs w:val="28"/>
          <w:u w:val="none"/>
        </w:rPr>
        <w:instrText xml:space="preserve"> PAGEREF _Toc170830306 \h </w:instrText>
      </w:r>
      <w:r>
        <w:rPr>
          <w:rFonts w:ascii="Times New Roman" w:eastAsia="仿宋_GB2312" w:cs="Times New Roman"/>
          <w:b w:val="0"/>
          <w:sz w:val="28"/>
          <w:szCs w:val="28"/>
          <w:u w:val="none"/>
        </w:rPr>
        <w:fldChar w:fldCharType="separate"/>
      </w:r>
      <w:r>
        <w:rPr>
          <w:rFonts w:ascii="Times New Roman" w:eastAsia="仿宋_GB2312" w:cs="Times New Roman"/>
          <w:b w:val="0"/>
          <w:sz w:val="28"/>
          <w:szCs w:val="28"/>
          <w:u w:val="none"/>
        </w:rPr>
        <w:t>9</w:t>
      </w:r>
      <w:r>
        <w:rPr>
          <w:rFonts w:ascii="Times New Roman" w:eastAsia="仿宋_GB2312" w:cs="Times New Roman"/>
          <w:b w:val="0"/>
          <w:sz w:val="28"/>
          <w:szCs w:val="28"/>
          <w:u w:val="none"/>
        </w:rPr>
        <w:fldChar w:fldCharType="end"/>
      </w:r>
      <w:r>
        <w:rPr>
          <w:rFonts w:ascii="Times New Roman" w:eastAsia="仿宋_GB2312" w:cs="Times New Roman"/>
          <w:b w:val="0"/>
          <w:sz w:val="28"/>
          <w:szCs w:val="28"/>
          <w:u w:val="none"/>
        </w:rPr>
        <w:fldChar w:fldCharType="end"/>
      </w:r>
    </w:p>
    <w:p>
      <w:pPr>
        <w:pStyle w:val="11"/>
        <w:tabs>
          <w:tab w:val="left" w:pos="827"/>
          <w:tab w:val="right" w:leader="dot" w:pos="8296"/>
        </w:tabs>
        <w:ind w:firstLine="440"/>
        <w:rPr>
          <w:rFonts w:ascii="Times New Roman" w:eastAsia="仿宋_GB2312" w:cs="Times New Roman"/>
          <w:b w:val="0"/>
          <w:bCs w:val="0"/>
          <w:caps w:val="0"/>
          <w:sz w:val="28"/>
          <w:szCs w:val="28"/>
          <w:u w:val="none"/>
        </w:rPr>
      </w:pPr>
      <w:r>
        <w:fldChar w:fldCharType="begin"/>
      </w:r>
      <w:r>
        <w:instrText xml:space="preserve"> HYPERLINK \l "_Toc170830307" </w:instrText>
      </w:r>
      <w:r>
        <w:fldChar w:fldCharType="separate"/>
      </w:r>
      <w:r>
        <w:rPr>
          <w:rStyle w:val="17"/>
          <w:rFonts w:ascii="Times New Roman" w:eastAsia="仿宋_GB2312" w:cs="Times New Roman"/>
          <w:b w:val="0"/>
          <w:sz w:val="28"/>
          <w:szCs w:val="28"/>
          <w:u w:val="none"/>
        </w:rPr>
        <w:t>7</w:t>
      </w:r>
      <w:r>
        <w:rPr>
          <w:rFonts w:ascii="Times New Roman" w:eastAsia="仿宋_GB2312" w:cs="Times New Roman"/>
          <w:b w:val="0"/>
          <w:bCs w:val="0"/>
          <w:caps w:val="0"/>
          <w:sz w:val="28"/>
          <w:szCs w:val="28"/>
          <w:u w:val="none"/>
        </w:rPr>
        <w:tab/>
      </w:r>
      <w:r>
        <w:rPr>
          <w:rStyle w:val="17"/>
          <w:rFonts w:ascii="Times New Roman" w:eastAsia="仿宋_GB2312" w:cs="Times New Roman"/>
          <w:b w:val="0"/>
          <w:sz w:val="28"/>
          <w:szCs w:val="28"/>
          <w:u w:val="none"/>
        </w:rPr>
        <w:t>评价结论</w:t>
      </w:r>
      <w:r>
        <w:rPr>
          <w:rFonts w:ascii="Times New Roman" w:eastAsia="仿宋_GB2312" w:cs="Times New Roman"/>
          <w:b w:val="0"/>
          <w:sz w:val="28"/>
          <w:szCs w:val="28"/>
          <w:u w:val="none"/>
        </w:rPr>
        <w:tab/>
      </w:r>
      <w:r>
        <w:rPr>
          <w:rFonts w:ascii="Times New Roman" w:eastAsia="仿宋_GB2312" w:cs="Times New Roman"/>
          <w:b w:val="0"/>
          <w:sz w:val="28"/>
          <w:szCs w:val="28"/>
          <w:u w:val="none"/>
        </w:rPr>
        <w:fldChar w:fldCharType="begin"/>
      </w:r>
      <w:r>
        <w:rPr>
          <w:rFonts w:ascii="Times New Roman" w:eastAsia="仿宋_GB2312" w:cs="Times New Roman"/>
          <w:b w:val="0"/>
          <w:sz w:val="28"/>
          <w:szCs w:val="28"/>
          <w:u w:val="none"/>
        </w:rPr>
        <w:instrText xml:space="preserve"> PAGEREF _Toc170830307 \h </w:instrText>
      </w:r>
      <w:r>
        <w:rPr>
          <w:rFonts w:ascii="Times New Roman" w:eastAsia="仿宋_GB2312" w:cs="Times New Roman"/>
          <w:b w:val="0"/>
          <w:sz w:val="28"/>
          <w:szCs w:val="28"/>
          <w:u w:val="none"/>
        </w:rPr>
        <w:fldChar w:fldCharType="separate"/>
      </w:r>
      <w:r>
        <w:rPr>
          <w:rFonts w:ascii="Times New Roman" w:eastAsia="仿宋_GB2312" w:cs="Times New Roman"/>
          <w:b w:val="0"/>
          <w:sz w:val="28"/>
          <w:szCs w:val="28"/>
          <w:u w:val="none"/>
        </w:rPr>
        <w:t>13</w:t>
      </w:r>
      <w:r>
        <w:rPr>
          <w:rFonts w:ascii="Times New Roman" w:eastAsia="仿宋_GB2312" w:cs="Times New Roman"/>
          <w:b w:val="0"/>
          <w:sz w:val="28"/>
          <w:szCs w:val="28"/>
          <w:u w:val="none"/>
        </w:rPr>
        <w:fldChar w:fldCharType="end"/>
      </w:r>
      <w:r>
        <w:rPr>
          <w:rFonts w:ascii="Times New Roman" w:eastAsia="仿宋_GB2312" w:cs="Times New Roman"/>
          <w:b w:val="0"/>
          <w:sz w:val="28"/>
          <w:szCs w:val="28"/>
          <w:u w:val="none"/>
        </w:rPr>
        <w:fldChar w:fldCharType="end"/>
      </w:r>
    </w:p>
    <w:p>
      <w:pPr>
        <w:spacing w:line="400" w:lineRule="exact"/>
        <w:ind w:firstLine="560"/>
        <w:rPr>
          <w:rFonts w:cs="Times New Roman"/>
          <w:color w:val="000000" w:themeColor="text1"/>
          <w14:textFill>
            <w14:solidFill>
              <w14:schemeClr w14:val="tx1"/>
            </w14:solidFill>
          </w14:textFill>
        </w:rPr>
      </w:pPr>
      <w:r>
        <w:rPr>
          <w:rFonts w:cs="Times New Roman"/>
          <w:color w:val="000000" w:themeColor="text1"/>
          <w:szCs w:val="28"/>
          <w14:textFill>
            <w14:solidFill>
              <w14:schemeClr w14:val="tx1"/>
            </w14:solidFill>
          </w14:textFill>
        </w:rPr>
        <w:fldChar w:fldCharType="end"/>
      </w:r>
    </w:p>
    <w:p>
      <w:pPr>
        <w:ind w:firstLine="560"/>
        <w:rPr>
          <w:rFonts w:cs="Times New Roman"/>
          <w:color w:val="000000" w:themeColor="text1"/>
          <w14:textFill>
            <w14:solidFill>
              <w14:schemeClr w14:val="tx1"/>
            </w14:solidFill>
          </w14:textFill>
        </w:rPr>
        <w:sectPr>
          <w:footerReference r:id="rId9" w:type="default"/>
          <w:pgSz w:w="11906" w:h="16838"/>
          <w:pgMar w:top="1440" w:right="1800" w:bottom="1440" w:left="1800" w:header="851" w:footer="992" w:gutter="0"/>
          <w:pgNumType w:fmt="upperRoman" w:start="1"/>
          <w:cols w:space="425" w:num="1"/>
          <w:docGrid w:type="lines" w:linePitch="312" w:charSpace="0"/>
        </w:sectPr>
      </w:pPr>
    </w:p>
    <w:p>
      <w:pPr>
        <w:pStyle w:val="2"/>
        <w:numPr>
          <w:ilvl w:val="0"/>
          <w:numId w:val="1"/>
        </w:numPr>
        <w:spacing w:before="240" w:after="240" w:line="500" w:lineRule="exact"/>
        <w:ind w:left="431" w:hanging="431" w:firstLineChars="0"/>
        <w:rPr>
          <w:rFonts w:cs="Times New Roman"/>
          <w:color w:val="000000" w:themeColor="text1"/>
          <w:sz w:val="36"/>
          <w14:textFill>
            <w14:solidFill>
              <w14:schemeClr w14:val="tx1"/>
            </w14:solidFill>
          </w14:textFill>
        </w:rPr>
      </w:pPr>
      <w:bookmarkStart w:id="19" w:name="_Toc92788962"/>
      <w:bookmarkStart w:id="20" w:name="_Toc131947360"/>
      <w:bookmarkStart w:id="21" w:name="_Toc426709077"/>
      <w:bookmarkStart w:id="22" w:name="_Toc403404826"/>
      <w:bookmarkStart w:id="23" w:name="_Toc438999533"/>
      <w:bookmarkStart w:id="24" w:name="_Toc434823925"/>
      <w:bookmarkStart w:id="25" w:name="_Toc92788242"/>
      <w:bookmarkStart w:id="26" w:name="_Toc65779865"/>
      <w:bookmarkStart w:id="27" w:name="_Toc68458504"/>
      <w:bookmarkStart w:id="28" w:name="_Toc92728765"/>
      <w:bookmarkStart w:id="29" w:name="_Toc134434702"/>
      <w:bookmarkStart w:id="30" w:name="_Toc170830301"/>
      <w:bookmarkStart w:id="31" w:name="_Toc131947419"/>
      <w:r>
        <w:rPr>
          <w:rFonts w:cs="Times New Roman"/>
          <w:color w:val="000000" w:themeColor="text1"/>
          <w:sz w:val="36"/>
          <w14:textFill>
            <w14:solidFill>
              <w14:schemeClr w14:val="tx1"/>
            </w14:solidFill>
          </w14:textFill>
        </w:rPr>
        <w:t>任务由来</w:t>
      </w:r>
      <w:bookmarkEnd w:id="19"/>
      <w:bookmarkEnd w:id="20"/>
      <w:bookmarkEnd w:id="21"/>
      <w:bookmarkEnd w:id="22"/>
      <w:bookmarkEnd w:id="23"/>
      <w:bookmarkEnd w:id="24"/>
      <w:bookmarkEnd w:id="25"/>
      <w:bookmarkEnd w:id="26"/>
      <w:bookmarkEnd w:id="27"/>
      <w:bookmarkEnd w:id="28"/>
      <w:bookmarkEnd w:id="29"/>
      <w:bookmarkEnd w:id="30"/>
      <w:bookmarkEnd w:id="31"/>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任务由来</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新加坡</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南京生态科技岛（以下简称</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生态科技岛</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）是由新加坡贸工部与江苏省委、省政府共同推动，新加坡仁恒置地集团、胜科集团联合投资，新加坡与江苏省、南京市有关方面合作共同开发建设，继苏州工业园区之后江苏与新加坡合作的又一个重大项目。</w:t>
      </w:r>
      <w:r>
        <w:rPr>
          <w:rFonts w:cs="Times New Roman"/>
          <w:color w:val="000000" w:themeColor="text1"/>
          <w14:textFill>
            <w14:solidFill>
              <w14:schemeClr w14:val="tx1"/>
            </w14:solidFill>
          </w14:textFill>
        </w:rPr>
        <w:t>2008</w:t>
      </w:r>
      <w:r>
        <w:rPr>
          <w:rFonts w:cs="Times New Roman"/>
          <w:color w:val="000000" w:themeColor="text1"/>
          <w14:textFill>
            <w14:solidFill>
              <w14:schemeClr w14:val="tx1"/>
            </w14:solidFill>
          </w14:textFill>
        </w:rPr>
        <w:t>年</w:t>
      </w:r>
      <w:r>
        <w:rPr>
          <w:rFonts w:cs="Times New Roman"/>
          <w:color w:val="000000" w:themeColor="text1"/>
          <w14:textFill>
            <w14:solidFill>
              <w14:schemeClr w14:val="tx1"/>
            </w14:solidFill>
          </w14:textFill>
        </w:rPr>
        <w:t>11</w:t>
      </w:r>
      <w:r>
        <w:rPr>
          <w:rFonts w:cs="Times New Roman"/>
          <w:color w:val="000000" w:themeColor="text1"/>
          <w14:textFill>
            <w14:solidFill>
              <w14:schemeClr w14:val="tx1"/>
            </w14:solidFill>
          </w14:textFill>
        </w:rPr>
        <w:t>月，新苏双方在南京签署了建设生态科技岛的框架协议；</w:t>
      </w:r>
      <w:r>
        <w:rPr>
          <w:rFonts w:cs="Times New Roman"/>
          <w:color w:val="000000" w:themeColor="text1"/>
          <w14:textFill>
            <w14:solidFill>
              <w14:schemeClr w14:val="tx1"/>
            </w14:solidFill>
          </w14:textFill>
        </w:rPr>
        <w:t>2009</w:t>
      </w:r>
      <w:r>
        <w:rPr>
          <w:rFonts w:cs="Times New Roman"/>
          <w:color w:val="000000" w:themeColor="text1"/>
          <w14:textFill>
            <w14:solidFill>
              <w14:schemeClr w14:val="tx1"/>
            </w14:solidFill>
          </w14:textFill>
        </w:rPr>
        <w:t>年</w:t>
      </w:r>
      <w:r>
        <w:rPr>
          <w:rFonts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月，生态科技岛的建设进入实质性启动阶段。生态科技岛的建设是江苏实施长三角一体化发展战略和沿江开发战略的一个创举，是苏州工业园区合作模式在新的历史条件下的推广运用和体现科技生态产业发展特色的创新提升，对南京城市品位和发展水平的提升、开放型经济的转型升级、现代服务业和高端生态科技产业的发展、体制机制的创新，以及促进南京</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拥江发展</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战略的实施，都将产生重大而深远的影响。生态科技岛地理位置见图</w:t>
      </w:r>
      <w:r>
        <w:rPr>
          <w:rFonts w:cs="Times New Roman"/>
          <w:color w:val="000000" w:themeColor="text1"/>
          <w14:textFill>
            <w14:solidFill>
              <w14:schemeClr w14:val="tx1"/>
            </w14:solidFill>
          </w14:textFill>
        </w:rPr>
        <w:t>1.1-1</w:t>
      </w:r>
      <w:r>
        <w:rPr>
          <w:rFonts w:cs="Times New Roman"/>
          <w:color w:val="000000" w:themeColor="text1"/>
          <w14:textFill>
            <w14:solidFill>
              <w14:schemeClr w14:val="tx1"/>
            </w14:solidFill>
          </w14:textFill>
        </w:rPr>
        <w:t>。</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2012</w:t>
      </w:r>
      <w:r>
        <w:rPr>
          <w:rFonts w:cs="Times New Roman"/>
          <w:color w:val="000000" w:themeColor="text1"/>
          <w14:textFill>
            <w14:solidFill>
              <w14:schemeClr w14:val="tx1"/>
            </w14:solidFill>
          </w14:textFill>
        </w:rPr>
        <w:t>年</w:t>
      </w:r>
      <w:r>
        <w:rPr>
          <w:rFonts w:cs="Times New Roman"/>
          <w:color w:val="000000" w:themeColor="text1"/>
          <w14:textFill>
            <w14:solidFill>
              <w14:schemeClr w14:val="tx1"/>
            </w14:solidFill>
          </w14:textFill>
        </w:rPr>
        <w:t>9</w:t>
      </w:r>
      <w:r>
        <w:rPr>
          <w:rFonts w:cs="Times New Roman"/>
          <w:color w:val="000000" w:themeColor="text1"/>
          <w14:textFill>
            <w14:solidFill>
              <w14:schemeClr w14:val="tx1"/>
            </w14:solidFill>
          </w14:textFill>
        </w:rPr>
        <w:t>月，江苏省人民政府下发文件《省政府关于同意生态科技岛园区为省级经济开发区的批复》（苏政复〔</w:t>
      </w:r>
      <w:r>
        <w:rPr>
          <w:rFonts w:cs="Times New Roman"/>
          <w:color w:val="000000" w:themeColor="text1"/>
          <w14:textFill>
            <w14:solidFill>
              <w14:schemeClr w14:val="tx1"/>
            </w14:solidFill>
          </w14:textFill>
        </w:rPr>
        <w:t>2012</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77</w:t>
      </w:r>
      <w:r>
        <w:rPr>
          <w:rFonts w:cs="Times New Roman"/>
          <w:color w:val="000000" w:themeColor="text1"/>
          <w14:textFill>
            <w14:solidFill>
              <w14:schemeClr w14:val="tx1"/>
            </w14:solidFill>
          </w14:textFill>
        </w:rPr>
        <w:t>号），同意新加坡</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南京生态科技岛园区为省级经济开发区，规划面积</w:t>
      </w:r>
      <w:r>
        <w:rPr>
          <w:rFonts w:cs="Times New Roman"/>
          <w:color w:val="000000" w:themeColor="text1"/>
          <w14:textFill>
            <w14:solidFill>
              <w14:schemeClr w14:val="tx1"/>
            </w14:solidFill>
          </w14:textFill>
        </w:rPr>
        <w:t>10.19</w:t>
      </w:r>
      <w:r>
        <w:rPr>
          <w:rFonts w:cs="Times New Roman"/>
          <w:color w:val="000000" w:themeColor="text1"/>
          <w14:textFill>
            <w14:solidFill>
              <w14:schemeClr w14:val="tx1"/>
            </w14:solidFill>
          </w14:textFill>
        </w:rPr>
        <w:t>平方公里，四至范围为：东至长江夹江堤，南至花园路、果园路，西至长江主江堤，北至梅子洲</w:t>
      </w:r>
      <w:r>
        <w:rPr>
          <w:rFonts w:cs="Times New Roman"/>
          <w:color w:val="000000" w:themeColor="text1"/>
          <w14:textFill>
            <w14:solidFill>
              <w14:schemeClr w14:val="tx1"/>
            </w14:solidFill>
          </w14:textFill>
        </w:rPr>
        <w:t>洲</w:t>
      </w:r>
      <w:r>
        <w:rPr>
          <w:rFonts w:cs="Times New Roman"/>
          <w:color w:val="000000" w:themeColor="text1"/>
          <w14:textFill>
            <w14:solidFill>
              <w14:schemeClr w14:val="tx1"/>
            </w14:solidFill>
          </w14:textFill>
        </w:rPr>
        <w:t>尾（全部在</w:t>
      </w:r>
      <w:r>
        <w:rPr>
          <w:rFonts w:cs="Times New Roman"/>
          <w:color w:val="000000" w:themeColor="text1"/>
          <w14:textFill>
            <w14:solidFill>
              <w14:schemeClr w14:val="tx1"/>
            </w14:solidFill>
          </w14:textFill>
        </w:rPr>
        <w:t>15.21</w:t>
      </w:r>
      <w:r>
        <w:rPr>
          <w:rFonts w:cs="Times New Roman"/>
          <w:color w:val="000000" w:themeColor="text1"/>
          <w14:textFill>
            <w14:solidFill>
              <w14:schemeClr w14:val="tx1"/>
            </w14:solidFill>
          </w14:textFill>
        </w:rPr>
        <w:t>平方公里范围内），见图</w:t>
      </w:r>
      <w:r>
        <w:rPr>
          <w:rFonts w:cs="Times New Roman"/>
          <w:color w:val="000000" w:themeColor="text1"/>
          <w14:textFill>
            <w14:solidFill>
              <w14:schemeClr w14:val="tx1"/>
            </w14:solidFill>
          </w14:textFill>
        </w:rPr>
        <w:t>1.1-2</w:t>
      </w:r>
      <w:r>
        <w:rPr>
          <w:rFonts w:cs="Times New Roman"/>
          <w:color w:val="000000" w:themeColor="text1"/>
          <w14:textFill>
            <w14:solidFill>
              <w14:schemeClr w14:val="tx1"/>
            </w14:solidFill>
          </w14:textFill>
        </w:rPr>
        <w:t>。经过多年的开发建设，新加坡</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南京生态科技</w:t>
      </w:r>
      <w:r>
        <w:rPr>
          <w:rFonts w:cs="Times New Roman"/>
          <w:color w:val="000000" w:themeColor="text1"/>
          <w14:textFill>
            <w14:solidFill>
              <w14:schemeClr w14:val="tx1"/>
            </w14:solidFill>
          </w14:textFill>
        </w:rPr>
        <w:t>岛管理</w:t>
      </w:r>
      <w:r>
        <w:rPr>
          <w:rFonts w:cs="Times New Roman"/>
          <w:color w:val="000000" w:themeColor="text1"/>
          <w14:textFill>
            <w14:solidFill>
              <w14:schemeClr w14:val="tx1"/>
            </w14:solidFill>
          </w14:textFill>
        </w:rPr>
        <w:t>委员会（现名江苏南京生态科技岛经济开发区管理委员会）、中新南京生态科技岛投资发展有限公司按照产业发展、生态环境保护等新要求、新变化，组织编制了《新加坡</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南京生态科技岛总体规划（开发建设规划）（</w:t>
      </w:r>
      <w:r>
        <w:rPr>
          <w:rFonts w:cs="Times New Roman"/>
          <w:color w:val="000000" w:themeColor="text1"/>
          <w14:textFill>
            <w14:solidFill>
              <w14:schemeClr w14:val="tx1"/>
            </w14:solidFill>
          </w14:textFill>
        </w:rPr>
        <w:t>2016-2030</w:t>
      </w:r>
      <w:r>
        <w:rPr>
          <w:rFonts w:cs="Times New Roman"/>
          <w:color w:val="000000" w:themeColor="text1"/>
          <w14:textFill>
            <w14:solidFill>
              <w14:schemeClr w14:val="tx1"/>
            </w14:solidFill>
          </w14:textFill>
        </w:rPr>
        <w:t>）》，规划范围为江心洲全岛范围，规划总面积</w:t>
      </w:r>
      <w:r>
        <w:rPr>
          <w:rFonts w:cs="Times New Roman"/>
          <w:color w:val="000000" w:themeColor="text1"/>
          <w14:textFill>
            <w14:solidFill>
              <w14:schemeClr w14:val="tx1"/>
            </w14:solidFill>
          </w14:textFill>
        </w:rPr>
        <w:t>15.21</w:t>
      </w:r>
      <w:r>
        <w:rPr>
          <w:rFonts w:cs="Times New Roman"/>
          <w:color w:val="000000" w:themeColor="text1"/>
          <w14:textFill>
            <w14:solidFill>
              <w14:schemeClr w14:val="tx1"/>
            </w14:solidFill>
          </w14:textFill>
        </w:rPr>
        <w:t>平方公里（包括省级开发区</w:t>
      </w:r>
      <w:r>
        <w:rPr>
          <w:rFonts w:cs="Times New Roman"/>
          <w:color w:val="000000" w:themeColor="text1"/>
          <w14:textFill>
            <w14:solidFill>
              <w14:schemeClr w14:val="tx1"/>
            </w14:solidFill>
          </w14:textFill>
        </w:rPr>
        <w:t>10.19</w:t>
      </w:r>
      <w:r>
        <w:rPr>
          <w:rFonts w:cs="Times New Roman"/>
          <w:color w:val="000000" w:themeColor="text1"/>
          <w14:textFill>
            <w14:solidFill>
              <w14:schemeClr w14:val="tx1"/>
            </w14:solidFill>
          </w14:textFill>
        </w:rPr>
        <w:t>平方公里范围），并组织编制《新加坡</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南京生态科技岛总体规划环境影响报告书》，于</w:t>
      </w:r>
      <w:r>
        <w:rPr>
          <w:rFonts w:cs="Times New Roman"/>
          <w:color w:val="000000" w:themeColor="text1"/>
          <w14:textFill>
            <w14:solidFill>
              <w14:schemeClr w14:val="tx1"/>
            </w14:solidFill>
          </w14:textFill>
        </w:rPr>
        <w:t>2018</w:t>
      </w:r>
      <w:r>
        <w:rPr>
          <w:rFonts w:cs="Times New Roman"/>
          <w:color w:val="000000" w:themeColor="text1"/>
          <w14:textFill>
            <w14:solidFill>
              <w14:schemeClr w14:val="tx1"/>
            </w14:solidFill>
          </w14:textFill>
        </w:rPr>
        <w:t>年</w:t>
      </w:r>
      <w:r>
        <w:rPr>
          <w:rFonts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月取</w:t>
      </w:r>
      <w:r>
        <w:rPr>
          <w:rFonts w:cs="Times New Roman"/>
          <w:color w:val="000000" w:themeColor="text1"/>
          <w14:textFill>
            <w14:solidFill>
              <w14:schemeClr w14:val="tx1"/>
            </w14:solidFill>
          </w14:textFill>
        </w:rPr>
        <w:t>得原省环保厅审查意见（</w:t>
      </w:r>
      <w:r>
        <w:rPr>
          <w:rFonts w:cs="Times New Roman"/>
          <w:color w:val="000000" w:themeColor="text1"/>
          <w14:textFill>
            <w14:solidFill>
              <w14:schemeClr w14:val="tx1"/>
            </w14:solidFill>
          </w14:textFill>
        </w:rPr>
        <w:t>苏环审</w:t>
      </w:r>
      <w:r>
        <w:rPr>
          <w:rFonts w:cs="Times New Roman"/>
          <w:color w:val="000000" w:themeColor="text1"/>
          <w14:textFill>
            <w14:solidFill>
              <w14:schemeClr w14:val="tx1"/>
            </w14:solidFill>
          </w14:textFill>
        </w:rPr>
        <w:t>[2018]6</w:t>
      </w:r>
      <w:r>
        <w:rPr>
          <w:rFonts w:cs="Times New Roman"/>
          <w:color w:val="000000" w:themeColor="text1"/>
          <w14:textFill>
            <w14:solidFill>
              <w14:schemeClr w14:val="tx1"/>
            </w14:solidFill>
          </w14:textFill>
        </w:rPr>
        <w:t>号）。</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《新加坡</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南京生态科技岛总体规划环境影响报告书》实施期间，江苏南京生态科技岛经济开发区管理委员会（以下简称</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管委会</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）积极</w:t>
      </w:r>
      <w:r>
        <w:rPr>
          <w:rFonts w:cs="Times New Roman"/>
          <w:color w:val="000000" w:themeColor="text1"/>
          <w14:textFill>
            <w14:solidFill>
              <w14:schemeClr w14:val="tx1"/>
            </w14:solidFill>
          </w14:textFill>
        </w:rPr>
        <w:t>践行</w:t>
      </w:r>
      <w:r>
        <w:rPr>
          <w:rFonts w:cs="Times New Roman"/>
          <w:color w:val="000000" w:themeColor="text1"/>
          <w14:textFill>
            <w14:solidFill>
              <w14:schemeClr w14:val="tx1"/>
            </w14:solidFill>
          </w14:textFill>
        </w:rPr>
        <w:t>新发展理念，通过优化产业功能、提升空间品质、细化配置民生设施、完善综合交通、强化低碳生态、保障市政配套等系列举措，聚焦生态科技岛、</w:t>
      </w:r>
      <w:r>
        <w:rPr>
          <w:rFonts w:cs="Times New Roman"/>
          <w:color w:val="000000" w:themeColor="text1"/>
          <w14:textFill>
            <w14:solidFill>
              <w14:schemeClr w14:val="tx1"/>
            </w14:solidFill>
          </w14:textFill>
        </w:rPr>
        <w:t>零碳未来</w:t>
      </w:r>
      <w:r>
        <w:rPr>
          <w:rFonts w:cs="Times New Roman"/>
          <w:color w:val="000000" w:themeColor="text1"/>
          <w14:textFill>
            <w14:solidFill>
              <w14:schemeClr w14:val="tx1"/>
            </w14:solidFill>
          </w14:textFill>
        </w:rPr>
        <w:t>城、</w:t>
      </w:r>
      <w:r>
        <w:rPr>
          <w:rFonts w:cs="Times New Roman"/>
          <w:color w:val="000000" w:themeColor="text1"/>
          <w14:textFill>
            <w14:solidFill>
              <w14:schemeClr w14:val="tx1"/>
            </w14:solidFill>
          </w14:textFill>
        </w:rPr>
        <w:t>文旅网红</w:t>
      </w:r>
      <w:r>
        <w:rPr>
          <w:rFonts w:cs="Times New Roman"/>
          <w:color w:val="000000" w:themeColor="text1"/>
          <w14:textFill>
            <w14:solidFill>
              <w14:schemeClr w14:val="tx1"/>
            </w14:solidFill>
          </w14:textFill>
        </w:rPr>
        <w:t>岛发展方向，着力打造生态文明、</w:t>
      </w:r>
      <w:r>
        <w:rPr>
          <w:rFonts w:cs="Times New Roman"/>
          <w:color w:val="000000" w:themeColor="text1"/>
          <w14:textFill>
            <w14:solidFill>
              <w14:schemeClr w14:val="tx1"/>
            </w14:solidFill>
          </w14:textFill>
        </w:rPr>
        <w:t>产城融合、文旅</w:t>
      </w:r>
      <w:r>
        <w:rPr>
          <w:rFonts w:cs="Times New Roman"/>
          <w:color w:val="000000" w:themeColor="text1"/>
          <w14:textFill>
            <w14:solidFill>
              <w14:schemeClr w14:val="tx1"/>
            </w14:solidFill>
          </w14:textFill>
        </w:rPr>
        <w:t>休闲、现代人居、人本治理的典范园区。</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根据《中华人民共和国环境影响评价法》《关于进一步加强产业园区规划环境影响评价工作的意见》等要求：</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对可能导致区域环境质量下降、生态功能退化，实施五年以上且未发生重大调整的规划，产业园区管理机构应及时开展环境影响跟踪评价工作，编制规划环境影响跟踪评价报告</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管委会委托南京大学环境规划设计研究院集团股份公司开展生态科技岛总体规划环境影响跟踪评价。我公司在接受委托后，对生态科技岛进行了现场踏勘，调查并收集有关该规划的资料，在此基础上，根据《规划环境影响跟踪评价技术指南（试行）》等相关法律法规和技术规范要求，编制了《新加坡</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南京生态科技岛总体规划环境影响跟踪评价报告书》。</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园区总体规划要点</w:t>
      </w:r>
    </w:p>
    <w:p>
      <w:pPr>
        <w:spacing w:line="500" w:lineRule="exact"/>
        <w:ind w:firstLine="562"/>
        <w:outlineLvl w:val="2"/>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1.2.1</w:t>
      </w:r>
      <w:r>
        <w:rPr>
          <w:rFonts w:cs="Times New Roman"/>
          <w:b/>
          <w:bCs/>
          <w:color w:val="000000" w:themeColor="text1"/>
          <w14:textFill>
            <w14:solidFill>
              <w14:schemeClr w14:val="tx1"/>
            </w14:solidFill>
          </w14:textFill>
        </w:rPr>
        <w:t>规划范围</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规划范围为建</w:t>
      </w:r>
      <w:r>
        <w:rPr>
          <w:rFonts w:cs="Times New Roman"/>
          <w:color w:val="000000" w:themeColor="text1"/>
          <w14:textFill>
            <w14:solidFill>
              <w14:schemeClr w14:val="tx1"/>
            </w14:solidFill>
          </w14:textFill>
        </w:rPr>
        <w:t>邺</w:t>
      </w:r>
      <w:r>
        <w:rPr>
          <w:rFonts w:cs="Times New Roman"/>
          <w:color w:val="000000" w:themeColor="text1"/>
          <w14:textFill>
            <w14:solidFill>
              <w14:schemeClr w14:val="tx1"/>
            </w14:solidFill>
          </w14:textFill>
        </w:rPr>
        <w:t>区江心洲全岛，总占地面积</w:t>
      </w:r>
      <w:r>
        <w:rPr>
          <w:rFonts w:cs="Times New Roman"/>
          <w:color w:val="000000" w:themeColor="text1"/>
          <w14:textFill>
            <w14:solidFill>
              <w14:schemeClr w14:val="tx1"/>
            </w14:solidFill>
          </w14:textFill>
        </w:rPr>
        <w:t>15.21</w:t>
      </w:r>
      <w:r>
        <w:rPr>
          <w:rFonts w:cs="Times New Roman"/>
          <w:color w:val="000000" w:themeColor="text1"/>
          <w14:textFill>
            <w14:solidFill>
              <w14:schemeClr w14:val="tx1"/>
            </w14:solidFill>
          </w14:textFill>
        </w:rPr>
        <w:t>平方公里。</w:t>
      </w:r>
    </w:p>
    <w:p>
      <w:pPr>
        <w:spacing w:line="500" w:lineRule="exact"/>
        <w:ind w:firstLine="562"/>
        <w:outlineLvl w:val="2"/>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1.2.2</w:t>
      </w:r>
      <w:r>
        <w:rPr>
          <w:rFonts w:cs="Times New Roman"/>
          <w:b/>
          <w:bCs/>
          <w:color w:val="000000" w:themeColor="text1"/>
          <w14:textFill>
            <w14:solidFill>
              <w14:schemeClr w14:val="tx1"/>
            </w14:solidFill>
          </w14:textFill>
        </w:rPr>
        <w:t>规划期限</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规划期限为</w:t>
      </w:r>
      <w:r>
        <w:rPr>
          <w:rFonts w:cs="Times New Roman"/>
          <w:color w:val="000000" w:themeColor="text1"/>
          <w14:textFill>
            <w14:solidFill>
              <w14:schemeClr w14:val="tx1"/>
            </w14:solidFill>
          </w14:textFill>
        </w:rPr>
        <w:t>2016~2030</w:t>
      </w:r>
      <w:r>
        <w:rPr>
          <w:rFonts w:cs="Times New Roman"/>
          <w:color w:val="000000" w:themeColor="text1"/>
          <w14:textFill>
            <w14:solidFill>
              <w14:schemeClr w14:val="tx1"/>
            </w14:solidFill>
          </w14:textFill>
        </w:rPr>
        <w:t>年。其中，近期为</w:t>
      </w:r>
      <w:r>
        <w:rPr>
          <w:rFonts w:cs="Times New Roman"/>
          <w:color w:val="000000" w:themeColor="text1"/>
          <w14:textFill>
            <w14:solidFill>
              <w14:schemeClr w14:val="tx1"/>
            </w14:solidFill>
          </w14:textFill>
        </w:rPr>
        <w:t>2016~2020</w:t>
      </w:r>
      <w:r>
        <w:rPr>
          <w:rFonts w:cs="Times New Roman"/>
          <w:color w:val="000000" w:themeColor="text1"/>
          <w14:textFill>
            <w14:solidFill>
              <w14:schemeClr w14:val="tx1"/>
            </w14:solidFill>
          </w14:textFill>
        </w:rPr>
        <w:t>年，远期为</w:t>
      </w:r>
      <w:r>
        <w:rPr>
          <w:rFonts w:cs="Times New Roman"/>
          <w:color w:val="000000" w:themeColor="text1"/>
          <w14:textFill>
            <w14:solidFill>
              <w14:schemeClr w14:val="tx1"/>
            </w14:solidFill>
          </w14:textFill>
        </w:rPr>
        <w:t>2021~2030</w:t>
      </w:r>
      <w:r>
        <w:rPr>
          <w:rFonts w:cs="Times New Roman"/>
          <w:color w:val="000000" w:themeColor="text1"/>
          <w14:textFill>
            <w14:solidFill>
              <w14:schemeClr w14:val="tx1"/>
            </w14:solidFill>
          </w14:textFill>
        </w:rPr>
        <w:t>年。</w:t>
      </w:r>
    </w:p>
    <w:p>
      <w:pPr>
        <w:spacing w:line="500" w:lineRule="exact"/>
        <w:ind w:firstLine="562"/>
        <w:outlineLvl w:val="2"/>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1.2.3</w:t>
      </w:r>
      <w:r>
        <w:rPr>
          <w:rFonts w:cs="Times New Roman"/>
          <w:b/>
          <w:bCs/>
          <w:color w:val="000000" w:themeColor="text1"/>
          <w14:textFill>
            <w14:solidFill>
              <w14:schemeClr w14:val="tx1"/>
            </w14:solidFill>
          </w14:textFill>
        </w:rPr>
        <w:t>规划规模</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2030</w:t>
      </w:r>
      <w:r>
        <w:rPr>
          <w:rFonts w:cs="Times New Roman"/>
          <w:color w:val="000000" w:themeColor="text1"/>
          <w14:textFill>
            <w14:solidFill>
              <w14:schemeClr w14:val="tx1"/>
            </w14:solidFill>
          </w14:textFill>
        </w:rPr>
        <w:t>年生态科技岛内常住人口为</w:t>
      </w:r>
      <w:r>
        <w:rPr>
          <w:rFonts w:cs="Times New Roman"/>
          <w:color w:val="000000" w:themeColor="text1"/>
          <w14:textFill>
            <w14:solidFill>
              <w14:schemeClr w14:val="tx1"/>
            </w14:solidFill>
          </w14:textFill>
        </w:rPr>
        <w:t>11</w:t>
      </w:r>
      <w:r>
        <w:rPr>
          <w:rFonts w:cs="Times New Roman"/>
          <w:color w:val="000000" w:themeColor="text1"/>
          <w14:textFill>
            <w14:solidFill>
              <w14:schemeClr w14:val="tx1"/>
            </w14:solidFill>
          </w14:textFill>
        </w:rPr>
        <w:t>万人，岛内就业岗位为</w:t>
      </w:r>
      <w:r>
        <w:rPr>
          <w:rFonts w:cs="Times New Roman"/>
          <w:color w:val="000000" w:themeColor="text1"/>
          <w14:textFill>
            <w14:solidFill>
              <w14:schemeClr w14:val="tx1"/>
            </w14:solidFill>
          </w14:textFill>
        </w:rPr>
        <w:t>10</w:t>
      </w:r>
      <w:r>
        <w:rPr>
          <w:rFonts w:cs="Times New Roman"/>
          <w:color w:val="000000" w:themeColor="text1"/>
          <w14:textFill>
            <w14:solidFill>
              <w14:schemeClr w14:val="tx1"/>
            </w14:solidFill>
          </w14:textFill>
        </w:rPr>
        <w:t>万个。</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2030</w:t>
      </w:r>
      <w:r>
        <w:rPr>
          <w:rFonts w:cs="Times New Roman"/>
          <w:color w:val="000000" w:themeColor="text1"/>
          <w14:textFill>
            <w14:solidFill>
              <w14:schemeClr w14:val="tx1"/>
            </w14:solidFill>
          </w14:textFill>
        </w:rPr>
        <w:t>年生态科技</w:t>
      </w:r>
      <w:r>
        <w:rPr>
          <w:rFonts w:cs="Times New Roman"/>
          <w:color w:val="000000" w:themeColor="text1"/>
          <w14:textFill>
            <w14:solidFill>
              <w14:schemeClr w14:val="tx1"/>
            </w14:solidFill>
          </w14:textFill>
        </w:rPr>
        <w:t>岛城市</w:t>
      </w:r>
      <w:r>
        <w:rPr>
          <w:rFonts w:cs="Times New Roman"/>
          <w:color w:val="000000" w:themeColor="text1"/>
          <w14:textFill>
            <w14:solidFill>
              <w14:schemeClr w14:val="tx1"/>
            </w14:solidFill>
          </w14:textFill>
        </w:rPr>
        <w:t>建设用地总面积约</w:t>
      </w:r>
      <w:r>
        <w:rPr>
          <w:rFonts w:cs="Times New Roman"/>
          <w:color w:val="000000" w:themeColor="text1"/>
          <w14:textFill>
            <w14:solidFill>
              <w14:schemeClr w14:val="tx1"/>
            </w14:solidFill>
          </w14:textFill>
        </w:rPr>
        <w:t xml:space="preserve"> 694.97</w:t>
      </w:r>
      <w:r>
        <w:rPr>
          <w:rFonts w:cs="Times New Roman"/>
          <w:color w:val="000000" w:themeColor="text1"/>
          <w14:textFill>
            <w14:solidFill>
              <w14:schemeClr w14:val="tx1"/>
            </w14:solidFill>
          </w14:textFill>
        </w:rPr>
        <w:t>公顷，占规划</w:t>
      </w:r>
      <w:r>
        <w:rPr>
          <w:rFonts w:cs="Times New Roman"/>
          <w:color w:val="000000" w:themeColor="text1"/>
          <w14:textFill>
            <w14:solidFill>
              <w14:schemeClr w14:val="tx1"/>
            </w14:solidFill>
          </w14:textFill>
        </w:rPr>
        <w:t>总用地面积的</w:t>
      </w:r>
      <w:r>
        <w:rPr>
          <w:rFonts w:cs="Times New Roman"/>
          <w:color w:val="000000" w:themeColor="text1"/>
          <w14:textFill>
            <w14:solidFill>
              <w14:schemeClr w14:val="tx1"/>
            </w14:solidFill>
          </w14:textFill>
        </w:rPr>
        <w:t xml:space="preserve"> 45.68%</w:t>
      </w:r>
      <w:r>
        <w:rPr>
          <w:rFonts w:cs="Times New Roman"/>
          <w:color w:val="000000" w:themeColor="text1"/>
          <w14:textFill>
            <w14:solidFill>
              <w14:schemeClr w14:val="tx1"/>
            </w14:solidFill>
          </w14:textFill>
        </w:rPr>
        <w:t>。</w:t>
      </w:r>
    </w:p>
    <w:p>
      <w:pPr>
        <w:spacing w:line="500" w:lineRule="exact"/>
        <w:ind w:firstLine="562"/>
        <w:outlineLvl w:val="2"/>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1.2.4</w:t>
      </w:r>
      <w:r>
        <w:rPr>
          <w:rFonts w:cs="Times New Roman"/>
          <w:b/>
          <w:bCs/>
          <w:color w:val="000000" w:themeColor="text1"/>
          <w14:textFill>
            <w14:solidFill>
              <w14:schemeClr w14:val="tx1"/>
            </w14:solidFill>
          </w14:textFill>
        </w:rPr>
        <w:t>功能定位</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立足南京</w:t>
      </w:r>
      <w:r>
        <w:rPr>
          <w:rFonts w:cs="Times New Roman"/>
          <w:color w:val="000000" w:themeColor="text1"/>
          <w14:textFill>
            <w14:solidFill>
              <w14:schemeClr w14:val="tx1"/>
            </w14:solidFill>
          </w14:textFill>
        </w:rPr>
        <w:t>拥江发展</w:t>
      </w:r>
      <w:r>
        <w:rPr>
          <w:rFonts w:cs="Times New Roman"/>
          <w:color w:val="000000" w:themeColor="text1"/>
          <w14:textFill>
            <w14:solidFill>
              <w14:schemeClr w14:val="tx1"/>
            </w14:solidFill>
          </w14:textFill>
        </w:rPr>
        <w:t>和长三角一体化发展战略，依托河西新城，衔接江北新区，以生态环保、信息科技、文化旅游产业为主导，现代都市型服务业为支撑，集产业发展、低碳生活、旅游休闲等功能为一体的</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生态科技城，低碳智慧岛</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w:t>
      </w:r>
    </w:p>
    <w:p>
      <w:pPr>
        <w:spacing w:line="500" w:lineRule="exact"/>
        <w:ind w:firstLine="562"/>
        <w:outlineLvl w:val="2"/>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1.2.5</w:t>
      </w:r>
      <w:r>
        <w:rPr>
          <w:rFonts w:cs="Times New Roman"/>
          <w:b/>
          <w:bCs/>
          <w:color w:val="000000" w:themeColor="text1"/>
          <w14:textFill>
            <w14:solidFill>
              <w14:schemeClr w14:val="tx1"/>
            </w14:solidFill>
          </w14:textFill>
        </w:rPr>
        <w:t>基础设施规划</w:t>
      </w:r>
    </w:p>
    <w:p>
      <w:pPr>
        <w:spacing w:line="500" w:lineRule="exact"/>
        <w:ind w:firstLine="560"/>
        <w:rPr>
          <w:rFonts w:cs="Times New Roman"/>
          <w:bCs/>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1</w:t>
      </w:r>
      <w:r>
        <w:rPr>
          <w:rFonts w:cs="Times New Roman"/>
          <w:color w:val="000000" w:themeColor="text1"/>
          <w14:textFill>
            <w14:solidFill>
              <w14:schemeClr w14:val="tx1"/>
            </w14:solidFill>
          </w14:textFill>
        </w:rPr>
        <w:t>）供水规划。</w:t>
      </w:r>
      <w:r>
        <w:rPr>
          <w:rFonts w:cs="Times New Roman"/>
          <w:bCs/>
          <w:color w:val="000000" w:themeColor="text1"/>
          <w14:textFill>
            <w14:solidFill>
              <w14:schemeClr w14:val="tx1"/>
            </w14:solidFill>
          </w14:textFill>
        </w:rPr>
        <w:t>生态科技</w:t>
      </w:r>
      <w:r>
        <w:rPr>
          <w:rFonts w:cs="Times New Roman"/>
          <w:bCs/>
          <w:color w:val="000000" w:themeColor="text1"/>
          <w14:textFill>
            <w14:solidFill>
              <w14:schemeClr w14:val="tx1"/>
            </w14:solidFill>
          </w14:textFill>
        </w:rPr>
        <w:t>岛规划</w:t>
      </w:r>
      <w:r>
        <w:rPr>
          <w:rFonts w:cs="Times New Roman"/>
          <w:bCs/>
          <w:color w:val="000000" w:themeColor="text1"/>
          <w14:textFill>
            <w14:solidFill>
              <w14:schemeClr w14:val="tx1"/>
            </w14:solidFill>
          </w14:textFill>
        </w:rPr>
        <w:t>由北河口水厂供水，供水规模为</w:t>
      </w:r>
      <w:r>
        <w:rPr>
          <w:rFonts w:cs="Times New Roman"/>
          <w:bCs/>
          <w:color w:val="000000" w:themeColor="text1"/>
          <w14:textFill>
            <w14:solidFill>
              <w14:schemeClr w14:val="tx1"/>
            </w14:solidFill>
          </w14:textFill>
        </w:rPr>
        <w:t>120</w:t>
      </w:r>
      <w:r>
        <w:rPr>
          <w:rFonts w:cs="Times New Roman"/>
          <w:bCs/>
          <w:color w:val="000000" w:themeColor="text1"/>
          <w14:textFill>
            <w14:solidFill>
              <w14:schemeClr w14:val="tx1"/>
            </w14:solidFill>
          </w14:textFill>
        </w:rPr>
        <w:t>万</w:t>
      </w:r>
      <w:r>
        <w:rPr>
          <w:rFonts w:cs="Times New Roman"/>
          <w:bCs/>
          <w:color w:val="000000" w:themeColor="text1"/>
          <w14:textFill>
            <w14:solidFill>
              <w14:schemeClr w14:val="tx1"/>
            </w14:solidFill>
          </w14:textFill>
        </w:rPr>
        <w:t>m</w:t>
      </w:r>
      <w:r>
        <w:rPr>
          <w:rFonts w:cs="Times New Roman"/>
          <w:bCs/>
          <w:color w:val="000000" w:themeColor="text1"/>
          <w:vertAlign w:val="superscript"/>
          <w14:textFill>
            <w14:solidFill>
              <w14:schemeClr w14:val="tx1"/>
            </w14:solidFill>
          </w14:textFill>
        </w:rPr>
        <w:t>3</w:t>
      </w:r>
      <w:r>
        <w:rPr>
          <w:rFonts w:cs="Times New Roman"/>
          <w:bCs/>
          <w:color w:val="000000" w:themeColor="text1"/>
          <w14:textFill>
            <w14:solidFill>
              <w14:schemeClr w14:val="tx1"/>
            </w14:solidFill>
          </w14:textFill>
        </w:rPr>
        <w:t>/d</w:t>
      </w:r>
      <w:r>
        <w:rPr>
          <w:rFonts w:cs="Times New Roman"/>
          <w:bCs/>
          <w:color w:val="000000" w:themeColor="text1"/>
          <w14:textFill>
            <w14:solidFill>
              <w14:schemeClr w14:val="tx1"/>
            </w14:solidFill>
          </w14:textFill>
        </w:rPr>
        <w:t>，水源为长江（夹江）。</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）排水</w:t>
      </w:r>
      <w:r>
        <w:rPr>
          <w:rFonts w:cs="Times New Roman"/>
          <w:color w:val="000000" w:themeColor="text1"/>
          <w:kern w:val="0"/>
          <w:szCs w:val="28"/>
          <w14:textFill>
            <w14:solidFill>
              <w14:schemeClr w14:val="tx1"/>
            </w14:solidFill>
          </w14:textFill>
        </w:rPr>
        <w:t>规划。</w:t>
      </w:r>
      <w:r>
        <w:rPr>
          <w:rFonts w:cs="Times New Roman"/>
          <w:color w:val="000000" w:themeColor="text1"/>
          <w14:textFill>
            <w14:solidFill>
              <w14:schemeClr w14:val="tx1"/>
            </w14:solidFill>
          </w14:textFill>
        </w:rPr>
        <w:t>生态科技</w:t>
      </w:r>
      <w:r>
        <w:rPr>
          <w:rFonts w:cs="Times New Roman"/>
          <w:color w:val="000000" w:themeColor="text1"/>
          <w14:textFill>
            <w14:solidFill>
              <w14:schemeClr w14:val="tx1"/>
            </w14:solidFill>
          </w14:textFill>
        </w:rPr>
        <w:t>岛规划</w:t>
      </w:r>
      <w:r>
        <w:rPr>
          <w:rFonts w:cs="Times New Roman"/>
          <w:color w:val="000000" w:themeColor="text1"/>
          <w14:textFill>
            <w14:solidFill>
              <w14:schemeClr w14:val="tx1"/>
            </w14:solidFill>
          </w14:textFill>
        </w:rPr>
        <w:t>排水体制采用雨污分流制，雨水就近排入水体，污水集中处理排放。规划新建</w:t>
      </w:r>
      <w:r>
        <w:rPr>
          <w:rFonts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座城市雨水泵站，总规模为</w:t>
      </w:r>
      <w:r>
        <w:rPr>
          <w:rFonts w:cs="Times New Roman"/>
          <w:color w:val="000000" w:themeColor="text1"/>
          <w14:textFill>
            <w14:solidFill>
              <w14:schemeClr w14:val="tx1"/>
            </w14:solidFill>
          </w14:textFill>
        </w:rPr>
        <w:t>60 m</w:t>
      </w:r>
      <w:r>
        <w:rPr>
          <w:rFonts w:cs="Times New Roman"/>
          <w:color w:val="000000" w:themeColor="text1"/>
          <w:vertAlign w:val="superscript"/>
          <w14:textFill>
            <w14:solidFill>
              <w14:schemeClr w14:val="tx1"/>
            </w14:solidFill>
          </w14:textFill>
        </w:rPr>
        <w:t>3</w:t>
      </w:r>
      <w:r>
        <w:rPr>
          <w:rFonts w:cs="Times New Roman"/>
          <w:color w:val="000000" w:themeColor="text1"/>
          <w14:textFill>
            <w14:solidFill>
              <w14:schemeClr w14:val="tx1"/>
            </w14:solidFill>
          </w14:textFill>
        </w:rPr>
        <w:t>/s</w:t>
      </w:r>
      <w:r>
        <w:rPr>
          <w:rFonts w:cs="Times New Roman"/>
          <w:color w:val="000000" w:themeColor="text1"/>
          <w14:textFill>
            <w14:solidFill>
              <w14:schemeClr w14:val="tx1"/>
            </w14:solidFill>
          </w14:textFill>
        </w:rPr>
        <w:t>，排涝模数不低于</w:t>
      </w:r>
      <w:r>
        <w:rPr>
          <w:rFonts w:cs="Times New Roman"/>
          <w:color w:val="000000" w:themeColor="text1"/>
          <w14:textFill>
            <w14:solidFill>
              <w14:schemeClr w14:val="tx1"/>
            </w14:solidFill>
          </w14:textFill>
        </w:rPr>
        <w:t>4 m</w:t>
      </w:r>
      <w:r>
        <w:rPr>
          <w:rFonts w:cs="Times New Roman"/>
          <w:color w:val="000000" w:themeColor="text1"/>
          <w:vertAlign w:val="superscript"/>
          <w14:textFill>
            <w14:solidFill>
              <w14:schemeClr w14:val="tx1"/>
            </w14:solidFill>
          </w14:textFill>
        </w:rPr>
        <w:t>3</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s•km</w:t>
      </w:r>
      <w:r>
        <w:rPr>
          <w:rFonts w:cs="Times New Roman"/>
          <w:color w:val="000000" w:themeColor="text1"/>
          <w:vertAlign w:val="superscript"/>
          <w14:textFill>
            <w14:solidFill>
              <w14:schemeClr w14:val="tx1"/>
            </w14:solidFill>
          </w14:textFill>
        </w:rPr>
        <w:t>2</w:t>
      </w:r>
      <w:r>
        <w:rPr>
          <w:rFonts w:cs="Times New Roman"/>
          <w:color w:val="000000" w:themeColor="text1"/>
          <w14:textFill>
            <w14:solidFill>
              <w14:schemeClr w14:val="tx1"/>
            </w14:solidFill>
          </w14:textFill>
        </w:rPr>
        <w:t>）。规划区属江心洲污水处理系统，在现状污水处理厂西侧预留提</w:t>
      </w:r>
      <w:r>
        <w:rPr>
          <w:rFonts w:cs="Times New Roman"/>
          <w:color w:val="000000" w:themeColor="text1"/>
          <w14:textFill>
            <w14:solidFill>
              <w14:schemeClr w14:val="tx1"/>
            </w14:solidFill>
          </w14:textFill>
        </w:rPr>
        <w:t>标改造</w:t>
      </w:r>
      <w:r>
        <w:rPr>
          <w:rFonts w:cs="Times New Roman"/>
          <w:color w:val="000000" w:themeColor="text1"/>
          <w14:textFill>
            <w14:solidFill>
              <w14:schemeClr w14:val="tx1"/>
            </w14:solidFill>
          </w14:textFill>
        </w:rPr>
        <w:t>所需的污水处理设施用地。保留现状</w:t>
      </w:r>
      <w:r>
        <w:rPr>
          <w:rFonts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座污水泵站，总规模为</w:t>
      </w:r>
      <w:r>
        <w:rPr>
          <w:rFonts w:cs="Times New Roman"/>
          <w:color w:val="000000" w:themeColor="text1"/>
          <w14:textFill>
            <w14:solidFill>
              <w14:schemeClr w14:val="tx1"/>
            </w14:solidFill>
          </w14:textFill>
        </w:rPr>
        <w:t>4.25</w:t>
      </w:r>
      <w:r>
        <w:rPr>
          <w:rFonts w:cs="Times New Roman"/>
          <w:color w:val="000000" w:themeColor="text1"/>
          <w14:textFill>
            <w14:solidFill>
              <w14:schemeClr w14:val="tx1"/>
            </w14:solidFill>
          </w14:textFill>
        </w:rPr>
        <w:t>万</w:t>
      </w:r>
      <w:r>
        <w:rPr>
          <w:rFonts w:cs="Times New Roman"/>
          <w:color w:val="000000" w:themeColor="text1"/>
          <w14:textFill>
            <w14:solidFill>
              <w14:schemeClr w14:val="tx1"/>
            </w14:solidFill>
          </w14:textFill>
        </w:rPr>
        <w:t>m</w:t>
      </w:r>
      <w:r>
        <w:rPr>
          <w:rFonts w:cs="Times New Roman"/>
          <w:color w:val="000000" w:themeColor="text1"/>
          <w:vertAlign w:val="superscript"/>
          <w14:textFill>
            <w14:solidFill>
              <w14:schemeClr w14:val="tx1"/>
            </w14:solidFill>
          </w14:textFill>
        </w:rPr>
        <w:t>3</w:t>
      </w:r>
      <w:r>
        <w:rPr>
          <w:rFonts w:cs="Times New Roman"/>
          <w:color w:val="000000" w:themeColor="text1"/>
          <w14:textFill>
            <w14:solidFill>
              <w14:schemeClr w14:val="tx1"/>
            </w14:solidFill>
          </w14:textFill>
        </w:rPr>
        <w:t>/d</w:t>
      </w:r>
      <w:r>
        <w:rPr>
          <w:rFonts w:cs="Times New Roman"/>
          <w:color w:val="000000" w:themeColor="text1"/>
          <w14:textFill>
            <w14:solidFill>
              <w14:schemeClr w14:val="tx1"/>
            </w14:solidFill>
          </w14:textFill>
        </w:rPr>
        <w:t>，污水最终输送至江心洲污水处理厂处理。</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）供电规划。</w:t>
      </w:r>
      <w:r>
        <w:rPr>
          <w:rFonts w:cs="Times New Roman"/>
          <w:color w:val="000000" w:themeColor="text1"/>
          <w:kern w:val="0"/>
          <w:szCs w:val="28"/>
          <w14:textFill>
            <w14:solidFill>
              <w14:schemeClr w14:val="tx1"/>
            </w14:solidFill>
          </w14:textFill>
        </w:rPr>
        <w:t>规划区内公用电网系统电压等级为</w:t>
      </w:r>
      <w:r>
        <w:rPr>
          <w:rFonts w:cs="Times New Roman"/>
          <w:color w:val="000000" w:themeColor="text1"/>
          <w:kern w:val="0"/>
          <w:szCs w:val="28"/>
          <w14:textFill>
            <w14:solidFill>
              <w14:schemeClr w14:val="tx1"/>
            </w14:solidFill>
          </w14:textFill>
        </w:rPr>
        <w:t>220/110/10/0.38/0.22 kV</w:t>
      </w:r>
      <w:r>
        <w:rPr>
          <w:rFonts w:cs="Times New Roman"/>
          <w:color w:val="000000" w:themeColor="text1"/>
          <w:kern w:val="0"/>
          <w:szCs w:val="28"/>
          <w14:textFill>
            <w14:solidFill>
              <w14:schemeClr w14:val="tx1"/>
            </w14:solidFill>
          </w14:textFill>
        </w:rPr>
        <w:t>。规划新建</w:t>
      </w:r>
      <w:r>
        <w:rPr>
          <w:rFonts w:cs="Times New Roman"/>
          <w:color w:val="000000" w:themeColor="text1"/>
          <w:kern w:val="0"/>
          <w:szCs w:val="28"/>
          <w14:textFill>
            <w14:solidFill>
              <w14:schemeClr w14:val="tx1"/>
            </w14:solidFill>
          </w14:textFill>
        </w:rPr>
        <w:t>1</w:t>
      </w:r>
      <w:r>
        <w:rPr>
          <w:rFonts w:cs="Times New Roman"/>
          <w:color w:val="000000" w:themeColor="text1"/>
          <w:kern w:val="0"/>
          <w:szCs w:val="28"/>
          <w14:textFill>
            <w14:solidFill>
              <w14:schemeClr w14:val="tx1"/>
            </w14:solidFill>
          </w14:textFill>
        </w:rPr>
        <w:t>座</w:t>
      </w:r>
      <w:r>
        <w:rPr>
          <w:rFonts w:cs="Times New Roman"/>
          <w:color w:val="000000" w:themeColor="text1"/>
          <w:kern w:val="0"/>
          <w:szCs w:val="28"/>
          <w14:textFill>
            <w14:solidFill>
              <w14:schemeClr w14:val="tx1"/>
            </w14:solidFill>
          </w14:textFill>
        </w:rPr>
        <w:t>220 kV</w:t>
      </w:r>
      <w:r>
        <w:rPr>
          <w:rFonts w:cs="Times New Roman"/>
          <w:color w:val="000000" w:themeColor="text1"/>
          <w:kern w:val="0"/>
          <w:szCs w:val="28"/>
          <w14:textFill>
            <w14:solidFill>
              <w14:schemeClr w14:val="tx1"/>
            </w14:solidFill>
          </w14:textFill>
        </w:rPr>
        <w:t>变电站、</w:t>
      </w:r>
      <w:r>
        <w:rPr>
          <w:rFonts w:cs="Times New Roman"/>
          <w:color w:val="000000" w:themeColor="text1"/>
          <w:kern w:val="0"/>
          <w:szCs w:val="28"/>
          <w14:textFill>
            <w14:solidFill>
              <w14:schemeClr w14:val="tx1"/>
            </w14:solidFill>
          </w14:textFill>
        </w:rPr>
        <w:t>1</w:t>
      </w:r>
      <w:r>
        <w:rPr>
          <w:rFonts w:cs="Times New Roman"/>
          <w:color w:val="000000" w:themeColor="text1"/>
          <w:kern w:val="0"/>
          <w:szCs w:val="28"/>
          <w14:textFill>
            <w14:solidFill>
              <w14:schemeClr w14:val="tx1"/>
            </w14:solidFill>
          </w14:textFill>
        </w:rPr>
        <w:t>座</w:t>
      </w:r>
      <w:r>
        <w:rPr>
          <w:rFonts w:cs="Times New Roman"/>
          <w:color w:val="000000" w:themeColor="text1"/>
          <w:kern w:val="0"/>
          <w:szCs w:val="28"/>
          <w14:textFill>
            <w14:solidFill>
              <w14:schemeClr w14:val="tx1"/>
            </w14:solidFill>
          </w14:textFill>
        </w:rPr>
        <w:t>110 kV</w:t>
      </w:r>
      <w:r>
        <w:rPr>
          <w:rFonts w:cs="Times New Roman"/>
          <w:color w:val="000000" w:themeColor="text1"/>
          <w:kern w:val="0"/>
          <w:szCs w:val="28"/>
          <w14:textFill>
            <w14:solidFill>
              <w14:schemeClr w14:val="tx1"/>
            </w14:solidFill>
          </w14:textFill>
        </w:rPr>
        <w:t>户内变电站，保留并扩容</w:t>
      </w:r>
      <w:r>
        <w:rPr>
          <w:rFonts w:cs="Times New Roman"/>
          <w:color w:val="000000" w:themeColor="text1"/>
          <w:kern w:val="0"/>
          <w:szCs w:val="28"/>
          <w14:textFill>
            <w14:solidFill>
              <w14:schemeClr w14:val="tx1"/>
            </w14:solidFill>
          </w14:textFill>
        </w:rPr>
        <w:t>110 kV</w:t>
      </w:r>
      <w:r>
        <w:rPr>
          <w:rFonts w:cs="Times New Roman"/>
          <w:color w:val="000000" w:themeColor="text1"/>
          <w:kern w:val="0"/>
          <w:szCs w:val="28"/>
          <w14:textFill>
            <w14:solidFill>
              <w14:schemeClr w14:val="tx1"/>
            </w14:solidFill>
          </w14:textFill>
        </w:rPr>
        <w:t>江岛变</w:t>
      </w:r>
      <w:r>
        <w:rPr>
          <w:rFonts w:cs="Times New Roman"/>
          <w:color w:val="000000" w:themeColor="text1"/>
          <w14:textFill>
            <w14:solidFill>
              <w14:schemeClr w14:val="tx1"/>
            </w14:solidFill>
          </w14:textFill>
        </w:rPr>
        <w:t>。</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）燃气规划。</w:t>
      </w:r>
      <w:r>
        <w:rPr>
          <w:rFonts w:cs="Times New Roman"/>
          <w:color w:val="000000" w:themeColor="text1"/>
          <w:kern w:val="0"/>
          <w:szCs w:val="28"/>
          <w14:textFill>
            <w14:solidFill>
              <w14:schemeClr w14:val="tx1"/>
            </w14:solidFill>
          </w14:textFill>
        </w:rPr>
        <w:t>规划设置中压调压站</w:t>
      </w:r>
      <w:r>
        <w:rPr>
          <w:rFonts w:cs="Times New Roman"/>
          <w:color w:val="000000" w:themeColor="text1"/>
          <w:kern w:val="0"/>
          <w:szCs w:val="28"/>
          <w14:textFill>
            <w14:solidFill>
              <w14:schemeClr w14:val="tx1"/>
            </w14:solidFill>
          </w14:textFill>
        </w:rPr>
        <w:t>1</w:t>
      </w:r>
      <w:r>
        <w:rPr>
          <w:rFonts w:cs="Times New Roman"/>
          <w:color w:val="000000" w:themeColor="text1"/>
          <w:kern w:val="0"/>
          <w:szCs w:val="28"/>
          <w14:textFill>
            <w14:solidFill>
              <w14:schemeClr w14:val="tx1"/>
            </w14:solidFill>
          </w14:textFill>
        </w:rPr>
        <w:t>座，设计规模为</w:t>
      </w:r>
      <w:r>
        <w:rPr>
          <w:rFonts w:cs="Times New Roman"/>
          <w:color w:val="000000" w:themeColor="text1"/>
          <w:kern w:val="0"/>
          <w:szCs w:val="28"/>
          <w14:textFill>
            <w14:solidFill>
              <w14:schemeClr w14:val="tx1"/>
            </w14:solidFill>
          </w14:textFill>
        </w:rPr>
        <w:t>2200 Nm³/h</w:t>
      </w:r>
      <w:r>
        <w:rPr>
          <w:rFonts w:cs="Times New Roman"/>
          <w:color w:val="000000" w:themeColor="text1"/>
          <w:kern w:val="0"/>
          <w:szCs w:val="28"/>
          <w14:textFill>
            <w14:solidFill>
              <w14:schemeClr w14:val="tx1"/>
            </w14:solidFill>
          </w14:textFill>
        </w:rPr>
        <w:t>，服务范围为生态科技岛。</w:t>
      </w:r>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）环卫规划。规划在永定街与环岛西路交叉口东南</w:t>
      </w:r>
      <w:r>
        <w:rPr>
          <w:rFonts w:cs="Times New Roman"/>
          <w:color w:val="000000" w:themeColor="text1"/>
          <w14:textFill>
            <w14:solidFill>
              <w14:schemeClr w14:val="tx1"/>
            </w14:solidFill>
          </w14:textFill>
        </w:rPr>
        <w:t>角设置</w:t>
      </w:r>
      <w:r>
        <w:rPr>
          <w:rFonts w:cs="Times New Roman"/>
          <w:color w:val="000000" w:themeColor="text1"/>
          <w14:textFill>
            <w14:solidFill>
              <w14:schemeClr w14:val="tx1"/>
            </w14:solidFill>
          </w14:textFill>
        </w:rPr>
        <w:t>1</w:t>
      </w:r>
      <w:r>
        <w:rPr>
          <w:rFonts w:cs="Times New Roman"/>
          <w:color w:val="000000" w:themeColor="text1"/>
          <w14:textFill>
            <w14:solidFill>
              <w14:schemeClr w14:val="tx1"/>
            </w14:solidFill>
          </w14:textFill>
        </w:rPr>
        <w:t>座环卫专用停车场。规划设置</w:t>
      </w:r>
      <w:r>
        <w:rPr>
          <w:rFonts w:cs="Times New Roman"/>
          <w:color w:val="000000" w:themeColor="text1"/>
          <w14:textFill>
            <w14:solidFill>
              <w14:schemeClr w14:val="tx1"/>
            </w14:solidFill>
          </w14:textFill>
        </w:rPr>
        <w:t>1</w:t>
      </w:r>
      <w:r>
        <w:rPr>
          <w:rFonts w:cs="Times New Roman"/>
          <w:color w:val="000000" w:themeColor="text1"/>
          <w14:textFill>
            <w14:solidFill>
              <w14:schemeClr w14:val="tx1"/>
            </w14:solidFill>
          </w14:textFill>
        </w:rPr>
        <w:t>座中型垃圾中转站，设计转运量为</w:t>
      </w:r>
      <w:r>
        <w:rPr>
          <w:rFonts w:cs="Times New Roman"/>
          <w:color w:val="000000" w:themeColor="text1"/>
          <w14:textFill>
            <w14:solidFill>
              <w14:schemeClr w14:val="tx1"/>
            </w14:solidFill>
          </w14:textFill>
        </w:rPr>
        <w:t>200 t/d</w:t>
      </w:r>
      <w:r>
        <w:rPr>
          <w:rFonts w:cs="Times New Roman"/>
          <w:color w:val="000000" w:themeColor="text1"/>
          <w14:textFill>
            <w14:solidFill>
              <w14:schemeClr w14:val="tx1"/>
            </w14:solidFill>
          </w14:textFill>
        </w:rPr>
        <w:t>，位于永定街与环岛西路交叉口东南角。</w:t>
      </w:r>
    </w:p>
    <w:p>
      <w:pPr>
        <w:pStyle w:val="2"/>
        <w:numPr>
          <w:ilvl w:val="0"/>
          <w:numId w:val="1"/>
        </w:numPr>
        <w:tabs>
          <w:tab w:val="clear" w:pos="574"/>
        </w:tabs>
        <w:spacing w:before="240" w:after="240" w:line="500" w:lineRule="exact"/>
        <w:ind w:left="431" w:hanging="431" w:firstLineChars="0"/>
        <w:rPr>
          <w:rFonts w:cs="Times New Roman"/>
          <w:color w:val="000000" w:themeColor="text1"/>
          <w:sz w:val="32"/>
          <w:szCs w:val="32"/>
          <w14:textFill>
            <w14:solidFill>
              <w14:schemeClr w14:val="tx1"/>
            </w14:solidFill>
          </w14:textFill>
        </w:rPr>
      </w:pPr>
      <w:bookmarkStart w:id="32" w:name="_Toc170830302"/>
      <w:r>
        <w:rPr>
          <w:rFonts w:cs="Times New Roman"/>
          <w:color w:val="000000" w:themeColor="text1"/>
          <w:sz w:val="32"/>
          <w:szCs w:val="32"/>
          <w14:textFill>
            <w14:solidFill>
              <w14:schemeClr w14:val="tx1"/>
            </w14:solidFill>
          </w14:textFill>
        </w:rPr>
        <w:t>规划实施及开发强度对比</w:t>
      </w:r>
      <w:bookmarkEnd w:id="32"/>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bookmarkStart w:id="33" w:name="_Toc131947463"/>
      <w:r>
        <w:rPr>
          <w:rFonts w:cs="Times New Roman"/>
          <w:b/>
          <w:color w:val="000000" w:themeColor="text1"/>
          <w:sz w:val="32"/>
          <w:szCs w:val="32"/>
          <w14:textFill>
            <w14:solidFill>
              <w14:schemeClr w14:val="tx1"/>
            </w14:solidFill>
          </w14:textFill>
        </w:rPr>
        <w:t>空间范围</w:t>
      </w:r>
      <w:bookmarkEnd w:id="33"/>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2030</w:t>
      </w:r>
      <w:r>
        <w:rPr>
          <w:rFonts w:cs="Times New Roman"/>
          <w:color w:val="000000" w:themeColor="text1"/>
          <w14:textFill>
            <w14:solidFill>
              <w14:schemeClr w14:val="tx1"/>
            </w14:solidFill>
          </w14:textFill>
        </w:rPr>
        <w:t>年生态科技</w:t>
      </w:r>
      <w:r>
        <w:rPr>
          <w:rFonts w:cs="Times New Roman"/>
          <w:color w:val="000000" w:themeColor="text1"/>
          <w14:textFill>
            <w14:solidFill>
              <w14:schemeClr w14:val="tx1"/>
            </w14:solidFill>
          </w14:textFill>
        </w:rPr>
        <w:t>岛城市</w:t>
      </w:r>
      <w:r>
        <w:rPr>
          <w:rFonts w:cs="Times New Roman"/>
          <w:color w:val="000000" w:themeColor="text1"/>
          <w14:textFill>
            <w14:solidFill>
              <w14:schemeClr w14:val="tx1"/>
            </w14:solidFill>
          </w14:textFill>
        </w:rPr>
        <w:t>建设用地总面积约</w:t>
      </w:r>
      <w:r>
        <w:rPr>
          <w:rFonts w:cs="Times New Roman"/>
          <w:color w:val="000000" w:themeColor="text1"/>
          <w14:textFill>
            <w14:solidFill>
              <w14:schemeClr w14:val="tx1"/>
            </w14:solidFill>
          </w14:textFill>
        </w:rPr>
        <w:t>694.97</w:t>
      </w:r>
      <w:r>
        <w:rPr>
          <w:rFonts w:cs="Times New Roman"/>
          <w:color w:val="000000" w:themeColor="text1"/>
          <w14:textFill>
            <w14:solidFill>
              <w14:schemeClr w14:val="tx1"/>
            </w14:solidFill>
          </w14:textFill>
        </w:rPr>
        <w:t>公顷，占规划</w:t>
      </w:r>
      <w:r>
        <w:rPr>
          <w:rFonts w:cs="Times New Roman"/>
          <w:color w:val="000000" w:themeColor="text1"/>
          <w14:textFill>
            <w14:solidFill>
              <w14:schemeClr w14:val="tx1"/>
            </w14:solidFill>
          </w14:textFill>
        </w:rPr>
        <w:t>总用地面积的</w:t>
      </w:r>
      <w:r>
        <w:rPr>
          <w:rFonts w:cs="Times New Roman"/>
          <w:color w:val="000000" w:themeColor="text1"/>
          <w14:textFill>
            <w14:solidFill>
              <w14:schemeClr w14:val="tx1"/>
            </w14:solidFill>
          </w14:textFill>
        </w:rPr>
        <w:t>45.68%</w:t>
      </w:r>
      <w:r>
        <w:rPr>
          <w:rFonts w:cs="Times New Roman"/>
          <w:color w:val="000000" w:themeColor="text1"/>
          <w14:textFill>
            <w14:solidFill>
              <w14:schemeClr w14:val="tx1"/>
            </w14:solidFill>
          </w14:textFill>
        </w:rPr>
        <w:t>。规划实施期间开发区实际用地范围和面积未超出规划要求，</w:t>
      </w:r>
      <w:r>
        <w:rPr>
          <w:rFonts w:cs="Times New Roman"/>
          <w:bCs/>
          <w:color w:val="000000" w:themeColor="text1"/>
          <w:szCs w:val="28"/>
          <w14:textFill>
            <w14:solidFill>
              <w14:schemeClr w14:val="tx1"/>
            </w14:solidFill>
          </w14:textFill>
        </w:rPr>
        <w:t>已开发建设用地约</w:t>
      </w:r>
      <w:r>
        <w:rPr>
          <w:rFonts w:cs="Times New Roman"/>
          <w:bCs/>
          <w:color w:val="000000" w:themeColor="text1"/>
          <w:szCs w:val="28"/>
          <w14:textFill>
            <w14:solidFill>
              <w14:schemeClr w14:val="tx1"/>
            </w14:solidFill>
          </w14:textFill>
        </w:rPr>
        <w:t>571.09</w:t>
      </w:r>
      <w:r>
        <w:rPr>
          <w:rFonts w:cs="Times New Roman"/>
          <w:bCs/>
          <w:color w:val="000000" w:themeColor="text1"/>
          <w:szCs w:val="28"/>
          <w14:textFill>
            <w14:solidFill>
              <w14:schemeClr w14:val="tx1"/>
            </w14:solidFill>
          </w14:textFill>
        </w:rPr>
        <w:t>公顷，，未开发用地面积</w:t>
      </w:r>
      <w:r>
        <w:rPr>
          <w:rFonts w:cs="Times New Roman"/>
          <w:bCs/>
          <w:color w:val="000000" w:themeColor="text1"/>
          <w:szCs w:val="28"/>
          <w14:textFill>
            <w14:solidFill>
              <w14:schemeClr w14:val="tx1"/>
            </w14:solidFill>
          </w14:textFill>
        </w:rPr>
        <w:t>123.88</w:t>
      </w:r>
      <w:r>
        <w:rPr>
          <w:rFonts w:cs="Times New Roman"/>
          <w:bCs/>
          <w:color w:val="000000" w:themeColor="text1"/>
          <w:szCs w:val="28"/>
          <w14:textFill>
            <w14:solidFill>
              <w14:schemeClr w14:val="tx1"/>
            </w14:solidFill>
          </w14:textFill>
        </w:rPr>
        <w:t>公顷，开发强度为</w:t>
      </w:r>
      <w:r>
        <w:rPr>
          <w:rFonts w:cs="Times New Roman"/>
          <w:bCs/>
          <w:color w:val="000000" w:themeColor="text1"/>
          <w:szCs w:val="28"/>
          <w14:textFill>
            <w14:solidFill>
              <w14:schemeClr w14:val="tx1"/>
            </w14:solidFill>
          </w14:textFill>
        </w:rPr>
        <w:t>82.2%</w:t>
      </w:r>
      <w:r>
        <w:rPr>
          <w:rFonts w:cs="Times New Roman"/>
          <w:bCs/>
          <w:color w:val="000000" w:themeColor="text1"/>
          <w:szCs w:val="28"/>
          <w14:textFill>
            <w14:solidFill>
              <w14:schemeClr w14:val="tx1"/>
            </w14:solidFill>
          </w14:textFill>
        </w:rPr>
        <w:t>。</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bookmarkStart w:id="34" w:name="_Toc131947464"/>
      <w:r>
        <w:rPr>
          <w:rFonts w:cs="Times New Roman"/>
          <w:b/>
          <w:color w:val="000000" w:themeColor="text1"/>
          <w:sz w:val="32"/>
          <w:szCs w:val="32"/>
          <w14:textFill>
            <w14:solidFill>
              <w14:schemeClr w14:val="tx1"/>
            </w14:solidFill>
          </w14:textFill>
        </w:rPr>
        <w:t>功能布局</w:t>
      </w:r>
      <w:bookmarkEnd w:id="34"/>
    </w:p>
    <w:p>
      <w:pPr>
        <w:spacing w:line="500" w:lineRule="exact"/>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w:t>
      </w:r>
      <w:r>
        <w:rPr>
          <w:rFonts w:cs="Times New Roman"/>
          <w:color w:val="000000" w:themeColor="text1"/>
          <w14:textFill>
            <w14:solidFill>
              <w14:schemeClr w14:val="tx1"/>
            </w14:solidFill>
          </w14:textFill>
        </w:rPr>
        <w:t>岛规划</w:t>
      </w:r>
      <w:r>
        <w:rPr>
          <w:rFonts w:cs="Times New Roman"/>
          <w:color w:val="000000" w:themeColor="text1"/>
          <w14:textFill>
            <w14:solidFill>
              <w14:schemeClr w14:val="tx1"/>
            </w14:solidFill>
          </w14:textFill>
        </w:rPr>
        <w:t>形成</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一链、</w:t>
      </w:r>
      <w:r>
        <w:rPr>
          <w:rFonts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廊、四轴、五岛、四中心</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的空间结构。一链：联系整个生态科技岛各岛城边缘的生态绿链。</w:t>
      </w:r>
      <w:r>
        <w:rPr>
          <w:rFonts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廊：联系整个生态科技岛各岛城内部，承担快速公共交通作用的廊道。四轴：联系</w:t>
      </w:r>
      <w:r>
        <w:rPr>
          <w:rFonts w:cs="Times New Roman"/>
          <w:color w:val="000000" w:themeColor="text1"/>
          <w14:textFill>
            <w14:solidFill>
              <w14:schemeClr w14:val="tx1"/>
            </w14:solidFill>
          </w14:textFill>
        </w:rPr>
        <w:t>河西新区</w:t>
      </w:r>
      <w:r>
        <w:rPr>
          <w:rFonts w:cs="Times New Roman"/>
          <w:color w:val="000000" w:themeColor="text1"/>
          <w14:textFill>
            <w14:solidFill>
              <w14:schemeClr w14:val="tx1"/>
            </w14:solidFill>
          </w14:textFill>
        </w:rPr>
        <w:t>和江北新区的四条重要轴线；两条大轴线</w:t>
      </w:r>
      <w:r>
        <w:rPr>
          <w:rFonts w:cs="Times New Roman"/>
          <w:color w:val="000000" w:themeColor="text1"/>
          <w14:textFill>
            <w14:solidFill>
              <w14:schemeClr w14:val="tx1"/>
            </w14:solidFill>
          </w14:textFill>
        </w:rPr>
        <w:t>包括青奥公园</w:t>
      </w:r>
      <w:r>
        <w:rPr>
          <w:rFonts w:cs="Times New Roman"/>
          <w:color w:val="000000" w:themeColor="text1"/>
          <w14:textFill>
            <w14:solidFill>
              <w14:schemeClr w14:val="tx1"/>
            </w14:solidFill>
          </w14:textFill>
        </w:rPr>
        <w:t>轴和</w:t>
      </w:r>
      <w:r>
        <w:rPr>
          <w:rFonts w:cs="Times New Roman"/>
          <w:color w:val="000000" w:themeColor="text1"/>
          <w14:textFill>
            <w14:solidFill>
              <w14:schemeClr w14:val="tx1"/>
            </w14:solidFill>
          </w14:textFill>
        </w:rPr>
        <w:t>纬七路</w:t>
      </w:r>
      <w:r>
        <w:rPr>
          <w:rFonts w:cs="Times New Roman"/>
          <w:color w:val="000000" w:themeColor="text1"/>
          <w14:textFill>
            <w14:solidFill>
              <w14:schemeClr w14:val="tx1"/>
            </w14:solidFill>
          </w14:textFill>
        </w:rPr>
        <w:t>地铁轴，两条小轴线包括文化港湾轴和智慧江畔轴。五岛：五个绿洲上的岛城，分别为低碳体验岛、科技发展岛、综合服务岛、文化创意岛、休闲旅游岛。四中心：科技发展中心、综合服务中心、文化创意中心和文化旅游中心。与规划相比，生态科技</w:t>
      </w:r>
      <w:r>
        <w:rPr>
          <w:rFonts w:cs="Times New Roman"/>
          <w:color w:val="000000" w:themeColor="text1"/>
          <w14:textFill>
            <w14:solidFill>
              <w14:schemeClr w14:val="tx1"/>
            </w14:solidFill>
          </w14:textFill>
        </w:rPr>
        <w:t>岛规划</w:t>
      </w:r>
      <w:r>
        <w:rPr>
          <w:rFonts w:cs="Times New Roman"/>
          <w:color w:val="000000" w:themeColor="text1"/>
          <w14:textFill>
            <w14:solidFill>
              <w14:schemeClr w14:val="tx1"/>
            </w14:solidFill>
          </w14:textFill>
        </w:rPr>
        <w:t>实施期间功能布局未发生变化。</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环保基础设施实施情况</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w:t>
      </w:r>
      <w:r>
        <w:rPr>
          <w:rFonts w:cs="Times New Roman"/>
          <w:color w:val="000000" w:themeColor="text1"/>
          <w14:textFill>
            <w14:solidFill>
              <w14:schemeClr w14:val="tx1"/>
            </w14:solidFill>
          </w14:textFill>
        </w:rPr>
        <w:t>岛基础</w:t>
      </w:r>
      <w:r>
        <w:rPr>
          <w:rFonts w:cs="Times New Roman"/>
          <w:color w:val="000000" w:themeColor="text1"/>
          <w14:textFill>
            <w14:solidFill>
              <w14:schemeClr w14:val="tx1"/>
            </w14:solidFill>
          </w14:textFill>
        </w:rPr>
        <w:t>设施分为给水工程、排水工程、供热工程、固废处置等，根据调研，目前园区基础设施建设情况如下：</w:t>
      </w:r>
    </w:p>
    <w:p>
      <w:pPr>
        <w:pStyle w:val="31"/>
        <w:spacing w:line="240" w:lineRule="auto"/>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表</w:t>
      </w:r>
      <w:r>
        <w:rPr>
          <w:rFonts w:cs="Times New Roman"/>
          <w:color w:val="000000" w:themeColor="text1"/>
          <w14:textFill>
            <w14:solidFill>
              <w14:schemeClr w14:val="tx1"/>
            </w14:solidFill>
          </w14:textFill>
        </w:rPr>
        <w:t xml:space="preserve">2.3-1  </w:t>
      </w:r>
      <w:r>
        <w:rPr>
          <w:rFonts w:cs="Times New Roman"/>
          <w:color w:val="000000" w:themeColor="text1"/>
          <w14:textFill>
            <w14:solidFill>
              <w14:schemeClr w14:val="tx1"/>
            </w14:solidFill>
          </w14:textFill>
        </w:rPr>
        <w:t>岛内基础设施建设一览表</w:t>
      </w:r>
    </w:p>
    <w:tbl>
      <w:tblPr>
        <w:tblStyle w:val="19"/>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737"/>
        <w:gridCol w:w="1103"/>
        <w:gridCol w:w="1747"/>
        <w:gridCol w:w="2009"/>
        <w:gridCol w:w="1420"/>
      </w:tblGrid>
      <w:tr>
        <w:tblPrEx>
          <w:tblLayout w:type="fixed"/>
        </w:tblPrEx>
        <w:trPr>
          <w:cantSplit/>
          <w:trHeight w:val="312" w:hRule="atLeast"/>
          <w:tblHeader/>
          <w:jc w:val="center"/>
        </w:trPr>
        <w:tc>
          <w:tcPr>
            <w:tcW w:w="2243" w:type="dxa"/>
            <w:gridSpan w:val="2"/>
            <w:shd w:val="clear" w:color="auto" w:fill="auto"/>
            <w:vAlign w:val="center"/>
          </w:tcPr>
          <w:p>
            <w:pPr>
              <w:spacing w:line="240" w:lineRule="auto"/>
              <w:ind w:firstLine="0" w:firstLineChars="0"/>
              <w:jc w:val="center"/>
              <w:rPr>
                <w:rFonts w:eastAsia="仿宋" w:cs="Times New Roman"/>
                <w:b/>
                <w:color w:val="000000" w:themeColor="text1"/>
                <w:sz w:val="21"/>
                <w:szCs w:val="21"/>
                <w14:textFill>
                  <w14:solidFill>
                    <w14:schemeClr w14:val="tx1"/>
                  </w14:solidFill>
                </w14:textFill>
              </w:rPr>
            </w:pPr>
            <w:r>
              <w:rPr>
                <w:rFonts w:eastAsia="仿宋" w:cs="Times New Roman"/>
                <w:b/>
                <w:color w:val="000000" w:themeColor="text1"/>
                <w:sz w:val="21"/>
                <w:szCs w:val="21"/>
                <w14:textFill>
                  <w14:solidFill>
                    <w14:schemeClr w14:val="tx1"/>
                  </w14:solidFill>
                </w14:textFill>
              </w:rPr>
              <w:t>项目</w:t>
            </w:r>
          </w:p>
        </w:tc>
        <w:tc>
          <w:tcPr>
            <w:tcW w:w="1103" w:type="dxa"/>
            <w:shd w:val="clear" w:color="auto" w:fill="auto"/>
            <w:vAlign w:val="center"/>
          </w:tcPr>
          <w:p>
            <w:pPr>
              <w:spacing w:line="240" w:lineRule="auto"/>
              <w:ind w:firstLine="0" w:firstLineChars="0"/>
              <w:jc w:val="center"/>
              <w:rPr>
                <w:rFonts w:eastAsia="仿宋" w:cs="Times New Roman"/>
                <w:b/>
                <w:color w:val="000000" w:themeColor="text1"/>
                <w:sz w:val="21"/>
                <w:szCs w:val="21"/>
                <w14:textFill>
                  <w14:solidFill>
                    <w14:schemeClr w14:val="tx1"/>
                  </w14:solidFill>
                </w14:textFill>
              </w:rPr>
            </w:pPr>
            <w:r>
              <w:rPr>
                <w:rFonts w:eastAsia="仿宋" w:cs="Times New Roman"/>
                <w:b/>
                <w:color w:val="000000" w:themeColor="text1"/>
                <w:sz w:val="21"/>
                <w:szCs w:val="21"/>
                <w14:textFill>
                  <w14:solidFill>
                    <w14:schemeClr w14:val="tx1"/>
                  </w14:solidFill>
                </w14:textFill>
              </w:rPr>
              <w:t>位置</w:t>
            </w:r>
          </w:p>
        </w:tc>
        <w:tc>
          <w:tcPr>
            <w:tcW w:w="1747" w:type="dxa"/>
            <w:shd w:val="clear" w:color="auto" w:fill="auto"/>
            <w:vAlign w:val="center"/>
          </w:tcPr>
          <w:p>
            <w:pPr>
              <w:spacing w:line="240" w:lineRule="auto"/>
              <w:ind w:firstLine="0" w:firstLineChars="0"/>
              <w:jc w:val="center"/>
              <w:rPr>
                <w:rFonts w:eastAsia="仿宋" w:cs="Times New Roman"/>
                <w:b/>
                <w:color w:val="000000" w:themeColor="text1"/>
                <w:sz w:val="21"/>
                <w:szCs w:val="21"/>
                <w14:textFill>
                  <w14:solidFill>
                    <w14:schemeClr w14:val="tx1"/>
                  </w14:solidFill>
                </w14:textFill>
              </w:rPr>
            </w:pPr>
            <w:r>
              <w:rPr>
                <w:rFonts w:eastAsia="仿宋" w:cs="Times New Roman"/>
                <w:b/>
                <w:color w:val="000000" w:themeColor="text1"/>
                <w:sz w:val="21"/>
                <w:szCs w:val="21"/>
                <w14:textFill>
                  <w14:solidFill>
                    <w14:schemeClr w14:val="tx1"/>
                  </w14:solidFill>
                </w14:textFill>
              </w:rPr>
              <w:t>规划规模</w:t>
            </w:r>
          </w:p>
        </w:tc>
        <w:tc>
          <w:tcPr>
            <w:tcW w:w="2009" w:type="dxa"/>
            <w:shd w:val="clear" w:color="auto" w:fill="auto"/>
            <w:vAlign w:val="center"/>
          </w:tcPr>
          <w:p>
            <w:pPr>
              <w:spacing w:line="240" w:lineRule="auto"/>
              <w:ind w:firstLine="0" w:firstLineChars="0"/>
              <w:jc w:val="center"/>
              <w:rPr>
                <w:rFonts w:eastAsia="仿宋" w:cs="Times New Roman"/>
                <w:b/>
                <w:color w:val="000000" w:themeColor="text1"/>
                <w:sz w:val="21"/>
                <w:szCs w:val="21"/>
                <w14:textFill>
                  <w14:solidFill>
                    <w14:schemeClr w14:val="tx1"/>
                  </w14:solidFill>
                </w14:textFill>
              </w:rPr>
            </w:pPr>
            <w:r>
              <w:rPr>
                <w:rFonts w:eastAsia="仿宋" w:cs="Times New Roman"/>
                <w:b/>
                <w:color w:val="000000" w:themeColor="text1"/>
                <w:sz w:val="21"/>
                <w:szCs w:val="21"/>
                <w14:textFill>
                  <w14:solidFill>
                    <w14:schemeClr w14:val="tx1"/>
                  </w14:solidFill>
                </w14:textFill>
              </w:rPr>
              <w:t>现状情况</w:t>
            </w:r>
          </w:p>
        </w:tc>
        <w:tc>
          <w:tcPr>
            <w:tcW w:w="1420" w:type="dxa"/>
          </w:tcPr>
          <w:p>
            <w:pPr>
              <w:spacing w:line="240" w:lineRule="auto"/>
              <w:ind w:firstLine="0" w:firstLineChars="0"/>
              <w:jc w:val="center"/>
              <w:rPr>
                <w:rFonts w:eastAsia="仿宋" w:cs="Times New Roman"/>
                <w:b/>
                <w:color w:val="000000" w:themeColor="text1"/>
                <w:sz w:val="21"/>
                <w:szCs w:val="21"/>
                <w14:textFill>
                  <w14:solidFill>
                    <w14:schemeClr w14:val="tx1"/>
                  </w14:solidFill>
                </w14:textFill>
              </w:rPr>
            </w:pPr>
            <w:r>
              <w:rPr>
                <w:rFonts w:eastAsia="仿宋" w:cs="Times New Roman"/>
                <w:b/>
                <w:color w:val="000000" w:themeColor="text1"/>
                <w:sz w:val="21"/>
                <w:szCs w:val="21"/>
                <w14:textFill>
                  <w14:solidFill>
                    <w14:schemeClr w14:val="tx1"/>
                  </w14:solidFill>
                </w14:textFill>
              </w:rPr>
              <w:t>变化情况</w:t>
            </w:r>
          </w:p>
        </w:tc>
      </w:tr>
      <w:tr>
        <w:tblPrEx>
          <w:tblLayout w:type="fixed"/>
        </w:tblPrEx>
        <w:trPr>
          <w:cantSplit/>
          <w:trHeight w:val="312" w:hRule="atLeast"/>
          <w:jc w:val="center"/>
        </w:trPr>
        <w:tc>
          <w:tcPr>
            <w:tcW w:w="506"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给水</w:t>
            </w:r>
          </w:p>
        </w:tc>
        <w:tc>
          <w:tcPr>
            <w:tcW w:w="1737"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北河口水厂</w:t>
            </w:r>
          </w:p>
        </w:tc>
        <w:tc>
          <w:tcPr>
            <w:tcW w:w="1103"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区外东北</w:t>
            </w:r>
          </w:p>
        </w:tc>
        <w:tc>
          <w:tcPr>
            <w:tcW w:w="1747"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120</w:t>
            </w:r>
            <w:r>
              <w:rPr>
                <w:rFonts w:eastAsia="仿宋" w:cs="Times New Roman"/>
                <w:color w:val="000000" w:themeColor="text1"/>
                <w:sz w:val="21"/>
                <w:szCs w:val="21"/>
                <w14:textFill>
                  <w14:solidFill>
                    <w14:schemeClr w14:val="tx1"/>
                  </w14:solidFill>
                </w14:textFill>
              </w:rPr>
              <w:t>万</w:t>
            </w:r>
            <w:r>
              <w:rPr>
                <w:rFonts w:eastAsia="仿宋" w:cs="Times New Roman"/>
                <w:color w:val="000000" w:themeColor="text1"/>
                <w:sz w:val="21"/>
                <w:szCs w:val="21"/>
                <w14:textFill>
                  <w14:solidFill>
                    <w14:schemeClr w14:val="tx1"/>
                  </w14:solidFill>
                </w14:textFill>
              </w:rPr>
              <w:t>m</w:t>
            </w:r>
            <w:r>
              <w:rPr>
                <w:rFonts w:eastAsia="仿宋" w:cs="Times New Roman"/>
                <w:color w:val="000000" w:themeColor="text1"/>
                <w:sz w:val="21"/>
                <w:szCs w:val="21"/>
                <w:vertAlign w:val="superscript"/>
                <w14:textFill>
                  <w14:solidFill>
                    <w14:schemeClr w14:val="tx1"/>
                  </w14:solidFill>
                </w14:textFill>
              </w:rPr>
              <w:t>3</w:t>
            </w:r>
            <w:r>
              <w:rPr>
                <w:rFonts w:eastAsia="仿宋" w:cs="Times New Roman"/>
                <w:color w:val="000000" w:themeColor="text1"/>
                <w:sz w:val="21"/>
                <w:szCs w:val="21"/>
                <w14:textFill>
                  <w14:solidFill>
                    <w14:schemeClr w14:val="tx1"/>
                  </w14:solidFill>
                </w14:textFill>
              </w:rPr>
              <w:t>/d</w:t>
            </w:r>
          </w:p>
        </w:tc>
        <w:tc>
          <w:tcPr>
            <w:tcW w:w="2009"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120</w:t>
            </w:r>
            <w:r>
              <w:rPr>
                <w:rFonts w:eastAsia="仿宋" w:cs="Times New Roman"/>
                <w:color w:val="000000" w:themeColor="text1"/>
                <w:sz w:val="21"/>
                <w:szCs w:val="21"/>
                <w14:textFill>
                  <w14:solidFill>
                    <w14:schemeClr w14:val="tx1"/>
                  </w14:solidFill>
                </w14:textFill>
              </w:rPr>
              <w:t>万</w:t>
            </w:r>
            <w:r>
              <w:rPr>
                <w:rFonts w:eastAsia="仿宋" w:cs="Times New Roman"/>
                <w:color w:val="000000" w:themeColor="text1"/>
                <w:sz w:val="21"/>
                <w:szCs w:val="21"/>
                <w14:textFill>
                  <w14:solidFill>
                    <w14:schemeClr w14:val="tx1"/>
                  </w14:solidFill>
                </w14:textFill>
              </w:rPr>
              <w:t>m</w:t>
            </w:r>
            <w:r>
              <w:rPr>
                <w:rFonts w:eastAsia="仿宋" w:cs="Times New Roman"/>
                <w:color w:val="000000" w:themeColor="text1"/>
                <w:sz w:val="21"/>
                <w:szCs w:val="21"/>
                <w:vertAlign w:val="superscript"/>
                <w14:textFill>
                  <w14:solidFill>
                    <w14:schemeClr w14:val="tx1"/>
                  </w14:solidFill>
                </w14:textFill>
              </w:rPr>
              <w:t>3</w:t>
            </w:r>
            <w:r>
              <w:rPr>
                <w:rFonts w:eastAsia="仿宋" w:cs="Times New Roman"/>
                <w:color w:val="000000" w:themeColor="text1"/>
                <w:sz w:val="21"/>
                <w:szCs w:val="21"/>
                <w14:textFill>
                  <w14:solidFill>
                    <w14:schemeClr w14:val="tx1"/>
                  </w14:solidFill>
                </w14:textFill>
              </w:rPr>
              <w:t>/d</w:t>
            </w:r>
          </w:p>
        </w:tc>
        <w:tc>
          <w:tcPr>
            <w:tcW w:w="1420" w:type="dxa"/>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一致</w:t>
            </w:r>
          </w:p>
        </w:tc>
      </w:tr>
      <w:tr>
        <w:tblPrEx>
          <w:tblLayout w:type="fixed"/>
        </w:tblPrEx>
        <w:trPr>
          <w:cantSplit/>
          <w:trHeight w:val="312" w:hRule="atLeast"/>
          <w:jc w:val="center"/>
        </w:trPr>
        <w:tc>
          <w:tcPr>
            <w:tcW w:w="506" w:type="dxa"/>
            <w:vMerge w:val="restart"/>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排水</w:t>
            </w:r>
          </w:p>
        </w:tc>
        <w:tc>
          <w:tcPr>
            <w:tcW w:w="1737"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江心洲污水处理厂</w:t>
            </w:r>
          </w:p>
        </w:tc>
        <w:tc>
          <w:tcPr>
            <w:tcW w:w="1103"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区内中部</w:t>
            </w:r>
          </w:p>
        </w:tc>
        <w:tc>
          <w:tcPr>
            <w:tcW w:w="1747"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67</w:t>
            </w:r>
            <w:r>
              <w:rPr>
                <w:rFonts w:eastAsia="仿宋" w:cs="Times New Roman"/>
                <w:color w:val="000000" w:themeColor="text1"/>
                <w:sz w:val="21"/>
                <w:szCs w:val="21"/>
                <w14:textFill>
                  <w14:solidFill>
                    <w14:schemeClr w14:val="tx1"/>
                  </w14:solidFill>
                </w14:textFill>
              </w:rPr>
              <w:t>万</w:t>
            </w:r>
            <w:r>
              <w:rPr>
                <w:rFonts w:eastAsia="仿宋" w:cs="Times New Roman"/>
                <w:color w:val="000000" w:themeColor="text1"/>
                <w:sz w:val="21"/>
                <w:szCs w:val="21"/>
                <w14:textFill>
                  <w14:solidFill>
                    <w14:schemeClr w14:val="tx1"/>
                  </w14:solidFill>
                </w14:textFill>
              </w:rPr>
              <w:t>m</w:t>
            </w:r>
            <w:r>
              <w:rPr>
                <w:rFonts w:eastAsia="仿宋" w:cs="Times New Roman"/>
                <w:color w:val="000000" w:themeColor="text1"/>
                <w:sz w:val="21"/>
                <w:szCs w:val="21"/>
                <w:vertAlign w:val="superscript"/>
                <w14:textFill>
                  <w14:solidFill>
                    <w14:schemeClr w14:val="tx1"/>
                  </w14:solidFill>
                </w14:textFill>
              </w:rPr>
              <w:t>3</w:t>
            </w:r>
            <w:r>
              <w:rPr>
                <w:rFonts w:eastAsia="仿宋" w:cs="Times New Roman"/>
                <w:color w:val="000000" w:themeColor="text1"/>
                <w:sz w:val="21"/>
                <w:szCs w:val="21"/>
                <w14:textFill>
                  <w14:solidFill>
                    <w14:schemeClr w14:val="tx1"/>
                  </w14:solidFill>
                </w14:textFill>
              </w:rPr>
              <w:t>/d</w:t>
            </w:r>
          </w:p>
        </w:tc>
        <w:tc>
          <w:tcPr>
            <w:tcW w:w="2009"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67</w:t>
            </w:r>
            <w:r>
              <w:rPr>
                <w:rFonts w:eastAsia="仿宋" w:cs="Times New Roman"/>
                <w:color w:val="000000" w:themeColor="text1"/>
                <w:sz w:val="21"/>
                <w:szCs w:val="21"/>
                <w14:textFill>
                  <w14:solidFill>
                    <w14:schemeClr w14:val="tx1"/>
                  </w14:solidFill>
                </w14:textFill>
              </w:rPr>
              <w:t>万</w:t>
            </w:r>
            <w:r>
              <w:rPr>
                <w:rFonts w:eastAsia="仿宋" w:cs="Times New Roman"/>
                <w:color w:val="000000" w:themeColor="text1"/>
                <w:sz w:val="21"/>
                <w:szCs w:val="21"/>
                <w14:textFill>
                  <w14:solidFill>
                    <w14:schemeClr w14:val="tx1"/>
                  </w14:solidFill>
                </w14:textFill>
              </w:rPr>
              <w:t>m</w:t>
            </w:r>
            <w:r>
              <w:rPr>
                <w:rFonts w:eastAsia="仿宋" w:cs="Times New Roman"/>
                <w:color w:val="000000" w:themeColor="text1"/>
                <w:sz w:val="21"/>
                <w:szCs w:val="21"/>
                <w:vertAlign w:val="superscript"/>
                <w14:textFill>
                  <w14:solidFill>
                    <w14:schemeClr w14:val="tx1"/>
                  </w14:solidFill>
                </w14:textFill>
              </w:rPr>
              <w:t>3</w:t>
            </w:r>
            <w:r>
              <w:rPr>
                <w:rFonts w:eastAsia="仿宋" w:cs="Times New Roman"/>
                <w:color w:val="000000" w:themeColor="text1"/>
                <w:sz w:val="21"/>
                <w:szCs w:val="21"/>
                <w14:textFill>
                  <w14:solidFill>
                    <w14:schemeClr w14:val="tx1"/>
                  </w14:solidFill>
                </w14:textFill>
              </w:rPr>
              <w:t>/d</w:t>
            </w:r>
          </w:p>
        </w:tc>
        <w:tc>
          <w:tcPr>
            <w:tcW w:w="1420" w:type="dxa"/>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一致</w:t>
            </w:r>
          </w:p>
        </w:tc>
      </w:tr>
      <w:tr>
        <w:tblPrEx>
          <w:tblLayout w:type="fixed"/>
        </w:tblPrEx>
        <w:trPr>
          <w:cantSplit/>
          <w:trHeight w:val="312" w:hRule="atLeast"/>
          <w:jc w:val="center"/>
        </w:trPr>
        <w:tc>
          <w:tcPr>
            <w:tcW w:w="506" w:type="dxa"/>
            <w:vMerge w:val="continue"/>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p>
        </w:tc>
        <w:tc>
          <w:tcPr>
            <w:tcW w:w="1737"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污水泵站</w:t>
            </w:r>
          </w:p>
        </w:tc>
        <w:tc>
          <w:tcPr>
            <w:tcW w:w="1103"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区内</w:t>
            </w:r>
          </w:p>
        </w:tc>
        <w:tc>
          <w:tcPr>
            <w:tcW w:w="1747"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2</w:t>
            </w:r>
            <w:r>
              <w:rPr>
                <w:rFonts w:eastAsia="仿宋" w:cs="Times New Roman"/>
                <w:color w:val="000000" w:themeColor="text1"/>
                <w:sz w:val="21"/>
                <w:szCs w:val="21"/>
                <w14:textFill>
                  <w14:solidFill>
                    <w14:schemeClr w14:val="tx1"/>
                  </w14:solidFill>
                </w14:textFill>
              </w:rPr>
              <w:t>座污水泵站，规模分别为</w:t>
            </w:r>
            <w:r>
              <w:rPr>
                <w:rFonts w:eastAsia="仿宋" w:cs="Times New Roman"/>
                <w:color w:val="000000" w:themeColor="text1"/>
                <w:sz w:val="21"/>
                <w:szCs w:val="21"/>
                <w14:textFill>
                  <w14:solidFill>
                    <w14:schemeClr w14:val="tx1"/>
                  </w14:solidFill>
                </w14:textFill>
              </w:rPr>
              <w:t xml:space="preserve">1.25 </w:t>
            </w:r>
            <w:r>
              <w:rPr>
                <w:rFonts w:eastAsia="仿宋" w:cs="Times New Roman"/>
                <w:color w:val="000000" w:themeColor="text1"/>
                <w:sz w:val="21"/>
                <w:szCs w:val="21"/>
                <w14:textFill>
                  <w14:solidFill>
                    <w14:schemeClr w14:val="tx1"/>
                  </w14:solidFill>
                </w14:textFill>
              </w:rPr>
              <w:t>万</w:t>
            </w:r>
            <w:r>
              <w:rPr>
                <w:rFonts w:eastAsia="仿宋" w:cs="Times New Roman"/>
                <w:color w:val="000000" w:themeColor="text1"/>
                <w:sz w:val="21"/>
                <w:szCs w:val="21"/>
                <w14:textFill>
                  <w14:solidFill>
                    <w14:schemeClr w14:val="tx1"/>
                  </w14:solidFill>
                </w14:textFill>
              </w:rPr>
              <w:t>m</w:t>
            </w:r>
            <w:r>
              <w:rPr>
                <w:rFonts w:eastAsia="仿宋" w:cs="Times New Roman"/>
                <w:color w:val="000000" w:themeColor="text1"/>
                <w:sz w:val="21"/>
                <w:szCs w:val="21"/>
                <w:vertAlign w:val="superscript"/>
                <w14:textFill>
                  <w14:solidFill>
                    <w14:schemeClr w14:val="tx1"/>
                  </w14:solidFill>
                </w14:textFill>
              </w:rPr>
              <w:t>3</w:t>
            </w:r>
            <w:r>
              <w:rPr>
                <w:rFonts w:eastAsia="仿宋" w:cs="Times New Roman"/>
                <w:color w:val="000000" w:themeColor="text1"/>
                <w:sz w:val="21"/>
                <w:szCs w:val="21"/>
                <w14:textFill>
                  <w14:solidFill>
                    <w14:schemeClr w14:val="tx1"/>
                  </w14:solidFill>
                </w14:textFill>
              </w:rPr>
              <w:t>/d</w:t>
            </w:r>
            <w:r>
              <w:rPr>
                <w:rFonts w:eastAsia="仿宋" w:cs="Times New Roman"/>
                <w:color w:val="000000" w:themeColor="text1"/>
                <w:sz w:val="21"/>
                <w:szCs w:val="21"/>
                <w14:textFill>
                  <w14:solidFill>
                    <w14:schemeClr w14:val="tx1"/>
                  </w14:solidFill>
                </w14:textFill>
              </w:rPr>
              <w:t>和</w:t>
            </w:r>
            <w:r>
              <w:rPr>
                <w:rFonts w:eastAsia="仿宋" w:cs="Times New Roman"/>
                <w:color w:val="000000" w:themeColor="text1"/>
                <w:sz w:val="21"/>
                <w:szCs w:val="21"/>
                <w14:textFill>
                  <w14:solidFill>
                    <w14:schemeClr w14:val="tx1"/>
                  </w14:solidFill>
                </w14:textFill>
              </w:rPr>
              <w:t>3</w:t>
            </w:r>
            <w:r>
              <w:rPr>
                <w:rFonts w:eastAsia="仿宋" w:cs="Times New Roman"/>
                <w:color w:val="000000" w:themeColor="text1"/>
                <w:sz w:val="21"/>
                <w:szCs w:val="21"/>
                <w14:textFill>
                  <w14:solidFill>
                    <w14:schemeClr w14:val="tx1"/>
                  </w14:solidFill>
                </w14:textFill>
              </w:rPr>
              <w:t>万</w:t>
            </w:r>
            <w:r>
              <w:rPr>
                <w:rFonts w:eastAsia="仿宋" w:cs="Times New Roman"/>
                <w:color w:val="000000" w:themeColor="text1"/>
                <w:sz w:val="21"/>
                <w:szCs w:val="21"/>
                <w14:textFill>
                  <w14:solidFill>
                    <w14:schemeClr w14:val="tx1"/>
                  </w14:solidFill>
                </w14:textFill>
              </w:rPr>
              <w:t>m</w:t>
            </w:r>
            <w:r>
              <w:rPr>
                <w:rFonts w:eastAsia="仿宋" w:cs="Times New Roman"/>
                <w:color w:val="000000" w:themeColor="text1"/>
                <w:sz w:val="21"/>
                <w:szCs w:val="21"/>
                <w:vertAlign w:val="superscript"/>
                <w14:textFill>
                  <w14:solidFill>
                    <w14:schemeClr w14:val="tx1"/>
                  </w14:solidFill>
                </w14:textFill>
              </w:rPr>
              <w:t>3</w:t>
            </w:r>
            <w:r>
              <w:rPr>
                <w:rFonts w:eastAsia="仿宋" w:cs="Times New Roman"/>
                <w:color w:val="000000" w:themeColor="text1"/>
                <w:sz w:val="21"/>
                <w:szCs w:val="21"/>
                <w14:textFill>
                  <w14:solidFill>
                    <w14:schemeClr w14:val="tx1"/>
                  </w14:solidFill>
                </w14:textFill>
              </w:rPr>
              <w:t>/d</w:t>
            </w:r>
          </w:p>
        </w:tc>
        <w:tc>
          <w:tcPr>
            <w:tcW w:w="2009"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1#</w:t>
            </w:r>
            <w:r>
              <w:rPr>
                <w:rFonts w:eastAsia="仿宋" w:cs="Times New Roman"/>
                <w:color w:val="000000" w:themeColor="text1"/>
                <w:sz w:val="21"/>
                <w:szCs w:val="21"/>
                <w14:textFill>
                  <w14:solidFill>
                    <w14:schemeClr w14:val="tx1"/>
                  </w14:solidFill>
                </w14:textFill>
              </w:rPr>
              <w:t>污水泵站位于江心洲污水处理厂东北侧围墙外，规模为</w:t>
            </w:r>
            <w:r>
              <w:rPr>
                <w:rFonts w:eastAsia="仿宋" w:cs="Times New Roman"/>
                <w:color w:val="000000" w:themeColor="text1"/>
                <w:sz w:val="21"/>
                <w:szCs w:val="21"/>
                <w14:textFill>
                  <w14:solidFill>
                    <w14:schemeClr w14:val="tx1"/>
                  </w14:solidFill>
                </w14:textFill>
              </w:rPr>
              <w:t>500L/s</w:t>
            </w:r>
            <w:r>
              <w:rPr>
                <w:rFonts w:eastAsia="仿宋" w:cs="Times New Roman"/>
                <w:color w:val="000000" w:themeColor="text1"/>
                <w:sz w:val="21"/>
                <w:szCs w:val="21"/>
                <w14:textFill>
                  <w14:solidFill>
                    <w14:schemeClr w14:val="tx1"/>
                  </w14:solidFill>
                </w14:textFill>
              </w:rPr>
              <w:t>；</w:t>
            </w:r>
            <w:r>
              <w:rPr>
                <w:rFonts w:eastAsia="仿宋" w:cs="Times New Roman"/>
                <w:color w:val="000000" w:themeColor="text1"/>
                <w:sz w:val="21"/>
                <w:szCs w:val="21"/>
                <w14:textFill>
                  <w14:solidFill>
                    <w14:schemeClr w14:val="tx1"/>
                  </w14:solidFill>
                </w14:textFill>
              </w:rPr>
              <w:t>2#</w:t>
            </w:r>
            <w:r>
              <w:rPr>
                <w:rFonts w:eastAsia="仿宋" w:cs="Times New Roman"/>
                <w:color w:val="000000" w:themeColor="text1"/>
                <w:sz w:val="21"/>
                <w:szCs w:val="21"/>
                <w14:textFill>
                  <w14:solidFill>
                    <w14:schemeClr w14:val="tx1"/>
                  </w14:solidFill>
                </w14:textFill>
              </w:rPr>
              <w:t>污水泵站位于夹江大桥北侧，规模为</w:t>
            </w:r>
            <w:r>
              <w:rPr>
                <w:rFonts w:eastAsia="仿宋" w:cs="Times New Roman"/>
                <w:color w:val="000000" w:themeColor="text1"/>
                <w:sz w:val="21"/>
                <w:szCs w:val="21"/>
                <w14:textFill>
                  <w14:solidFill>
                    <w14:schemeClr w14:val="tx1"/>
                  </w14:solidFill>
                </w14:textFill>
              </w:rPr>
              <w:t>225L/s</w:t>
            </w:r>
            <w:r>
              <w:rPr>
                <w:rFonts w:eastAsia="仿宋" w:cs="Times New Roman"/>
                <w:color w:val="000000" w:themeColor="text1"/>
                <w:sz w:val="21"/>
                <w:szCs w:val="21"/>
                <w14:textFill>
                  <w14:solidFill>
                    <w14:schemeClr w14:val="tx1"/>
                  </w14:solidFill>
                </w14:textFill>
              </w:rPr>
              <w:t>。</w:t>
            </w:r>
          </w:p>
        </w:tc>
        <w:tc>
          <w:tcPr>
            <w:tcW w:w="1420" w:type="dxa"/>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基本一致</w:t>
            </w:r>
          </w:p>
        </w:tc>
      </w:tr>
      <w:tr>
        <w:tblPrEx>
          <w:tblLayout w:type="fixed"/>
        </w:tblPrEx>
        <w:trPr>
          <w:cantSplit/>
          <w:trHeight w:val="312" w:hRule="atLeast"/>
          <w:jc w:val="center"/>
        </w:trPr>
        <w:tc>
          <w:tcPr>
            <w:tcW w:w="506" w:type="dxa"/>
            <w:vMerge w:val="continue"/>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p>
        </w:tc>
        <w:tc>
          <w:tcPr>
            <w:tcW w:w="1737"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雨水泵站</w:t>
            </w:r>
          </w:p>
        </w:tc>
        <w:tc>
          <w:tcPr>
            <w:tcW w:w="1103"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区内</w:t>
            </w:r>
          </w:p>
        </w:tc>
        <w:tc>
          <w:tcPr>
            <w:tcW w:w="1747"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4</w:t>
            </w:r>
            <w:r>
              <w:rPr>
                <w:rFonts w:eastAsia="仿宋" w:cs="Times New Roman"/>
                <w:color w:val="000000" w:themeColor="text1"/>
                <w:sz w:val="21"/>
                <w:szCs w:val="21"/>
                <w14:textFill>
                  <w14:solidFill>
                    <w14:schemeClr w14:val="tx1"/>
                  </w14:solidFill>
                </w14:textFill>
              </w:rPr>
              <w:t>座雨水泵站，总规模</w:t>
            </w:r>
            <w:r>
              <w:rPr>
                <w:rFonts w:eastAsia="仿宋" w:cs="Times New Roman"/>
                <w:color w:val="000000" w:themeColor="text1"/>
                <w:sz w:val="21"/>
                <w:szCs w:val="21"/>
                <w14:textFill>
                  <w14:solidFill>
                    <w14:schemeClr w14:val="tx1"/>
                  </w14:solidFill>
                </w14:textFill>
              </w:rPr>
              <w:t>60 m</w:t>
            </w:r>
            <w:r>
              <w:rPr>
                <w:rFonts w:eastAsia="仿宋" w:cs="Times New Roman"/>
                <w:color w:val="000000" w:themeColor="text1"/>
                <w:sz w:val="21"/>
                <w:szCs w:val="21"/>
                <w:vertAlign w:val="superscript"/>
                <w14:textFill>
                  <w14:solidFill>
                    <w14:schemeClr w14:val="tx1"/>
                  </w14:solidFill>
                </w14:textFill>
              </w:rPr>
              <w:t>3</w:t>
            </w:r>
            <w:r>
              <w:rPr>
                <w:rFonts w:eastAsia="仿宋" w:cs="Times New Roman"/>
                <w:color w:val="000000" w:themeColor="text1"/>
                <w:sz w:val="21"/>
                <w:szCs w:val="21"/>
                <w14:textFill>
                  <w14:solidFill>
                    <w14:schemeClr w14:val="tx1"/>
                  </w14:solidFill>
                </w14:textFill>
              </w:rPr>
              <w:t>/s</w:t>
            </w:r>
          </w:p>
        </w:tc>
        <w:tc>
          <w:tcPr>
            <w:tcW w:w="2009"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已拆除夹江</w:t>
            </w:r>
            <w:r>
              <w:rPr>
                <w:rFonts w:eastAsia="仿宋" w:cs="Times New Roman"/>
                <w:color w:val="000000" w:themeColor="text1"/>
                <w:sz w:val="21"/>
                <w:szCs w:val="21"/>
                <w14:textFill>
                  <w14:solidFill>
                    <w14:schemeClr w14:val="tx1"/>
                  </w14:solidFill>
                </w14:textFill>
              </w:rPr>
              <w:t>8</w:t>
            </w:r>
            <w:r>
              <w:rPr>
                <w:rFonts w:eastAsia="仿宋" w:cs="Times New Roman"/>
                <w:color w:val="000000" w:themeColor="text1"/>
                <w:sz w:val="21"/>
                <w:szCs w:val="21"/>
                <w14:textFill>
                  <w14:solidFill>
                    <w14:schemeClr w14:val="tx1"/>
                  </w14:solidFill>
                </w14:textFill>
              </w:rPr>
              <w:t>座排涝泵站，于主江段新建</w:t>
            </w:r>
            <w:r>
              <w:rPr>
                <w:rFonts w:eastAsia="仿宋" w:cs="Times New Roman"/>
                <w:color w:val="000000" w:themeColor="text1"/>
                <w:sz w:val="21"/>
                <w:szCs w:val="21"/>
                <w14:textFill>
                  <w14:solidFill>
                    <w14:schemeClr w14:val="tx1"/>
                  </w14:solidFill>
                </w14:textFill>
              </w:rPr>
              <w:t>4</w:t>
            </w:r>
            <w:r>
              <w:rPr>
                <w:rFonts w:eastAsia="仿宋" w:cs="Times New Roman"/>
                <w:color w:val="000000" w:themeColor="text1"/>
                <w:sz w:val="21"/>
                <w:szCs w:val="21"/>
                <w14:textFill>
                  <w14:solidFill>
                    <w14:schemeClr w14:val="tx1"/>
                  </w14:solidFill>
                </w14:textFill>
              </w:rPr>
              <w:t>座雨水泵站，总规模</w:t>
            </w:r>
            <w:r>
              <w:rPr>
                <w:rFonts w:eastAsia="仿宋" w:cs="Times New Roman"/>
                <w:color w:val="000000" w:themeColor="text1"/>
                <w:sz w:val="21"/>
                <w:szCs w:val="21"/>
                <w14:textFill>
                  <w14:solidFill>
                    <w14:schemeClr w14:val="tx1"/>
                  </w14:solidFill>
                </w14:textFill>
              </w:rPr>
              <w:t>60 m</w:t>
            </w:r>
            <w:r>
              <w:rPr>
                <w:rFonts w:eastAsia="仿宋" w:cs="Times New Roman"/>
                <w:color w:val="000000" w:themeColor="text1"/>
                <w:sz w:val="21"/>
                <w:szCs w:val="21"/>
                <w:vertAlign w:val="superscript"/>
                <w14:textFill>
                  <w14:solidFill>
                    <w14:schemeClr w14:val="tx1"/>
                  </w14:solidFill>
                </w14:textFill>
              </w:rPr>
              <w:t>3</w:t>
            </w:r>
            <w:r>
              <w:rPr>
                <w:rFonts w:eastAsia="仿宋" w:cs="Times New Roman"/>
                <w:color w:val="000000" w:themeColor="text1"/>
                <w:sz w:val="21"/>
                <w:szCs w:val="21"/>
                <w14:textFill>
                  <w14:solidFill>
                    <w14:schemeClr w14:val="tx1"/>
                  </w14:solidFill>
                </w14:textFill>
              </w:rPr>
              <w:t>/s</w:t>
            </w:r>
          </w:p>
        </w:tc>
        <w:tc>
          <w:tcPr>
            <w:tcW w:w="1420" w:type="dxa"/>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一致</w:t>
            </w:r>
          </w:p>
        </w:tc>
      </w:tr>
      <w:tr>
        <w:tblPrEx>
          <w:tblLayout w:type="fixed"/>
        </w:tblPrEx>
        <w:trPr>
          <w:cantSplit/>
          <w:trHeight w:val="312" w:hRule="atLeast"/>
          <w:jc w:val="center"/>
        </w:trPr>
        <w:tc>
          <w:tcPr>
            <w:tcW w:w="2243" w:type="dxa"/>
            <w:gridSpan w:val="2"/>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供电</w:t>
            </w:r>
          </w:p>
        </w:tc>
        <w:tc>
          <w:tcPr>
            <w:tcW w:w="1103"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区内</w:t>
            </w:r>
          </w:p>
        </w:tc>
        <w:tc>
          <w:tcPr>
            <w:tcW w:w="1747"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1</w:t>
            </w:r>
            <w:r>
              <w:rPr>
                <w:rFonts w:eastAsia="仿宋" w:cs="Times New Roman"/>
                <w:color w:val="000000" w:themeColor="text1"/>
                <w:sz w:val="21"/>
                <w:szCs w:val="21"/>
                <w14:textFill>
                  <w14:solidFill>
                    <w14:schemeClr w14:val="tx1"/>
                  </w14:solidFill>
                </w14:textFill>
              </w:rPr>
              <w:t>座</w:t>
            </w:r>
            <w:r>
              <w:rPr>
                <w:rFonts w:eastAsia="仿宋" w:cs="Times New Roman"/>
                <w:color w:val="000000" w:themeColor="text1"/>
                <w:sz w:val="21"/>
                <w:szCs w:val="21"/>
                <w14:textFill>
                  <w14:solidFill>
                    <w14:schemeClr w14:val="tx1"/>
                  </w14:solidFill>
                </w14:textFill>
              </w:rPr>
              <w:t>220 kV</w:t>
            </w:r>
            <w:r>
              <w:rPr>
                <w:rFonts w:eastAsia="仿宋" w:cs="Times New Roman"/>
                <w:color w:val="000000" w:themeColor="text1"/>
                <w:sz w:val="21"/>
                <w:szCs w:val="21"/>
                <w14:textFill>
                  <w14:solidFill>
                    <w14:schemeClr w14:val="tx1"/>
                  </w14:solidFill>
                </w14:textFill>
              </w:rPr>
              <w:t>变电站、</w:t>
            </w:r>
            <w:r>
              <w:rPr>
                <w:rFonts w:eastAsia="仿宋" w:cs="Times New Roman"/>
                <w:color w:val="000000" w:themeColor="text1"/>
                <w:sz w:val="21"/>
                <w:szCs w:val="21"/>
                <w14:textFill>
                  <w14:solidFill>
                    <w14:schemeClr w14:val="tx1"/>
                  </w14:solidFill>
                </w14:textFill>
              </w:rPr>
              <w:t>2</w:t>
            </w:r>
            <w:r>
              <w:rPr>
                <w:rFonts w:eastAsia="仿宋" w:cs="Times New Roman"/>
                <w:color w:val="000000" w:themeColor="text1"/>
                <w:sz w:val="21"/>
                <w:szCs w:val="21"/>
                <w14:textFill>
                  <w14:solidFill>
                    <w14:schemeClr w14:val="tx1"/>
                  </w14:solidFill>
                </w14:textFill>
              </w:rPr>
              <w:t>座</w:t>
            </w:r>
            <w:r>
              <w:rPr>
                <w:rFonts w:eastAsia="仿宋" w:cs="Times New Roman"/>
                <w:color w:val="000000" w:themeColor="text1"/>
                <w:sz w:val="21"/>
                <w:szCs w:val="21"/>
                <w14:textFill>
                  <w14:solidFill>
                    <w14:schemeClr w14:val="tx1"/>
                  </w14:solidFill>
                </w14:textFill>
              </w:rPr>
              <w:t>110 kV</w:t>
            </w:r>
            <w:r>
              <w:rPr>
                <w:rFonts w:eastAsia="仿宋" w:cs="Times New Roman"/>
                <w:color w:val="000000" w:themeColor="text1"/>
                <w:sz w:val="21"/>
                <w:szCs w:val="21"/>
                <w14:textFill>
                  <w14:solidFill>
                    <w14:schemeClr w14:val="tx1"/>
                  </w14:solidFill>
                </w14:textFill>
              </w:rPr>
              <w:t>变电站</w:t>
            </w:r>
          </w:p>
        </w:tc>
        <w:tc>
          <w:tcPr>
            <w:tcW w:w="2009" w:type="dxa"/>
            <w:shd w:val="clear" w:color="auto" w:fill="auto"/>
            <w:vAlign w:val="center"/>
          </w:tcPr>
          <w:p>
            <w:pPr>
              <w:spacing w:line="240" w:lineRule="auto"/>
              <w:ind w:firstLine="0" w:firstLineChars="0"/>
              <w:jc w:val="center"/>
              <w:rPr>
                <w:rFonts w:hint="eastAsia"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已建</w:t>
            </w:r>
            <w:r>
              <w:rPr>
                <w:rFonts w:eastAsia="仿宋" w:cs="Times New Roman"/>
                <w:color w:val="000000" w:themeColor="text1"/>
                <w:sz w:val="21"/>
                <w:szCs w:val="21"/>
                <w14:textFill>
                  <w14:solidFill>
                    <w14:schemeClr w14:val="tx1"/>
                  </w14:solidFill>
                </w14:textFill>
              </w:rPr>
              <w:t>1</w:t>
            </w:r>
            <w:r>
              <w:rPr>
                <w:rFonts w:eastAsia="仿宋" w:cs="Times New Roman"/>
                <w:color w:val="000000" w:themeColor="text1"/>
                <w:sz w:val="21"/>
                <w:szCs w:val="21"/>
                <w14:textFill>
                  <w14:solidFill>
                    <w14:schemeClr w14:val="tx1"/>
                  </w14:solidFill>
                </w14:textFill>
              </w:rPr>
              <w:t>座</w:t>
            </w:r>
            <w:r>
              <w:rPr>
                <w:rFonts w:eastAsia="仿宋" w:cs="Times New Roman"/>
                <w:color w:val="000000" w:themeColor="text1"/>
                <w:sz w:val="21"/>
                <w:szCs w:val="21"/>
                <w14:textFill>
                  <w14:solidFill>
                    <w14:schemeClr w14:val="tx1"/>
                  </w14:solidFill>
                </w14:textFill>
              </w:rPr>
              <w:t>110 kV</w:t>
            </w:r>
            <w:r>
              <w:rPr>
                <w:rFonts w:eastAsia="仿宋" w:cs="Times New Roman"/>
                <w:color w:val="000000" w:themeColor="text1"/>
                <w:sz w:val="21"/>
                <w:szCs w:val="21"/>
                <w14:textFill>
                  <w14:solidFill>
                    <w14:schemeClr w14:val="tx1"/>
                  </w14:solidFill>
                </w14:textFill>
              </w:rPr>
              <w:t>江岛变电站</w:t>
            </w:r>
          </w:p>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1</w:t>
            </w:r>
            <w:r>
              <w:rPr>
                <w:rFonts w:eastAsia="仿宋" w:cs="Times New Roman"/>
                <w:color w:val="000000" w:themeColor="text1"/>
                <w:sz w:val="21"/>
                <w:szCs w:val="21"/>
                <w14:textFill>
                  <w14:solidFill>
                    <w14:schemeClr w14:val="tx1"/>
                  </w14:solidFill>
                </w14:textFill>
              </w:rPr>
              <w:t>座</w:t>
            </w:r>
            <w:r>
              <w:rPr>
                <w:rFonts w:eastAsia="仿宋" w:cs="Times New Roman"/>
                <w:color w:val="000000" w:themeColor="text1"/>
                <w:sz w:val="21"/>
                <w:szCs w:val="21"/>
                <w14:textFill>
                  <w14:solidFill>
                    <w14:schemeClr w14:val="tx1"/>
                  </w14:solidFill>
                </w14:textFill>
              </w:rPr>
              <w:t>220 kV</w:t>
            </w:r>
            <w:r>
              <w:rPr>
                <w:rFonts w:eastAsia="仿宋" w:cs="Times New Roman"/>
                <w:color w:val="000000" w:themeColor="text1"/>
                <w:sz w:val="21"/>
                <w:szCs w:val="21"/>
                <w14:textFill>
                  <w14:solidFill>
                    <w14:schemeClr w14:val="tx1"/>
                  </w14:solidFill>
                </w14:textFill>
              </w:rPr>
              <w:t>变电站</w:t>
            </w:r>
            <w:r>
              <w:rPr>
                <w:rFonts w:eastAsia="仿宋" w:cs="Times New Roman"/>
                <w:color w:val="000000" w:themeColor="text1"/>
                <w:sz w:val="21"/>
                <w:szCs w:val="21"/>
                <w14:textFill>
                  <w14:solidFill>
                    <w14:schemeClr w14:val="tx1"/>
                  </w14:solidFill>
                </w14:textFill>
              </w:rPr>
              <w:t>正在建设</w:t>
            </w:r>
          </w:p>
        </w:tc>
        <w:tc>
          <w:tcPr>
            <w:tcW w:w="1420" w:type="dxa"/>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一致</w:t>
            </w:r>
          </w:p>
        </w:tc>
      </w:tr>
      <w:tr>
        <w:tblPrEx>
          <w:tblLayout w:type="fixed"/>
        </w:tblPrEx>
        <w:trPr>
          <w:cantSplit/>
          <w:trHeight w:val="312" w:hRule="atLeast"/>
          <w:jc w:val="center"/>
        </w:trPr>
        <w:tc>
          <w:tcPr>
            <w:tcW w:w="2243" w:type="dxa"/>
            <w:gridSpan w:val="2"/>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燃气</w:t>
            </w:r>
          </w:p>
        </w:tc>
        <w:tc>
          <w:tcPr>
            <w:tcW w:w="1103"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区内</w:t>
            </w:r>
          </w:p>
        </w:tc>
        <w:tc>
          <w:tcPr>
            <w:tcW w:w="1747"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1</w:t>
            </w:r>
            <w:r>
              <w:rPr>
                <w:rFonts w:eastAsia="仿宋" w:cs="Times New Roman"/>
                <w:color w:val="000000" w:themeColor="text1"/>
                <w:sz w:val="21"/>
                <w:szCs w:val="21"/>
                <w14:textFill>
                  <w14:solidFill>
                    <w14:schemeClr w14:val="tx1"/>
                  </w14:solidFill>
                </w14:textFill>
              </w:rPr>
              <w:t>座中压调压站，若干座中低压调压站</w:t>
            </w:r>
          </w:p>
        </w:tc>
        <w:tc>
          <w:tcPr>
            <w:tcW w:w="2009"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暂未建设，目前使用调压阀</w:t>
            </w:r>
          </w:p>
        </w:tc>
        <w:tc>
          <w:tcPr>
            <w:tcW w:w="1420" w:type="dxa"/>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待建</w:t>
            </w:r>
          </w:p>
        </w:tc>
      </w:tr>
      <w:tr>
        <w:tblPrEx>
          <w:tblLayout w:type="fixed"/>
        </w:tblPrEx>
        <w:trPr>
          <w:cantSplit/>
          <w:trHeight w:val="312" w:hRule="atLeast"/>
          <w:jc w:val="center"/>
        </w:trPr>
        <w:tc>
          <w:tcPr>
            <w:tcW w:w="2243" w:type="dxa"/>
            <w:gridSpan w:val="2"/>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环卫</w:t>
            </w:r>
          </w:p>
        </w:tc>
        <w:tc>
          <w:tcPr>
            <w:tcW w:w="1103"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区内</w:t>
            </w:r>
          </w:p>
        </w:tc>
        <w:tc>
          <w:tcPr>
            <w:tcW w:w="1747"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1</w:t>
            </w:r>
            <w:r>
              <w:rPr>
                <w:rFonts w:eastAsia="仿宋" w:cs="Times New Roman"/>
                <w:color w:val="000000" w:themeColor="text1"/>
                <w:sz w:val="21"/>
                <w:szCs w:val="21"/>
                <w14:textFill>
                  <w14:solidFill>
                    <w14:schemeClr w14:val="tx1"/>
                  </w14:solidFill>
                </w14:textFill>
              </w:rPr>
              <w:t>座垃圾中转站</w:t>
            </w:r>
          </w:p>
        </w:tc>
        <w:tc>
          <w:tcPr>
            <w:tcW w:w="2009" w:type="dxa"/>
            <w:shd w:val="clear" w:color="auto" w:fill="auto"/>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1</w:t>
            </w:r>
            <w:r>
              <w:rPr>
                <w:rFonts w:eastAsia="仿宋" w:cs="Times New Roman"/>
                <w:color w:val="000000" w:themeColor="text1"/>
                <w:sz w:val="21"/>
                <w:szCs w:val="21"/>
                <w14:textFill>
                  <w14:solidFill>
                    <w14:schemeClr w14:val="tx1"/>
                  </w14:solidFill>
                </w14:textFill>
              </w:rPr>
              <w:t>座垃圾中转站</w:t>
            </w:r>
          </w:p>
        </w:tc>
        <w:tc>
          <w:tcPr>
            <w:tcW w:w="1420" w:type="dxa"/>
            <w:vAlign w:val="center"/>
          </w:tcPr>
          <w:p>
            <w:pPr>
              <w:spacing w:line="240" w:lineRule="auto"/>
              <w:ind w:firstLine="0" w:firstLineChars="0"/>
              <w:jc w:val="center"/>
              <w:rPr>
                <w:rFonts w:eastAsia="仿宋" w:cs="Times New Roman"/>
                <w:color w:val="000000" w:themeColor="text1"/>
                <w:sz w:val="21"/>
                <w:szCs w:val="21"/>
                <w14:textFill>
                  <w14:solidFill>
                    <w14:schemeClr w14:val="tx1"/>
                  </w14:solidFill>
                </w14:textFill>
              </w:rPr>
            </w:pPr>
            <w:r>
              <w:rPr>
                <w:rFonts w:eastAsia="仿宋" w:cs="Times New Roman"/>
                <w:color w:val="000000" w:themeColor="text1"/>
                <w:sz w:val="21"/>
                <w:szCs w:val="21"/>
                <w14:textFill>
                  <w14:solidFill>
                    <w14:schemeClr w14:val="tx1"/>
                  </w14:solidFill>
                </w14:textFill>
              </w:rPr>
              <w:t>一致</w:t>
            </w:r>
          </w:p>
        </w:tc>
      </w:tr>
    </w:tbl>
    <w:p>
      <w:pPr>
        <w:pStyle w:val="2"/>
        <w:numPr>
          <w:ilvl w:val="0"/>
          <w:numId w:val="1"/>
        </w:numPr>
        <w:tabs>
          <w:tab w:val="clear" w:pos="574"/>
        </w:tabs>
        <w:spacing w:before="240" w:after="240" w:line="500" w:lineRule="exact"/>
        <w:ind w:left="431" w:hanging="431" w:firstLineChars="0"/>
        <w:rPr>
          <w:rFonts w:cs="Times New Roman"/>
          <w:color w:val="000000" w:themeColor="text1"/>
          <w:sz w:val="32"/>
          <w:szCs w:val="32"/>
          <w14:textFill>
            <w14:solidFill>
              <w14:schemeClr w14:val="tx1"/>
            </w14:solidFill>
          </w14:textFill>
        </w:rPr>
      </w:pPr>
      <w:bookmarkStart w:id="35" w:name="_Toc170830303"/>
      <w:r>
        <w:rPr>
          <w:rFonts w:cs="Times New Roman"/>
          <w:color w:val="000000" w:themeColor="text1"/>
          <w:sz w:val="32"/>
          <w:szCs w:val="32"/>
          <w14:textFill>
            <w14:solidFill>
              <w14:schemeClr w14:val="tx1"/>
            </w14:solidFill>
          </w14:textFill>
        </w:rPr>
        <w:t>环境质量现状</w:t>
      </w:r>
      <w:bookmarkEnd w:id="35"/>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环境空气</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根据《</w:t>
      </w:r>
      <w:r>
        <w:rPr>
          <w:rFonts w:cs="Times New Roman"/>
          <w:color w:val="000000" w:themeColor="text1"/>
          <w14:textFill>
            <w14:solidFill>
              <w14:schemeClr w14:val="tx1"/>
            </w14:solidFill>
          </w14:textFill>
        </w:rPr>
        <w:t>2023</w:t>
      </w:r>
      <w:r>
        <w:rPr>
          <w:rFonts w:cs="Times New Roman"/>
          <w:color w:val="000000" w:themeColor="text1"/>
          <w14:textFill>
            <w14:solidFill>
              <w14:schemeClr w14:val="tx1"/>
            </w14:solidFill>
          </w14:textFill>
        </w:rPr>
        <w:t>年南京市生态环境状况公报》，</w:t>
      </w:r>
      <w:r>
        <w:rPr>
          <w:rFonts w:cs="Times New Roman"/>
          <w:color w:val="000000" w:themeColor="text1"/>
          <w14:textFill>
            <w14:solidFill>
              <w14:schemeClr w14:val="tx1"/>
            </w14:solidFill>
          </w14:textFill>
        </w:rPr>
        <w:t>2023</w:t>
      </w:r>
      <w:r>
        <w:rPr>
          <w:rFonts w:cs="Times New Roman"/>
          <w:color w:val="000000" w:themeColor="text1"/>
          <w14:textFill>
            <w14:solidFill>
              <w14:schemeClr w14:val="tx1"/>
            </w14:solidFill>
          </w14:textFill>
        </w:rPr>
        <w:t>年度南京市区</w:t>
      </w:r>
      <w:r>
        <w:rPr>
          <w:rFonts w:cs="Times New Roman"/>
          <w:color w:val="000000" w:themeColor="text1"/>
          <w14:textFill>
            <w14:solidFill>
              <w14:schemeClr w14:val="tx1"/>
            </w14:solidFill>
          </w14:textFill>
        </w:rPr>
        <w:t>PM2.5</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PM10</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NO2</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SO2</w:t>
      </w:r>
      <w:r>
        <w:rPr>
          <w:rFonts w:cs="Times New Roman"/>
          <w:color w:val="000000" w:themeColor="text1"/>
          <w14:textFill>
            <w14:solidFill>
              <w14:schemeClr w14:val="tx1"/>
            </w14:solidFill>
          </w14:textFill>
        </w:rPr>
        <w:t>年平均值分别为</w:t>
      </w:r>
      <w:r>
        <w:rPr>
          <w:rFonts w:cs="Times New Roman"/>
          <w:color w:val="000000" w:themeColor="text1"/>
          <w14:textFill>
            <w14:solidFill>
              <w14:schemeClr w14:val="tx1"/>
            </w14:solidFill>
          </w14:textFill>
        </w:rPr>
        <w:t>29</w:t>
      </w:r>
      <w:r>
        <w:rPr>
          <w:rFonts w:cs="Times New Roman"/>
          <w:color w:val="000000" w:themeColor="text1"/>
          <w14:textFill>
            <w14:solidFill>
              <w14:schemeClr w14:val="tx1"/>
            </w14:solidFill>
          </w14:textFill>
        </w:rPr>
        <w:t>微克</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立方米、</w:t>
      </w:r>
      <w:r>
        <w:rPr>
          <w:rFonts w:cs="Times New Roman"/>
          <w:color w:val="000000" w:themeColor="text1"/>
          <w14:textFill>
            <w14:solidFill>
              <w14:schemeClr w14:val="tx1"/>
            </w14:solidFill>
          </w14:textFill>
        </w:rPr>
        <w:t>52</w:t>
      </w:r>
      <w:r>
        <w:rPr>
          <w:rFonts w:cs="Times New Roman"/>
          <w:color w:val="000000" w:themeColor="text1"/>
          <w14:textFill>
            <w14:solidFill>
              <w14:schemeClr w14:val="tx1"/>
            </w14:solidFill>
          </w14:textFill>
        </w:rPr>
        <w:t>微克</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立方米、</w:t>
      </w:r>
      <w:r>
        <w:rPr>
          <w:rFonts w:cs="Times New Roman"/>
          <w:color w:val="000000" w:themeColor="text1"/>
          <w14:textFill>
            <w14:solidFill>
              <w14:schemeClr w14:val="tx1"/>
            </w14:solidFill>
          </w14:textFill>
        </w:rPr>
        <w:t>27</w:t>
      </w:r>
      <w:r>
        <w:rPr>
          <w:rFonts w:cs="Times New Roman"/>
          <w:color w:val="000000" w:themeColor="text1"/>
          <w14:textFill>
            <w14:solidFill>
              <w14:schemeClr w14:val="tx1"/>
            </w14:solidFill>
          </w14:textFill>
        </w:rPr>
        <w:t>微克</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立方米、</w:t>
      </w:r>
      <w:r>
        <w:rPr>
          <w:rFonts w:cs="Times New Roman"/>
          <w:color w:val="000000" w:themeColor="text1"/>
          <w14:textFill>
            <w14:solidFill>
              <w14:schemeClr w14:val="tx1"/>
            </w14:solidFill>
          </w14:textFill>
        </w:rPr>
        <w:t>6</w:t>
      </w:r>
      <w:r>
        <w:rPr>
          <w:rFonts w:cs="Times New Roman"/>
          <w:color w:val="000000" w:themeColor="text1"/>
          <w14:textFill>
            <w14:solidFill>
              <w14:schemeClr w14:val="tx1"/>
            </w14:solidFill>
          </w14:textFill>
        </w:rPr>
        <w:t>微克</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立方米，</w:t>
      </w:r>
      <w:r>
        <w:rPr>
          <w:rFonts w:cs="Times New Roman"/>
          <w:color w:val="000000" w:themeColor="text1"/>
          <w14:textFill>
            <w14:solidFill>
              <w14:schemeClr w14:val="tx1"/>
            </w14:solidFill>
          </w14:textFill>
        </w:rPr>
        <w:t>CO</w:t>
      </w:r>
      <w:r>
        <w:rPr>
          <w:rFonts w:cs="Times New Roman"/>
          <w:color w:val="000000" w:themeColor="text1"/>
          <w14:textFill>
            <w14:solidFill>
              <w14:schemeClr w14:val="tx1"/>
            </w14:solidFill>
          </w14:textFill>
        </w:rPr>
        <w:t>第</w:t>
      </w:r>
      <w:r>
        <w:rPr>
          <w:rFonts w:cs="Times New Roman"/>
          <w:color w:val="000000" w:themeColor="text1"/>
          <w14:textFill>
            <w14:solidFill>
              <w14:schemeClr w14:val="tx1"/>
            </w14:solidFill>
          </w14:textFill>
        </w:rPr>
        <w:t>95</w:t>
      </w:r>
      <w:r>
        <w:rPr>
          <w:rFonts w:cs="Times New Roman"/>
          <w:color w:val="000000" w:themeColor="text1"/>
          <w14:textFill>
            <w14:solidFill>
              <w14:schemeClr w14:val="tx1"/>
            </w14:solidFill>
          </w14:textFill>
        </w:rPr>
        <w:t>百</w:t>
      </w:r>
      <w:r>
        <w:rPr>
          <w:rFonts w:cs="Times New Roman"/>
          <w:color w:val="000000" w:themeColor="text1"/>
          <w14:textFill>
            <w14:solidFill>
              <w14:schemeClr w14:val="tx1"/>
            </w14:solidFill>
          </w14:textFill>
        </w:rPr>
        <w:t>分位数为</w:t>
      </w:r>
      <w:r>
        <w:rPr>
          <w:rFonts w:cs="Times New Roman"/>
          <w:color w:val="000000" w:themeColor="text1"/>
          <w14:textFill>
            <w14:solidFill>
              <w14:schemeClr w14:val="tx1"/>
            </w14:solidFill>
          </w14:textFill>
        </w:rPr>
        <w:t>0.9</w:t>
      </w:r>
      <w:r>
        <w:rPr>
          <w:rFonts w:cs="Times New Roman"/>
          <w:color w:val="000000" w:themeColor="text1"/>
          <w14:textFill>
            <w14:solidFill>
              <w14:schemeClr w14:val="tx1"/>
            </w14:solidFill>
          </w14:textFill>
        </w:rPr>
        <w:t>毫克</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立方米，达到《环境空气质量标准》（</w:t>
      </w:r>
      <w:r>
        <w:rPr>
          <w:rFonts w:cs="Times New Roman"/>
          <w:color w:val="000000" w:themeColor="text1"/>
          <w14:textFill>
            <w14:solidFill>
              <w14:schemeClr w14:val="tx1"/>
            </w14:solidFill>
          </w14:textFill>
        </w:rPr>
        <w:t>GB3095-2012</w:t>
      </w:r>
      <w:r>
        <w:rPr>
          <w:rFonts w:cs="Times New Roman"/>
          <w:color w:val="000000" w:themeColor="text1"/>
          <w14:textFill>
            <w14:solidFill>
              <w14:schemeClr w14:val="tx1"/>
            </w14:solidFill>
          </w14:textFill>
        </w:rPr>
        <w:t>）中二级标准限值；</w:t>
      </w:r>
      <w:r>
        <w:rPr>
          <w:rFonts w:cs="Times New Roman"/>
          <w:color w:val="000000" w:themeColor="text1"/>
          <w14:textFill>
            <w14:solidFill>
              <w14:schemeClr w14:val="tx1"/>
            </w14:solidFill>
          </w14:textFill>
        </w:rPr>
        <w:t>O3</w:t>
      </w:r>
      <w:r>
        <w:rPr>
          <w:rFonts w:cs="Times New Roman"/>
          <w:color w:val="000000" w:themeColor="text1"/>
          <w14:textFill>
            <w14:solidFill>
              <w14:schemeClr w14:val="tx1"/>
            </w14:solidFill>
          </w14:textFill>
        </w:rPr>
        <w:t>第</w:t>
      </w:r>
      <w:r>
        <w:rPr>
          <w:rFonts w:cs="Times New Roman"/>
          <w:color w:val="000000" w:themeColor="text1"/>
          <w14:textFill>
            <w14:solidFill>
              <w14:schemeClr w14:val="tx1"/>
            </w14:solidFill>
          </w14:textFill>
        </w:rPr>
        <w:t>95</w:t>
      </w:r>
      <w:r>
        <w:rPr>
          <w:rFonts w:cs="Times New Roman"/>
          <w:color w:val="000000" w:themeColor="text1"/>
          <w14:textFill>
            <w14:solidFill>
              <w14:schemeClr w14:val="tx1"/>
            </w14:solidFill>
          </w14:textFill>
        </w:rPr>
        <w:t>百</w:t>
      </w:r>
      <w:r>
        <w:rPr>
          <w:rFonts w:cs="Times New Roman"/>
          <w:color w:val="000000" w:themeColor="text1"/>
          <w14:textFill>
            <w14:solidFill>
              <w14:schemeClr w14:val="tx1"/>
            </w14:solidFill>
          </w14:textFill>
        </w:rPr>
        <w:t>分位数为</w:t>
      </w:r>
      <w:r>
        <w:rPr>
          <w:rFonts w:cs="Times New Roman"/>
          <w:color w:val="000000" w:themeColor="text1"/>
          <w14:textFill>
            <w14:solidFill>
              <w14:schemeClr w14:val="tx1"/>
            </w14:solidFill>
          </w14:textFill>
        </w:rPr>
        <w:t>170</w:t>
      </w:r>
      <w:r>
        <w:rPr>
          <w:rFonts w:cs="Times New Roman"/>
          <w:color w:val="000000" w:themeColor="text1"/>
          <w14:textFill>
            <w14:solidFill>
              <w14:schemeClr w14:val="tx1"/>
            </w14:solidFill>
          </w14:textFill>
        </w:rPr>
        <w:t>微克</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立方米，超过《环境空气质量标准》（</w:t>
      </w:r>
      <w:r>
        <w:rPr>
          <w:rFonts w:cs="Times New Roman"/>
          <w:color w:val="000000" w:themeColor="text1"/>
          <w14:textFill>
            <w14:solidFill>
              <w14:schemeClr w14:val="tx1"/>
            </w14:solidFill>
          </w14:textFill>
        </w:rPr>
        <w:t>GB3095-2012</w:t>
      </w:r>
      <w:r>
        <w:rPr>
          <w:rFonts w:cs="Times New Roman"/>
          <w:color w:val="000000" w:themeColor="text1"/>
          <w14:textFill>
            <w14:solidFill>
              <w14:schemeClr w14:val="tx1"/>
            </w14:solidFill>
          </w14:textFill>
        </w:rPr>
        <w:t>）中二级标准限值，因此评价区域属于不达标区。采用江心洲街道环境空气自动监测站点（生态科技岛内）基本污染物</w:t>
      </w:r>
      <w:r>
        <w:rPr>
          <w:rFonts w:cs="Times New Roman"/>
          <w:color w:val="000000" w:themeColor="text1"/>
          <w14:textFill>
            <w14:solidFill>
              <w14:schemeClr w14:val="tx1"/>
            </w14:solidFill>
          </w14:textFill>
        </w:rPr>
        <w:t>2023</w:t>
      </w:r>
      <w:r>
        <w:rPr>
          <w:rFonts w:cs="Times New Roman"/>
          <w:color w:val="000000" w:themeColor="text1"/>
          <w14:textFill>
            <w14:solidFill>
              <w14:schemeClr w14:val="tx1"/>
            </w14:solidFill>
          </w14:textFill>
        </w:rPr>
        <w:t>年连续</w:t>
      </w:r>
      <w:r>
        <w:rPr>
          <w:rFonts w:cs="Times New Roman"/>
          <w:color w:val="000000" w:themeColor="text1"/>
          <w14:textFill>
            <w14:solidFill>
              <w14:schemeClr w14:val="tx1"/>
            </w14:solidFill>
          </w14:textFill>
        </w:rPr>
        <w:t>1</w:t>
      </w:r>
      <w:r>
        <w:rPr>
          <w:rFonts w:cs="Times New Roman"/>
          <w:color w:val="000000" w:themeColor="text1"/>
          <w14:textFill>
            <w14:solidFill>
              <w14:schemeClr w14:val="tx1"/>
            </w14:solidFill>
          </w14:textFill>
        </w:rPr>
        <w:t>年的监测数据，区域各项基本污染物均达标。</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地表水环境</w:t>
      </w:r>
    </w:p>
    <w:p>
      <w:pPr>
        <w:ind w:firstLine="56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根据《</w:t>
      </w:r>
      <w:r>
        <w:rPr>
          <w:rFonts w:hint="eastAsia" w:cs="Times New Roman"/>
          <w:color w:val="000000" w:themeColor="text1"/>
          <w14:textFill>
            <w14:solidFill>
              <w14:schemeClr w14:val="tx1"/>
            </w14:solidFill>
          </w14:textFill>
        </w:rPr>
        <w:t>2023</w:t>
      </w:r>
      <w:r>
        <w:rPr>
          <w:rFonts w:hint="eastAsia" w:cs="Times New Roman"/>
          <w:color w:val="000000" w:themeColor="text1"/>
          <w14:textFill>
            <w14:solidFill>
              <w14:schemeClr w14:val="tx1"/>
            </w14:solidFill>
          </w14:textFill>
        </w:rPr>
        <w:t>年南京市生态环境状况公报》，长江南京段干流水质总体状况为优，监测断面水质均达到Ⅱ类。根据</w:t>
      </w:r>
      <w:r>
        <w:rPr>
          <w:rFonts w:hint="eastAsia" w:cs="Times New Roman"/>
          <w:color w:val="000000" w:themeColor="text1"/>
          <w14:textFill>
            <w14:solidFill>
              <w14:schemeClr w14:val="tx1"/>
            </w14:solidFill>
          </w14:textFill>
        </w:rPr>
        <w:t>2023</w:t>
      </w:r>
      <w:r>
        <w:rPr>
          <w:rFonts w:hint="eastAsia" w:cs="Times New Roman"/>
          <w:color w:val="000000" w:themeColor="text1"/>
          <w14:textFill>
            <w14:solidFill>
              <w14:schemeClr w14:val="tx1"/>
            </w14:solidFill>
          </w14:textFill>
        </w:rPr>
        <w:t>年补充监测数据，生态科技岛内主要河道水质可达到《地表水环境质量标准》（</w:t>
      </w:r>
      <w:r>
        <w:rPr>
          <w:rFonts w:hint="eastAsia" w:cs="Times New Roman"/>
          <w:color w:val="000000" w:themeColor="text1"/>
          <w14:textFill>
            <w14:solidFill>
              <w14:schemeClr w14:val="tx1"/>
            </w14:solidFill>
          </w14:textFill>
        </w:rPr>
        <w:t>GB3838-2002</w:t>
      </w:r>
      <w:r>
        <w:rPr>
          <w:rFonts w:hint="eastAsia" w:cs="Times New Roman"/>
          <w:color w:val="000000" w:themeColor="text1"/>
          <w14:textFill>
            <w14:solidFill>
              <w14:schemeClr w14:val="tx1"/>
            </w14:solidFill>
          </w14:textFill>
        </w:rPr>
        <w:t>）中Ⅳ类水标准</w:t>
      </w:r>
      <w:r>
        <w:rPr>
          <w:rFonts w:cs="Times New Roman"/>
          <w:color w:val="000000" w:themeColor="text1"/>
          <w14:textFill>
            <w14:solidFill>
              <w14:schemeClr w14:val="tx1"/>
            </w14:solidFill>
          </w14:textFill>
        </w:rPr>
        <w:t>。</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地下水环境</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本次现状监测表明评价区域高锰酸盐指数、铜可达《地下水质量</w:t>
      </w:r>
      <w:r>
        <w:rPr>
          <w:rFonts w:cs="Times New Roman"/>
          <w:color w:val="000000" w:themeColor="text1"/>
          <w14:textFill>
            <w14:solidFill>
              <w14:schemeClr w14:val="tx1"/>
            </w14:solidFill>
          </w14:textFill>
        </w:rPr>
        <w:t>标准》（</w:t>
      </w:r>
      <w:r>
        <w:rPr>
          <w:rFonts w:cs="Times New Roman"/>
          <w:color w:val="000000" w:themeColor="text1"/>
          <w14:textFill>
            <w14:solidFill>
              <w14:schemeClr w14:val="tx1"/>
            </w14:solidFill>
          </w14:textFill>
        </w:rPr>
        <w:t>GB/T14848-2017</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IV</w:t>
      </w:r>
      <w:r>
        <w:rPr>
          <w:rFonts w:cs="Times New Roman"/>
          <w:color w:val="000000" w:themeColor="text1"/>
          <w14:textFill>
            <w14:solidFill>
              <w14:schemeClr w14:val="tx1"/>
            </w14:solidFill>
          </w14:textFill>
        </w:rPr>
        <w:t>类标准，氨氮可达</w:t>
      </w:r>
      <w:r>
        <w:rPr>
          <w:rFonts w:cs="Times New Roman"/>
          <w:color w:val="000000" w:themeColor="text1"/>
          <w14:textFill>
            <w14:solidFill>
              <w14:schemeClr w14:val="tx1"/>
            </w14:solidFill>
          </w14:textFill>
        </w:rPr>
        <w:t>Ⅲ</w:t>
      </w:r>
      <w:r>
        <w:rPr>
          <w:rFonts w:cs="Times New Roman"/>
          <w:color w:val="000000" w:themeColor="text1"/>
          <w14:textFill>
            <w14:solidFill>
              <w14:schemeClr w14:val="tx1"/>
            </w14:solidFill>
          </w14:textFill>
        </w:rPr>
        <w:t>类水标准，其他指标均可达到《地下水质量标准》（</w:t>
      </w:r>
      <w:r>
        <w:rPr>
          <w:rFonts w:cs="Times New Roman"/>
          <w:color w:val="000000" w:themeColor="text1"/>
          <w14:textFill>
            <w14:solidFill>
              <w14:schemeClr w14:val="tx1"/>
            </w14:solidFill>
          </w14:textFill>
        </w:rPr>
        <w:t>GB/T14848-2017</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Ⅲ</w:t>
      </w:r>
      <w:r>
        <w:rPr>
          <w:rFonts w:cs="Times New Roman"/>
          <w:color w:val="000000" w:themeColor="text1"/>
          <w14:textFill>
            <w14:solidFill>
              <w14:schemeClr w14:val="tx1"/>
            </w14:solidFill>
          </w14:textFill>
        </w:rPr>
        <w:t>类以上标准。</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声环境</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根据声环境质量现状监测结果，监测期间各监测点位的昼间、夜间噪声监测值均符合《声环境质量标准》（</w:t>
      </w:r>
      <w:r>
        <w:rPr>
          <w:rFonts w:cs="Times New Roman"/>
          <w:color w:val="000000" w:themeColor="text1"/>
          <w14:textFill>
            <w14:solidFill>
              <w14:schemeClr w14:val="tx1"/>
            </w14:solidFill>
          </w14:textFill>
        </w:rPr>
        <w:t>GB 3096-2008</w:t>
      </w:r>
      <w:r>
        <w:rPr>
          <w:rFonts w:cs="Times New Roman"/>
          <w:color w:val="000000" w:themeColor="text1"/>
          <w14:textFill>
            <w14:solidFill>
              <w14:schemeClr w14:val="tx1"/>
            </w14:solidFill>
          </w14:textFill>
        </w:rPr>
        <w:t>）中相应声环境功能区标准限值要求。振动满足《城市区域环境振动标准》（</w:t>
      </w:r>
      <w:r>
        <w:rPr>
          <w:rFonts w:cs="Times New Roman"/>
          <w:color w:val="000000" w:themeColor="text1"/>
          <w14:textFill>
            <w14:solidFill>
              <w14:schemeClr w14:val="tx1"/>
            </w14:solidFill>
          </w14:textFill>
        </w:rPr>
        <w:t>GB 10070-88</w:t>
      </w:r>
      <w:r>
        <w:rPr>
          <w:rFonts w:cs="Times New Roman"/>
          <w:color w:val="000000" w:themeColor="text1"/>
          <w14:textFill>
            <w14:solidFill>
              <w14:schemeClr w14:val="tx1"/>
            </w14:solidFill>
          </w14:textFill>
        </w:rPr>
        <w:t>）相应标准限值。</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土壤环境</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本次现状监测表明开发区监测结果表明，监测期间各土壤点位所测各项指标均低于《土壤环境质量</w:t>
      </w:r>
      <w:r>
        <w:rPr>
          <w:rFonts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建设用地土壤污染风险管控标准（试行）》（</w:t>
      </w:r>
      <w:r>
        <w:rPr>
          <w:rFonts w:cs="Times New Roman"/>
          <w:color w:val="000000" w:themeColor="text1"/>
          <w14:textFill>
            <w14:solidFill>
              <w14:schemeClr w14:val="tx1"/>
            </w14:solidFill>
          </w14:textFill>
        </w:rPr>
        <w:t>GB36600-2018</w:t>
      </w:r>
      <w:r>
        <w:rPr>
          <w:rFonts w:cs="Times New Roman"/>
          <w:color w:val="000000" w:themeColor="text1"/>
          <w14:textFill>
            <w14:solidFill>
              <w14:schemeClr w14:val="tx1"/>
            </w14:solidFill>
          </w14:textFill>
        </w:rPr>
        <w:t>）中第二类用地筛选值。</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底泥</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监测期间监测点位所测各项重金属指标均低于</w:t>
      </w:r>
      <w:r>
        <w:rPr>
          <w:rFonts w:cs="Times New Roman"/>
          <w:color w:val="000000" w:themeColor="text1"/>
          <w14:textFill>
            <w14:solidFill>
              <w14:schemeClr w14:val="tx1"/>
            </w14:solidFill>
          </w14:textFill>
        </w:rPr>
        <w:t>GB15618-2018</w:t>
      </w:r>
      <w:r>
        <w:rPr>
          <w:rFonts w:cs="Times New Roman"/>
          <w:color w:val="000000" w:themeColor="text1"/>
          <w14:textFill>
            <w14:solidFill>
              <w14:schemeClr w14:val="tx1"/>
            </w14:solidFill>
          </w14:textFill>
        </w:rPr>
        <w:t>中的其他农用</w:t>
      </w:r>
      <w:r>
        <w:rPr>
          <w:rFonts w:cs="Times New Roman"/>
          <w:color w:val="000000" w:themeColor="text1"/>
          <w14:textFill>
            <w14:solidFill>
              <w14:schemeClr w14:val="tx1"/>
            </w14:solidFill>
          </w14:textFill>
        </w:rPr>
        <w:t>地风险</w:t>
      </w:r>
      <w:r>
        <w:rPr>
          <w:rFonts w:cs="Times New Roman"/>
          <w:color w:val="000000" w:themeColor="text1"/>
          <w14:textFill>
            <w14:solidFill>
              <w14:schemeClr w14:val="tx1"/>
            </w14:solidFill>
          </w14:textFill>
        </w:rPr>
        <w:t>筛选值，区域底泥环境质量总体较好。</w:t>
      </w:r>
    </w:p>
    <w:p>
      <w:pPr>
        <w:pStyle w:val="2"/>
        <w:numPr>
          <w:ilvl w:val="0"/>
          <w:numId w:val="1"/>
        </w:numPr>
        <w:tabs>
          <w:tab w:val="clear" w:pos="574"/>
        </w:tabs>
        <w:spacing w:before="240" w:after="240" w:line="500" w:lineRule="exact"/>
        <w:ind w:left="431" w:hanging="431" w:firstLineChars="0"/>
        <w:rPr>
          <w:rFonts w:cs="Times New Roman"/>
          <w:color w:val="000000" w:themeColor="text1"/>
          <w:sz w:val="32"/>
          <w:szCs w:val="32"/>
          <w14:textFill>
            <w14:solidFill>
              <w14:schemeClr w14:val="tx1"/>
            </w14:solidFill>
          </w14:textFill>
        </w:rPr>
      </w:pPr>
      <w:bookmarkStart w:id="36" w:name="_Toc170830304"/>
      <w:r>
        <w:rPr>
          <w:rFonts w:cs="Times New Roman"/>
          <w:color w:val="000000" w:themeColor="text1"/>
          <w:sz w:val="32"/>
          <w:szCs w:val="32"/>
          <w14:textFill>
            <w14:solidFill>
              <w14:schemeClr w14:val="tx1"/>
            </w14:solidFill>
          </w14:textFill>
        </w:rPr>
        <w:t>公众意见调查</w:t>
      </w:r>
      <w:bookmarkEnd w:id="36"/>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本次公众参与网络公示分</w:t>
      </w:r>
      <w:r>
        <w:rPr>
          <w:rFonts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次进行。</w:t>
      </w:r>
    </w:p>
    <w:p>
      <w:pPr>
        <w:wordWrap w:val="0"/>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第一次公示：于</w:t>
      </w:r>
      <w:r>
        <w:rPr>
          <w:rFonts w:cs="Times New Roman"/>
          <w:color w:val="000000" w:themeColor="text1"/>
          <w14:textFill>
            <w14:solidFill>
              <w14:schemeClr w14:val="tx1"/>
            </w14:solidFill>
          </w14:textFill>
        </w:rPr>
        <w:t>2024</w:t>
      </w:r>
      <w:r>
        <w:rPr>
          <w:rFonts w:cs="Times New Roman"/>
          <w:color w:val="000000" w:themeColor="text1"/>
          <w14:textFill>
            <w14:solidFill>
              <w14:schemeClr w14:val="tx1"/>
            </w14:solidFill>
          </w14:textFill>
        </w:rPr>
        <w:t>年</w:t>
      </w:r>
      <w:r>
        <w:rPr>
          <w:rFonts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月</w:t>
      </w:r>
      <w:r>
        <w:rPr>
          <w:rFonts w:cs="Times New Roman"/>
          <w:color w:val="000000" w:themeColor="text1"/>
          <w14:textFill>
            <w14:solidFill>
              <w14:schemeClr w14:val="tx1"/>
            </w14:solidFill>
          </w14:textFill>
        </w:rPr>
        <w:t>21</w:t>
      </w:r>
      <w:r>
        <w:rPr>
          <w:rFonts w:cs="Times New Roman"/>
          <w:color w:val="000000" w:themeColor="text1"/>
          <w14:textFill>
            <w14:solidFill>
              <w14:schemeClr w14:val="tx1"/>
            </w14:solidFill>
          </w14:textFill>
        </w:rPr>
        <w:t>日在南京市建</w:t>
      </w:r>
      <w:r>
        <w:rPr>
          <w:rFonts w:cs="Times New Roman"/>
          <w:color w:val="000000" w:themeColor="text1"/>
          <w14:textFill>
            <w14:solidFill>
              <w14:schemeClr w14:val="tx1"/>
            </w14:solidFill>
          </w14:textFill>
        </w:rPr>
        <w:t>邺</w:t>
      </w:r>
      <w:r>
        <w:rPr>
          <w:rFonts w:cs="Times New Roman"/>
          <w:color w:val="000000" w:themeColor="text1"/>
          <w14:textFill>
            <w14:solidFill>
              <w14:schemeClr w14:val="tx1"/>
            </w14:solidFill>
          </w14:textFill>
        </w:rPr>
        <w:t>区</w:t>
      </w:r>
      <w:r>
        <w:rPr>
          <w:rFonts w:cs="Times New Roman"/>
          <w:color w:val="000000" w:themeColor="text1"/>
          <w14:textFill>
            <w14:solidFill>
              <w14:schemeClr w14:val="tx1"/>
            </w14:solidFill>
          </w14:textFill>
        </w:rPr>
        <w:t>人民政府官网进行</w:t>
      </w:r>
      <w:r>
        <w:rPr>
          <w:rFonts w:cs="Times New Roman"/>
          <w:color w:val="000000" w:themeColor="text1"/>
          <w14:textFill>
            <w14:solidFill>
              <w14:schemeClr w14:val="tx1"/>
            </w14:solidFill>
          </w14:textFill>
        </w:rPr>
        <w:t>了公示（公示网址：</w:t>
      </w:r>
      <w:r>
        <w:rPr>
          <w:rFonts w:cs="Times New Roman"/>
          <w:color w:val="000000" w:themeColor="text1"/>
          <w14:textFill>
            <w14:solidFill>
              <w14:schemeClr w14:val="tx1"/>
            </w14:solidFill>
          </w14:textFill>
        </w:rPr>
        <w:t>https://www.njjy.gov.cn/cszwgk/zdgk/202405/t20240521_4671014.html</w:t>
      </w:r>
      <w:r>
        <w:rPr>
          <w:rFonts w:cs="Times New Roman"/>
          <w:color w:val="000000" w:themeColor="text1"/>
          <w14:textFill>
            <w14:solidFill>
              <w14:schemeClr w14:val="tx1"/>
            </w14:solidFill>
          </w14:textFill>
        </w:rPr>
        <w:t>），公示时间为</w:t>
      </w:r>
      <w:r>
        <w:rPr>
          <w:rFonts w:cs="Times New Roman"/>
          <w:color w:val="000000" w:themeColor="text1"/>
          <w14:textFill>
            <w14:solidFill>
              <w14:schemeClr w14:val="tx1"/>
            </w14:solidFill>
          </w14:textFill>
        </w:rPr>
        <w:t>10</w:t>
      </w:r>
      <w:r>
        <w:rPr>
          <w:rFonts w:cs="Times New Roman"/>
          <w:color w:val="000000" w:themeColor="text1"/>
          <w14:textFill>
            <w14:solidFill>
              <w14:schemeClr w14:val="tx1"/>
            </w14:solidFill>
          </w14:textFill>
        </w:rPr>
        <w:t>个工作日。公示介绍了规划名称及概况、相关单位名称和联系方式和主要内容，公示期间，未接到公众反馈意见。</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第二次公示：将通过南京市建</w:t>
      </w:r>
      <w:r>
        <w:rPr>
          <w:rFonts w:cs="Times New Roman"/>
          <w:color w:val="000000" w:themeColor="text1"/>
          <w14:textFill>
            <w14:solidFill>
              <w14:schemeClr w14:val="tx1"/>
            </w14:solidFill>
          </w14:textFill>
        </w:rPr>
        <w:t>邺</w:t>
      </w:r>
      <w:r>
        <w:rPr>
          <w:rFonts w:cs="Times New Roman"/>
          <w:color w:val="000000" w:themeColor="text1"/>
          <w14:textFill>
            <w14:solidFill>
              <w14:schemeClr w14:val="tx1"/>
            </w14:solidFill>
          </w14:textFill>
        </w:rPr>
        <w:t>区人民政府官网（公示网址：</w:t>
      </w:r>
      <w:r>
        <w:rPr>
          <w:rFonts w:cs="Times New Roman"/>
          <w:color w:val="000000" w:themeColor="text1"/>
          <w14:textFill>
            <w14:solidFill>
              <w14:schemeClr w14:val="tx1"/>
            </w14:solidFill>
          </w14:textFill>
        </w:rPr>
        <w:t>https://www.njjy.gov.cn/</w:t>
      </w:r>
      <w:r>
        <w:rPr>
          <w:rFonts w:cs="Times New Roman"/>
          <w:color w:val="000000" w:themeColor="text1"/>
          <w14:textFill>
            <w14:solidFill>
              <w14:schemeClr w14:val="tx1"/>
            </w14:solidFill>
          </w14:textFill>
        </w:rPr>
        <w:t>）公开发布，同时链接公布本报告书征求意见稿。第二次网上公示期间，同步以张贴公告和报纸公示的方式收集评价范围内的公众代表对本规划环境保护方面的意见和建议。</w:t>
      </w:r>
    </w:p>
    <w:p>
      <w:pPr>
        <w:pStyle w:val="2"/>
        <w:numPr>
          <w:ilvl w:val="0"/>
          <w:numId w:val="1"/>
        </w:numPr>
        <w:tabs>
          <w:tab w:val="clear" w:pos="574"/>
        </w:tabs>
        <w:spacing w:before="240" w:after="240" w:line="500" w:lineRule="exact"/>
        <w:ind w:left="431" w:hanging="431" w:firstLineChars="0"/>
        <w:rPr>
          <w:rFonts w:cs="Times New Roman"/>
          <w:color w:val="000000" w:themeColor="text1"/>
          <w:sz w:val="32"/>
          <w:szCs w:val="32"/>
          <w14:textFill>
            <w14:solidFill>
              <w14:schemeClr w14:val="tx1"/>
            </w14:solidFill>
          </w14:textFill>
        </w:rPr>
      </w:pPr>
      <w:bookmarkStart w:id="37" w:name="_Toc170830305"/>
      <w:r>
        <w:rPr>
          <w:rFonts w:cs="Times New Roman"/>
          <w:color w:val="000000" w:themeColor="text1"/>
          <w:sz w:val="32"/>
          <w:szCs w:val="32"/>
          <w14:textFill>
            <w14:solidFill>
              <w14:schemeClr w14:val="tx1"/>
            </w14:solidFill>
          </w14:textFill>
        </w:rPr>
        <w:t>环保措施有效性分析</w:t>
      </w:r>
      <w:bookmarkEnd w:id="37"/>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生态影响减缓措施有效性</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w:t>
      </w:r>
      <w:r>
        <w:rPr>
          <w:rFonts w:cs="Times New Roman"/>
          <w:color w:val="000000" w:themeColor="text1"/>
          <w14:textFill>
            <w14:solidFill>
              <w14:schemeClr w14:val="tx1"/>
            </w14:solidFill>
          </w14:textFill>
        </w:rPr>
        <w:t>岛严格</w:t>
      </w:r>
      <w:r>
        <w:rPr>
          <w:rFonts w:cs="Times New Roman"/>
          <w:color w:val="000000" w:themeColor="text1"/>
          <w14:textFill>
            <w14:solidFill>
              <w14:schemeClr w14:val="tx1"/>
            </w14:solidFill>
          </w14:textFill>
        </w:rPr>
        <w:t>落实规划环评审</w:t>
      </w:r>
      <w:r>
        <w:rPr>
          <w:rFonts w:cs="Times New Roman"/>
          <w:color w:val="000000" w:themeColor="text1"/>
          <w14:textFill>
            <w14:solidFill>
              <w14:schemeClr w14:val="tx1"/>
            </w14:solidFill>
          </w14:textFill>
        </w:rPr>
        <w:t>查意见</w:t>
      </w:r>
      <w:r>
        <w:rPr>
          <w:rFonts w:cs="Times New Roman"/>
          <w:color w:val="000000" w:themeColor="text1"/>
          <w14:textFill>
            <w14:solidFill>
              <w14:schemeClr w14:val="tx1"/>
            </w14:solidFill>
          </w14:textFill>
        </w:rPr>
        <w:t>要求，目前夹江饮用水水源地及其生态红线区域保护已无不符合相关管</w:t>
      </w:r>
      <w:r>
        <w:rPr>
          <w:rFonts w:cs="Times New Roman"/>
          <w:color w:val="000000" w:themeColor="text1"/>
          <w14:textFill>
            <w14:solidFill>
              <w14:schemeClr w14:val="tx1"/>
            </w14:solidFill>
          </w14:textFill>
        </w:rPr>
        <w:t>控要求</w:t>
      </w:r>
      <w:r>
        <w:rPr>
          <w:rFonts w:cs="Times New Roman"/>
          <w:color w:val="000000" w:themeColor="text1"/>
          <w14:textFill>
            <w14:solidFill>
              <w14:schemeClr w14:val="tx1"/>
            </w14:solidFill>
          </w14:textFill>
        </w:rPr>
        <w:t>的人为活动，长江夹江段饮用水水源地水质达标率常年</w:t>
      </w:r>
      <w:r>
        <w:rPr>
          <w:rFonts w:cs="Times New Roman"/>
          <w:color w:val="000000" w:themeColor="text1"/>
          <w14:textFill>
            <w14:solidFill>
              <w14:schemeClr w14:val="tx1"/>
            </w14:solidFill>
          </w14:textFill>
        </w:rPr>
        <w:t>稳定达</w:t>
      </w:r>
      <w:r>
        <w:rPr>
          <w:rFonts w:cs="Times New Roman"/>
          <w:color w:val="000000" w:themeColor="text1"/>
          <w14:textFill>
            <w14:solidFill>
              <w14:schemeClr w14:val="tx1"/>
            </w14:solidFill>
          </w14:textFill>
        </w:rPr>
        <w:t>100%</w:t>
      </w:r>
      <w:r>
        <w:rPr>
          <w:rFonts w:cs="Times New Roman"/>
          <w:color w:val="000000" w:themeColor="text1"/>
          <w14:textFill>
            <w14:solidFill>
              <w14:schemeClr w14:val="tx1"/>
            </w14:solidFill>
          </w14:textFill>
        </w:rPr>
        <w:t>。生态科技</w:t>
      </w:r>
      <w:r>
        <w:rPr>
          <w:rFonts w:cs="Times New Roman"/>
          <w:color w:val="000000" w:themeColor="text1"/>
          <w14:textFill>
            <w14:solidFill>
              <w14:schemeClr w14:val="tx1"/>
            </w14:solidFill>
          </w14:textFill>
        </w:rPr>
        <w:t>岛重视</w:t>
      </w:r>
      <w:r>
        <w:rPr>
          <w:rFonts w:cs="Times New Roman"/>
          <w:color w:val="000000" w:themeColor="text1"/>
          <w14:textFill>
            <w14:solidFill>
              <w14:schemeClr w14:val="tx1"/>
            </w14:solidFill>
          </w14:textFill>
        </w:rPr>
        <w:t>岛内生态系统维护，开展夹江侧滨江风光带建设工程，加强对岛内的水域、绿地等保护。在有条件水域扩大水生植物种植面积，进一步提升水源地水土涵养功能。改造堤岸的硬质结构，进行堤岸基质修复，创造堤岸植物的生境条件。总体上，生态科技岛本轮开发未显著影响整个生态系统的稳定性，生态环境保护措施有效。</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大气环境保护措施有效性</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w:t>
      </w:r>
      <w:r>
        <w:rPr>
          <w:rFonts w:cs="Times New Roman"/>
          <w:color w:val="000000" w:themeColor="text1"/>
          <w14:textFill>
            <w14:solidFill>
              <w14:schemeClr w14:val="tx1"/>
            </w14:solidFill>
          </w14:textFill>
        </w:rPr>
        <w:t>岛落实</w:t>
      </w:r>
      <w:r>
        <w:rPr>
          <w:rFonts w:cs="Times New Roman"/>
          <w:color w:val="000000" w:themeColor="text1"/>
          <w14:textFill>
            <w14:solidFill>
              <w14:schemeClr w14:val="tx1"/>
            </w14:solidFill>
          </w14:textFill>
        </w:rPr>
        <w:t>了规划环</w:t>
      </w:r>
      <w:r>
        <w:rPr>
          <w:rFonts w:cs="Times New Roman"/>
          <w:color w:val="000000" w:themeColor="text1"/>
          <w14:textFill>
            <w14:solidFill>
              <w14:schemeClr w14:val="tx1"/>
            </w14:solidFill>
          </w14:textFill>
        </w:rPr>
        <w:t>评提出</w:t>
      </w:r>
      <w:r>
        <w:rPr>
          <w:rFonts w:cs="Times New Roman"/>
          <w:color w:val="000000" w:themeColor="text1"/>
          <w14:textFill>
            <w14:solidFill>
              <w14:schemeClr w14:val="tx1"/>
            </w14:solidFill>
          </w14:textFill>
        </w:rPr>
        <w:t>的大气环境保护措施。环境质量现状分析显示，生态科技</w:t>
      </w:r>
      <w:r>
        <w:rPr>
          <w:rFonts w:cs="Times New Roman"/>
          <w:color w:val="000000" w:themeColor="text1"/>
          <w14:textFill>
            <w14:solidFill>
              <w14:schemeClr w14:val="tx1"/>
            </w14:solidFill>
          </w14:textFill>
        </w:rPr>
        <w:t>岛各项</w:t>
      </w:r>
      <w:r>
        <w:rPr>
          <w:rFonts w:cs="Times New Roman"/>
          <w:color w:val="000000" w:themeColor="text1"/>
          <w14:textFill>
            <w14:solidFill>
              <w14:schemeClr w14:val="tx1"/>
            </w14:solidFill>
          </w14:textFill>
        </w:rPr>
        <w:t>因子满足相关环境质量标准要求，区域大气环境质量总体</w:t>
      </w:r>
      <w:r>
        <w:rPr>
          <w:rFonts w:cs="Times New Roman"/>
          <w:color w:val="000000" w:themeColor="text1"/>
          <w14:textFill>
            <w14:solidFill>
              <w14:schemeClr w14:val="tx1"/>
            </w14:solidFill>
          </w14:textFill>
        </w:rPr>
        <w:t>呈改善</w:t>
      </w:r>
      <w:r>
        <w:rPr>
          <w:rFonts w:cs="Times New Roman"/>
          <w:color w:val="000000" w:themeColor="text1"/>
          <w14:textFill>
            <w14:solidFill>
              <w14:schemeClr w14:val="tx1"/>
            </w14:solidFill>
          </w14:textFill>
        </w:rPr>
        <w:t>趋势，规划环</w:t>
      </w:r>
      <w:r>
        <w:rPr>
          <w:rFonts w:cs="Times New Roman"/>
          <w:color w:val="000000" w:themeColor="text1"/>
          <w14:textFill>
            <w14:solidFill>
              <w14:schemeClr w14:val="tx1"/>
            </w14:solidFill>
          </w14:textFill>
        </w:rPr>
        <w:t>评提出</w:t>
      </w:r>
      <w:r>
        <w:rPr>
          <w:rFonts w:cs="Times New Roman"/>
          <w:color w:val="000000" w:themeColor="text1"/>
          <w14:textFill>
            <w14:solidFill>
              <w14:schemeClr w14:val="tx1"/>
            </w14:solidFill>
          </w14:textFill>
        </w:rPr>
        <w:t>的大气环境保护措施有效。</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地表水环境保护措施有效性</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生态科技岛已开发部分已实现雨污分流。江心洲污水处理厂于</w:t>
      </w:r>
      <w:r>
        <w:rPr>
          <w:rFonts w:cs="Times New Roman"/>
          <w:color w:val="000000" w:themeColor="text1"/>
          <w14:textFill>
            <w14:solidFill>
              <w14:schemeClr w14:val="tx1"/>
            </w14:solidFill>
          </w14:textFill>
        </w:rPr>
        <w:t>2016</w:t>
      </w:r>
      <w:r>
        <w:rPr>
          <w:rFonts w:cs="Times New Roman"/>
          <w:color w:val="000000" w:themeColor="text1"/>
          <w14:textFill>
            <w14:solidFill>
              <w14:schemeClr w14:val="tx1"/>
            </w14:solidFill>
          </w14:textFill>
        </w:rPr>
        <w:t>年</w:t>
      </w:r>
      <w:r>
        <w:rPr>
          <w:rFonts w:cs="Times New Roman"/>
          <w:color w:val="000000" w:themeColor="text1"/>
          <w14:textFill>
            <w14:solidFill>
              <w14:schemeClr w14:val="tx1"/>
            </w14:solidFill>
          </w14:textFill>
        </w:rPr>
        <w:t>12</w:t>
      </w:r>
      <w:r>
        <w:rPr>
          <w:rFonts w:cs="Times New Roman"/>
          <w:color w:val="000000" w:themeColor="text1"/>
          <w14:textFill>
            <w14:solidFill>
              <w14:schemeClr w14:val="tx1"/>
            </w14:solidFill>
          </w14:textFill>
        </w:rPr>
        <w:t>月</w:t>
      </w:r>
      <w:r>
        <w:rPr>
          <w:rFonts w:cs="Times New Roman"/>
          <w:color w:val="000000" w:themeColor="text1"/>
          <w14:textFill>
            <w14:solidFill>
              <w14:schemeClr w14:val="tx1"/>
            </w14:solidFill>
          </w14:textFill>
        </w:rPr>
        <w:t>30</w:t>
      </w:r>
      <w:r>
        <w:rPr>
          <w:rFonts w:cs="Times New Roman"/>
          <w:color w:val="000000" w:themeColor="text1"/>
          <w14:textFill>
            <w14:solidFill>
              <w14:schemeClr w14:val="tx1"/>
            </w14:solidFill>
          </w14:textFill>
        </w:rPr>
        <w:t>日取得了原南京市建</w:t>
      </w:r>
      <w:r>
        <w:rPr>
          <w:rFonts w:cs="Times New Roman"/>
          <w:color w:val="000000" w:themeColor="text1"/>
          <w14:textFill>
            <w14:solidFill>
              <w14:schemeClr w14:val="tx1"/>
            </w14:solidFill>
          </w14:textFill>
        </w:rPr>
        <w:t>邺</w:t>
      </w:r>
      <w:r>
        <w:rPr>
          <w:rFonts w:cs="Times New Roman"/>
          <w:color w:val="000000" w:themeColor="text1"/>
          <w14:textFill>
            <w14:solidFill>
              <w14:schemeClr w14:val="tx1"/>
            </w14:solidFill>
          </w14:textFill>
        </w:rPr>
        <w:t>区环境保护局《关于江心洲污水处理厂一级</w:t>
      </w:r>
      <w:r>
        <w:rPr>
          <w:rFonts w:cs="Times New Roman"/>
          <w:color w:val="000000" w:themeColor="text1"/>
          <w14:textFill>
            <w14:solidFill>
              <w14:schemeClr w14:val="tx1"/>
            </w14:solidFill>
          </w14:textFill>
        </w:rPr>
        <w:t>A</w:t>
      </w:r>
      <w:r>
        <w:rPr>
          <w:rFonts w:cs="Times New Roman"/>
          <w:color w:val="000000" w:themeColor="text1"/>
          <w14:textFill>
            <w14:solidFill>
              <w14:schemeClr w14:val="tx1"/>
            </w14:solidFill>
          </w14:textFill>
        </w:rPr>
        <w:t>提标改造工程环境影响报告书的批复》（建</w:t>
      </w:r>
      <w:r>
        <w:rPr>
          <w:rFonts w:cs="Times New Roman"/>
          <w:color w:val="000000" w:themeColor="text1"/>
          <w14:textFill>
            <w14:solidFill>
              <w14:schemeClr w14:val="tx1"/>
            </w14:solidFill>
          </w14:textFill>
        </w:rPr>
        <w:t>环书复</w:t>
      </w:r>
      <w:r>
        <w:rPr>
          <w:rFonts w:cs="Times New Roman"/>
          <w:color w:val="000000" w:themeColor="text1"/>
          <w14:textFill>
            <w14:solidFill>
              <w14:schemeClr w14:val="tx1"/>
            </w14:solidFill>
          </w14:textFill>
        </w:rPr>
        <w:t>[2016]009</w:t>
      </w:r>
      <w:r>
        <w:rPr>
          <w:rFonts w:cs="Times New Roman"/>
          <w:color w:val="000000" w:themeColor="text1"/>
          <w14:textFill>
            <w14:solidFill>
              <w14:schemeClr w14:val="tx1"/>
            </w14:solidFill>
          </w14:textFill>
        </w:rPr>
        <w:t>号）的批复意见。</w:t>
      </w:r>
      <w:r>
        <w:rPr>
          <w:rFonts w:cs="Times New Roman"/>
          <w:color w:val="000000" w:themeColor="text1"/>
          <w14:textFill>
            <w14:solidFill>
              <w14:schemeClr w14:val="tx1"/>
            </w14:solidFill>
          </w14:textFill>
        </w:rPr>
        <w:t>2017</w:t>
      </w:r>
      <w:r>
        <w:rPr>
          <w:rFonts w:cs="Times New Roman"/>
          <w:color w:val="000000" w:themeColor="text1"/>
          <w14:textFill>
            <w14:solidFill>
              <w14:schemeClr w14:val="tx1"/>
            </w14:solidFill>
          </w14:textFill>
        </w:rPr>
        <w:t>年</w:t>
      </w:r>
      <w:r>
        <w:rPr>
          <w:rFonts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月开工建设，</w:t>
      </w:r>
      <w:r>
        <w:rPr>
          <w:rFonts w:cs="Times New Roman"/>
          <w:color w:val="000000" w:themeColor="text1"/>
          <w14:textFill>
            <w14:solidFill>
              <w14:schemeClr w14:val="tx1"/>
            </w14:solidFill>
          </w14:textFill>
        </w:rPr>
        <w:t>2019</w:t>
      </w:r>
      <w:r>
        <w:rPr>
          <w:rFonts w:cs="Times New Roman"/>
          <w:color w:val="000000" w:themeColor="text1"/>
          <w14:textFill>
            <w14:solidFill>
              <w14:schemeClr w14:val="tx1"/>
            </w14:solidFill>
          </w14:textFill>
        </w:rPr>
        <w:t>年</w:t>
      </w:r>
      <w:r>
        <w:rPr>
          <w:rFonts w:cs="Times New Roman"/>
          <w:color w:val="000000" w:themeColor="text1"/>
          <w14:textFill>
            <w14:solidFill>
              <w14:schemeClr w14:val="tx1"/>
            </w14:solidFill>
          </w14:textFill>
        </w:rPr>
        <w:t>10</w:t>
      </w:r>
      <w:r>
        <w:rPr>
          <w:rFonts w:cs="Times New Roman"/>
          <w:color w:val="000000" w:themeColor="text1"/>
          <w14:textFill>
            <w14:solidFill>
              <w14:schemeClr w14:val="tx1"/>
            </w14:solidFill>
          </w14:textFill>
        </w:rPr>
        <w:t>月完</w:t>
      </w:r>
      <w:r>
        <w:rPr>
          <w:rFonts w:cs="Times New Roman"/>
          <w:color w:val="000000" w:themeColor="text1"/>
          <w14:textFill>
            <w14:solidFill>
              <w14:schemeClr w14:val="tx1"/>
            </w14:solidFill>
          </w14:textFill>
        </w:rPr>
        <w:t>工运行，现状出水水质达《城镇污水处理厂污染物排放标准》（</w:t>
      </w:r>
      <w:r>
        <w:rPr>
          <w:rFonts w:cs="Times New Roman"/>
          <w:color w:val="000000" w:themeColor="text1"/>
          <w14:textFill>
            <w14:solidFill>
              <w14:schemeClr w14:val="tx1"/>
            </w14:solidFill>
          </w14:textFill>
        </w:rPr>
        <w:t>GB18918-2002</w:t>
      </w:r>
      <w:r>
        <w:rPr>
          <w:rFonts w:cs="Times New Roman"/>
          <w:color w:val="000000" w:themeColor="text1"/>
          <w14:textFill>
            <w14:solidFill>
              <w14:schemeClr w14:val="tx1"/>
            </w14:solidFill>
          </w14:textFill>
        </w:rPr>
        <w:t>）一级</w:t>
      </w:r>
      <w:r>
        <w:rPr>
          <w:rFonts w:cs="Times New Roman"/>
          <w:color w:val="000000" w:themeColor="text1"/>
          <w14:textFill>
            <w14:solidFill>
              <w14:schemeClr w14:val="tx1"/>
            </w14:solidFill>
          </w14:textFill>
        </w:rPr>
        <w:t>A</w:t>
      </w:r>
      <w:r>
        <w:rPr>
          <w:rFonts w:cs="Times New Roman"/>
          <w:color w:val="000000" w:themeColor="text1"/>
          <w14:textFill>
            <w14:solidFill>
              <w14:schemeClr w14:val="tx1"/>
            </w14:solidFill>
          </w14:textFill>
        </w:rPr>
        <w:t>标准。环境质量现状分析显示，生态科技岛及周边水系满足《地表水环境质量标准》（</w:t>
      </w:r>
      <w:r>
        <w:rPr>
          <w:rFonts w:cs="Times New Roman"/>
          <w:color w:val="000000" w:themeColor="text1"/>
          <w14:textFill>
            <w14:solidFill>
              <w14:schemeClr w14:val="tx1"/>
            </w14:solidFill>
          </w14:textFill>
        </w:rPr>
        <w:t>GB3838-2002</w:t>
      </w:r>
      <w:r>
        <w:rPr>
          <w:rFonts w:cs="Times New Roman"/>
          <w:color w:val="000000" w:themeColor="text1"/>
          <w14:textFill>
            <w14:solidFill>
              <w14:schemeClr w14:val="tx1"/>
            </w14:solidFill>
          </w14:textFill>
        </w:rPr>
        <w:t>）相应标准要求。原规划环</w:t>
      </w:r>
      <w:r>
        <w:rPr>
          <w:rFonts w:cs="Times New Roman"/>
          <w:color w:val="000000" w:themeColor="text1"/>
          <w14:textFill>
            <w14:solidFill>
              <w14:schemeClr w14:val="tx1"/>
            </w14:solidFill>
          </w14:textFill>
        </w:rPr>
        <w:t>评提出</w:t>
      </w:r>
      <w:r>
        <w:rPr>
          <w:rFonts w:cs="Times New Roman"/>
          <w:color w:val="000000" w:themeColor="text1"/>
          <w14:textFill>
            <w14:solidFill>
              <w14:schemeClr w14:val="tx1"/>
            </w14:solidFill>
          </w14:textFill>
        </w:rPr>
        <w:t>的地表水环境保护措施有效。</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土壤、地下水环境保护措施有效性</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生态科技岛</w:t>
      </w:r>
      <w:r>
        <w:rPr>
          <w:rFonts w:cs="Times New Roman"/>
          <w:color w:val="000000" w:themeColor="text1"/>
          <w14:textFill>
            <w14:solidFill>
              <w14:schemeClr w14:val="tx1"/>
            </w14:solidFill>
          </w14:textFill>
        </w:rPr>
        <w:t>企业危废贮存</w:t>
      </w:r>
      <w:r>
        <w:rPr>
          <w:rFonts w:cs="Times New Roman"/>
          <w:color w:val="000000" w:themeColor="text1"/>
          <w14:textFill>
            <w14:solidFill>
              <w14:schemeClr w14:val="tx1"/>
            </w14:solidFill>
          </w14:textFill>
        </w:rPr>
        <w:t>点、污水处理厂废水处理区及废水收集管网按照相关要求设置防腐防渗设施。危险化学品及危险废物根据要求由有资质单位运输。储存化学品的区域设置严格的防渗设施，罐区等区域设置围堰。地下水环境质量现状分析显示，区域高锰酸盐指数、铜可达《地下水质量标准》（</w:t>
      </w:r>
      <w:r>
        <w:rPr>
          <w:rFonts w:cs="Times New Roman"/>
          <w:color w:val="000000" w:themeColor="text1"/>
          <w14:textFill>
            <w14:solidFill>
              <w14:schemeClr w14:val="tx1"/>
            </w14:solidFill>
          </w14:textFill>
        </w:rPr>
        <w:t>GB/T14848-2017</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IV</w:t>
      </w:r>
      <w:r>
        <w:rPr>
          <w:rFonts w:cs="Times New Roman"/>
          <w:color w:val="000000" w:themeColor="text1"/>
          <w14:textFill>
            <w14:solidFill>
              <w14:schemeClr w14:val="tx1"/>
            </w14:solidFill>
          </w14:textFill>
        </w:rPr>
        <w:t>类标准，氨氮可达</w:t>
      </w:r>
      <w:r>
        <w:rPr>
          <w:rFonts w:cs="Times New Roman"/>
          <w:color w:val="000000" w:themeColor="text1"/>
          <w14:textFill>
            <w14:solidFill>
              <w14:schemeClr w14:val="tx1"/>
            </w14:solidFill>
          </w14:textFill>
        </w:rPr>
        <w:t>Ⅲ</w:t>
      </w:r>
      <w:r>
        <w:rPr>
          <w:rFonts w:cs="Times New Roman"/>
          <w:color w:val="000000" w:themeColor="text1"/>
          <w14:textFill>
            <w14:solidFill>
              <w14:schemeClr w14:val="tx1"/>
            </w14:solidFill>
          </w14:textFill>
        </w:rPr>
        <w:t>类水标准，其他指标均可达到《地下水质量标准》（</w:t>
      </w:r>
      <w:r>
        <w:rPr>
          <w:rFonts w:cs="Times New Roman"/>
          <w:color w:val="000000" w:themeColor="text1"/>
          <w14:textFill>
            <w14:solidFill>
              <w14:schemeClr w14:val="tx1"/>
            </w14:solidFill>
          </w14:textFill>
        </w:rPr>
        <w:t>GB/T14848-2017</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Ⅲ</w:t>
      </w:r>
      <w:r>
        <w:rPr>
          <w:rFonts w:cs="Times New Roman"/>
          <w:color w:val="000000" w:themeColor="text1"/>
          <w14:textFill>
            <w14:solidFill>
              <w14:schemeClr w14:val="tx1"/>
            </w14:solidFill>
          </w14:textFill>
        </w:rPr>
        <w:t>类以上标准。监测期间各土壤点位所测各项指标均低于《土壤环境质量</w:t>
      </w:r>
      <w:r>
        <w:rPr>
          <w:rFonts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建设用地土壤污染风险管控标准（试行）》（</w:t>
      </w:r>
      <w:r>
        <w:rPr>
          <w:rFonts w:cs="Times New Roman"/>
          <w:color w:val="000000" w:themeColor="text1"/>
          <w14:textFill>
            <w14:solidFill>
              <w14:schemeClr w14:val="tx1"/>
            </w14:solidFill>
          </w14:textFill>
        </w:rPr>
        <w:t>GB36600-2018</w:t>
      </w:r>
      <w:r>
        <w:rPr>
          <w:rFonts w:cs="Times New Roman"/>
          <w:color w:val="000000" w:themeColor="text1"/>
          <w14:textFill>
            <w14:solidFill>
              <w14:schemeClr w14:val="tx1"/>
            </w14:solidFill>
          </w14:textFill>
        </w:rPr>
        <w:t>）中第二类用地筛选值，区域土壤环境质量良好。原规划环</w:t>
      </w:r>
      <w:r>
        <w:rPr>
          <w:rFonts w:cs="Times New Roman"/>
          <w:color w:val="000000" w:themeColor="text1"/>
          <w14:textFill>
            <w14:solidFill>
              <w14:schemeClr w14:val="tx1"/>
            </w14:solidFill>
          </w14:textFill>
        </w:rPr>
        <w:t>评提出</w:t>
      </w:r>
      <w:r>
        <w:rPr>
          <w:rFonts w:cs="Times New Roman"/>
          <w:color w:val="000000" w:themeColor="text1"/>
          <w14:textFill>
            <w14:solidFill>
              <w14:schemeClr w14:val="tx1"/>
            </w14:solidFill>
          </w14:textFill>
        </w:rPr>
        <w:t>的土壤、地下水环境保护措施有效。</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声环境保护措施有效性</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w:t>
      </w:r>
      <w:r>
        <w:rPr>
          <w:rFonts w:cs="Times New Roman"/>
          <w:color w:val="000000" w:themeColor="text1"/>
          <w14:textFill>
            <w14:solidFill>
              <w14:schemeClr w14:val="tx1"/>
            </w14:solidFill>
          </w14:textFill>
        </w:rPr>
        <w:t>岛主要</w:t>
      </w:r>
      <w:r>
        <w:rPr>
          <w:rFonts w:cs="Times New Roman"/>
          <w:color w:val="000000" w:themeColor="text1"/>
          <w14:textFill>
            <w14:solidFill>
              <w14:schemeClr w14:val="tx1"/>
            </w14:solidFill>
          </w14:textFill>
        </w:rPr>
        <w:t>道路及企业两侧均设有绿化带，减轻交通噪声的影响。环境质量现状分析显示，各监测点声环境质量及振动均符合相应功能区要求，规划环</w:t>
      </w:r>
      <w:r>
        <w:rPr>
          <w:rFonts w:cs="Times New Roman"/>
          <w:color w:val="000000" w:themeColor="text1"/>
          <w14:textFill>
            <w14:solidFill>
              <w14:schemeClr w14:val="tx1"/>
            </w14:solidFill>
          </w14:textFill>
        </w:rPr>
        <w:t>评提出</w:t>
      </w:r>
      <w:r>
        <w:rPr>
          <w:rFonts w:cs="Times New Roman"/>
          <w:color w:val="000000" w:themeColor="text1"/>
          <w14:textFill>
            <w14:solidFill>
              <w14:schemeClr w14:val="tx1"/>
            </w14:solidFill>
          </w14:textFill>
        </w:rPr>
        <w:t>的声环境保护措施有效。</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固体废物处理处置措施有效性</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生态科技岛已建立了较为完善的固废收集、贮存、运输、综合利用的运营管理体系。危险废物主要有岛内研发实验室废液、过期试剂、废活性炭等，均委托有资质单位安全处置。江心洲污水处理厂目前产</w:t>
      </w:r>
      <w:r>
        <w:rPr>
          <w:rFonts w:cs="Times New Roman"/>
          <w:color w:val="000000" w:themeColor="text1"/>
          <w14:textFill>
            <w14:solidFill>
              <w14:schemeClr w14:val="tx1"/>
            </w14:solidFill>
          </w14:textFill>
        </w:rPr>
        <w:t>生的一般工业固</w:t>
      </w:r>
      <w:r>
        <w:rPr>
          <w:rFonts w:cs="Times New Roman"/>
          <w:color w:val="000000" w:themeColor="text1"/>
          <w14:textFill>
            <w14:solidFill>
              <w14:schemeClr w14:val="tx1"/>
            </w14:solidFill>
          </w14:textFill>
        </w:rPr>
        <w:t>废主要</w:t>
      </w:r>
      <w:r>
        <w:rPr>
          <w:rFonts w:cs="Times New Roman"/>
          <w:color w:val="000000" w:themeColor="text1"/>
          <w14:textFill>
            <w14:solidFill>
              <w14:schemeClr w14:val="tx1"/>
            </w14:solidFill>
          </w14:textFill>
        </w:rPr>
        <w:t>有栅渣、沉</w:t>
      </w:r>
      <w:r>
        <w:rPr>
          <w:rFonts w:cs="Times New Roman"/>
          <w:color w:val="000000" w:themeColor="text1"/>
          <w14:textFill>
            <w14:solidFill>
              <w14:schemeClr w14:val="tx1"/>
            </w14:solidFill>
          </w14:textFill>
        </w:rPr>
        <w:t>砂池沉砂</w:t>
      </w:r>
      <w:r>
        <w:rPr>
          <w:rFonts w:cs="Times New Roman"/>
          <w:color w:val="000000" w:themeColor="text1"/>
          <w14:textFill>
            <w14:solidFill>
              <w14:schemeClr w14:val="tx1"/>
            </w14:solidFill>
          </w14:textFill>
        </w:rPr>
        <w:t>、脱水污泥等，主要送至有资质单位焚烧处置，医疗废弃物均由南京汇合环境工程技术有限公司统一回收集中处置。截至</w:t>
      </w:r>
      <w:r>
        <w:rPr>
          <w:rFonts w:cs="Times New Roman"/>
          <w:color w:val="000000" w:themeColor="text1"/>
          <w14:textFill>
            <w14:solidFill>
              <w14:schemeClr w14:val="tx1"/>
            </w14:solidFill>
          </w14:textFill>
        </w:rPr>
        <w:t>2023</w:t>
      </w:r>
      <w:r>
        <w:rPr>
          <w:rFonts w:cs="Times New Roman"/>
          <w:color w:val="000000" w:themeColor="text1"/>
          <w14:textFill>
            <w14:solidFill>
              <w14:schemeClr w14:val="tx1"/>
            </w14:solidFill>
          </w14:textFill>
        </w:rPr>
        <w:t>年底，没有发生非法倾倒危险废物的情形。</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优化资源能源利用措施有效性</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生态科技岛着力实施海绵城市建设。制订了覆盖全岛</w:t>
      </w:r>
      <w:r>
        <w:rPr>
          <w:rFonts w:cs="Times New Roman"/>
          <w:color w:val="000000" w:themeColor="text1"/>
          <w14:textFill>
            <w14:solidFill>
              <w14:schemeClr w14:val="tx1"/>
            </w14:solidFill>
          </w14:textFill>
        </w:rPr>
        <w:t>15</w:t>
      </w:r>
      <w:r>
        <w:rPr>
          <w:rFonts w:cs="Times New Roman"/>
          <w:color w:val="000000" w:themeColor="text1"/>
          <w14:textFill>
            <w14:solidFill>
              <w14:schemeClr w14:val="tx1"/>
            </w14:solidFill>
          </w14:textFill>
        </w:rPr>
        <w:t>平方公里的海绵城市专项规划。采用大、中、小系统海绵城市理念，实现海绵城市规划目标，目前已通过省海绵城市试点验收，海绵城市</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渗、滞、蓄、排</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功能已初显成效，大大提升了岛内水资源涵养能力。生态科技岛严把建设项目审核关、新增用地供应关，经过近</w:t>
      </w:r>
      <w:r>
        <w:rPr>
          <w:rFonts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年的产业招商，主导产业初具雏形，实现土地的集约化利用。生态科技</w:t>
      </w:r>
      <w:r>
        <w:rPr>
          <w:rFonts w:cs="Times New Roman"/>
          <w:color w:val="000000" w:themeColor="text1"/>
          <w14:textFill>
            <w14:solidFill>
              <w14:schemeClr w14:val="tx1"/>
            </w14:solidFill>
          </w14:textFill>
        </w:rPr>
        <w:t>岛大力</w:t>
      </w:r>
      <w:r>
        <w:rPr>
          <w:rFonts w:cs="Times New Roman"/>
          <w:color w:val="000000" w:themeColor="text1"/>
          <w14:textFill>
            <w14:solidFill>
              <w14:schemeClr w14:val="tx1"/>
            </w14:solidFill>
          </w14:textFill>
        </w:rPr>
        <w:t>发展绿色建筑，促进建筑节能，新建项目绿色建筑比例达</w:t>
      </w:r>
      <w:r>
        <w:rPr>
          <w:rFonts w:cs="Times New Roman"/>
          <w:color w:val="000000" w:themeColor="text1"/>
          <w14:textFill>
            <w14:solidFill>
              <w14:schemeClr w14:val="tx1"/>
            </w14:solidFill>
          </w14:textFill>
        </w:rPr>
        <w:t>100%</w:t>
      </w:r>
      <w:r>
        <w:rPr>
          <w:rFonts w:cs="Times New Roman"/>
          <w:color w:val="000000" w:themeColor="text1"/>
          <w14:textFill>
            <w14:solidFill>
              <w14:schemeClr w14:val="tx1"/>
            </w14:solidFill>
          </w14:textFill>
        </w:rPr>
        <w:t>。</w:t>
      </w:r>
    </w:p>
    <w:p>
      <w:pPr>
        <w:pStyle w:val="2"/>
        <w:numPr>
          <w:ilvl w:val="0"/>
          <w:numId w:val="1"/>
        </w:numPr>
        <w:spacing w:before="240" w:after="240" w:line="500" w:lineRule="exact"/>
        <w:ind w:firstLineChars="0"/>
        <w:rPr>
          <w:rFonts w:cs="Times New Roman"/>
          <w:color w:val="000000" w:themeColor="text1"/>
          <w:sz w:val="32"/>
          <w:szCs w:val="32"/>
          <w14:textFill>
            <w14:solidFill>
              <w14:schemeClr w14:val="tx1"/>
            </w14:solidFill>
          </w14:textFill>
        </w:rPr>
      </w:pPr>
      <w:bookmarkStart w:id="38" w:name="_Toc170830306"/>
      <w:r>
        <w:rPr>
          <w:rFonts w:cs="Times New Roman"/>
          <w:color w:val="000000" w:themeColor="text1"/>
          <w:sz w:val="32"/>
          <w:szCs w:val="32"/>
          <w14:textFill>
            <w14:solidFill>
              <w14:schemeClr w14:val="tx1"/>
            </w14:solidFill>
          </w14:textFill>
        </w:rPr>
        <w:t>规划后续实施开发强度与环境影响分析</w:t>
      </w:r>
      <w:bookmarkEnd w:id="38"/>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后续开发强度分析</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生态科技岛后续开发基本按照规划继续实施，继续遵循</w:t>
      </w:r>
      <w:r>
        <w:rPr>
          <w:rFonts w:cs="Times New Roman"/>
          <w:color w:val="000000" w:themeColor="text1"/>
          <w:spacing w:val="-3"/>
          <w14:textFill>
            <w14:solidFill>
              <w14:schemeClr w14:val="tx1"/>
            </w14:solidFill>
          </w14:textFill>
        </w:rPr>
        <w:t>以全新理念规划建设生态科技岛，使其服务社会化、用地集约化、管理数字化。着力打造</w:t>
      </w:r>
      <w:r>
        <w:rPr>
          <w:rFonts w:cs="Times New Roman"/>
          <w:color w:val="000000" w:themeColor="text1"/>
          <w14:textFill>
            <w14:solidFill>
              <w14:schemeClr w14:val="tx1"/>
            </w14:solidFill>
          </w14:textFill>
        </w:rPr>
        <w:t>集产业发展、低碳生活、旅游休闲等功能为一体的</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生态科技城，低碳智慧岛</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规划范围仍为建</w:t>
      </w:r>
      <w:r>
        <w:rPr>
          <w:rFonts w:cs="Times New Roman"/>
          <w:color w:val="000000" w:themeColor="text1"/>
          <w14:textFill>
            <w14:solidFill>
              <w14:schemeClr w14:val="tx1"/>
            </w14:solidFill>
          </w14:textFill>
        </w:rPr>
        <w:t>邺</w:t>
      </w:r>
      <w:r>
        <w:rPr>
          <w:rFonts w:cs="Times New Roman"/>
          <w:color w:val="000000" w:themeColor="text1"/>
          <w14:textFill>
            <w14:solidFill>
              <w14:schemeClr w14:val="tx1"/>
            </w14:solidFill>
          </w14:textFill>
        </w:rPr>
        <w:t>区江心洲全岛，总占地面积</w:t>
      </w:r>
      <w:r>
        <w:rPr>
          <w:rFonts w:cs="Times New Roman"/>
          <w:color w:val="000000" w:themeColor="text1"/>
          <w14:textFill>
            <w14:solidFill>
              <w14:schemeClr w14:val="tx1"/>
            </w14:solidFill>
          </w14:textFill>
        </w:rPr>
        <w:t>15.21</w:t>
      </w:r>
      <w:r>
        <w:rPr>
          <w:rFonts w:cs="Times New Roman"/>
          <w:color w:val="000000" w:themeColor="text1"/>
          <w14:textFill>
            <w14:solidFill>
              <w14:schemeClr w14:val="tx1"/>
            </w14:solidFill>
          </w14:textFill>
        </w:rPr>
        <w:t>平方公里。规划空间结构布局无变化；主导产业结构无变化，仍为</w:t>
      </w:r>
      <w:r>
        <w:rPr>
          <w:rFonts w:cs="Times New Roman"/>
          <w:color w:val="000000" w:themeColor="text1"/>
          <w14:textFill>
            <w14:solidFill>
              <w14:schemeClr w14:val="tx1"/>
            </w14:solidFill>
          </w14:textFill>
        </w:rPr>
        <w:t>“3+1”</w:t>
      </w:r>
      <w:r>
        <w:rPr>
          <w:rFonts w:cs="Times New Roman"/>
          <w:color w:val="000000" w:themeColor="text1"/>
          <w14:textFill>
            <w14:solidFill>
              <w14:schemeClr w14:val="tx1"/>
            </w14:solidFill>
          </w14:textFill>
        </w:rPr>
        <w:t>产业族群，形成以生态环保产业、信息科技产业、文化旅游产业为支柱，现代都市型服务业为支撑的产业体系。</w:t>
      </w:r>
      <w:r>
        <w:rPr>
          <w:rFonts w:cs="Times New Roman"/>
          <w:color w:val="000000" w:themeColor="text1"/>
          <w14:textFill>
            <w14:solidFill>
              <w14:schemeClr w14:val="tx1"/>
            </w14:solidFill>
          </w14:textFill>
        </w:rPr>
        <w:t>2030</w:t>
      </w:r>
      <w:r>
        <w:rPr>
          <w:rFonts w:cs="Times New Roman"/>
          <w:color w:val="000000" w:themeColor="text1"/>
          <w14:textFill>
            <w14:solidFill>
              <w14:schemeClr w14:val="tx1"/>
            </w14:solidFill>
          </w14:textFill>
        </w:rPr>
        <w:t>年生态科技岛内规划常住人口无变化，仍为</w:t>
      </w:r>
      <w:r>
        <w:rPr>
          <w:rFonts w:cs="Times New Roman"/>
          <w:color w:val="000000" w:themeColor="text1"/>
          <w14:textFill>
            <w14:solidFill>
              <w14:schemeClr w14:val="tx1"/>
            </w14:solidFill>
          </w14:textFill>
        </w:rPr>
        <w:t>11</w:t>
      </w:r>
      <w:r>
        <w:rPr>
          <w:rFonts w:cs="Times New Roman"/>
          <w:color w:val="000000" w:themeColor="text1"/>
          <w14:textFill>
            <w14:solidFill>
              <w14:schemeClr w14:val="tx1"/>
            </w14:solidFill>
          </w14:textFill>
        </w:rPr>
        <w:t>万人，生态科技岛内</w:t>
      </w:r>
      <w:r>
        <w:rPr>
          <w:rFonts w:cs="Times New Roman"/>
          <w:color w:val="000000" w:themeColor="text1"/>
          <w:szCs w:val="28"/>
          <w14:textFill>
            <w14:solidFill>
              <w14:schemeClr w14:val="tx1"/>
            </w14:solidFill>
          </w14:textFill>
        </w:rPr>
        <w:t>城市建设用地仍保持</w:t>
      </w:r>
      <w:r>
        <w:rPr>
          <w:rFonts w:cs="Times New Roman"/>
          <w:color w:val="000000" w:themeColor="text1"/>
          <w:szCs w:val="28"/>
          <w14:textFill>
            <w14:solidFill>
              <w14:schemeClr w14:val="tx1"/>
            </w14:solidFill>
          </w14:textFill>
        </w:rPr>
        <w:t>694.97</w:t>
      </w:r>
      <w:r>
        <w:rPr>
          <w:rFonts w:cs="Times New Roman"/>
          <w:color w:val="000000" w:themeColor="text1"/>
          <w:szCs w:val="28"/>
          <w14:textFill>
            <w14:solidFill>
              <w14:schemeClr w14:val="tx1"/>
            </w14:solidFill>
          </w14:textFill>
        </w:rPr>
        <w:t>公顷，无新增，无工业用地，按照新加坡</w:t>
      </w:r>
      <w:r>
        <w:rPr>
          <w:rFonts w:cs="Times New Roman"/>
          <w:color w:val="000000" w:themeColor="text1"/>
          <w:szCs w:val="28"/>
          <w14:textFill>
            <w14:solidFill>
              <w14:schemeClr w14:val="tx1"/>
            </w14:solidFill>
          </w14:textFill>
        </w:rPr>
        <w:t>•</w:t>
      </w:r>
      <w:r>
        <w:rPr>
          <w:rFonts w:cs="Times New Roman"/>
          <w:color w:val="000000" w:themeColor="text1"/>
          <w:szCs w:val="28"/>
          <w14:textFill>
            <w14:solidFill>
              <w14:schemeClr w14:val="tx1"/>
            </w14:solidFill>
          </w14:textFill>
        </w:rPr>
        <w:t>南京生态科技岛（</w:t>
      </w:r>
      <w:r>
        <w:rPr>
          <w:rFonts w:cs="Times New Roman"/>
          <w:color w:val="000000" w:themeColor="text1"/>
          <w:szCs w:val="28"/>
          <w14:textFill>
            <w14:solidFill>
              <w14:schemeClr w14:val="tx1"/>
            </w14:solidFill>
          </w14:textFill>
        </w:rPr>
        <w:t>MCe010</w:t>
      </w:r>
      <w:r>
        <w:rPr>
          <w:rFonts w:cs="Times New Roman"/>
          <w:color w:val="000000" w:themeColor="text1"/>
          <w:szCs w:val="28"/>
          <w14:textFill>
            <w14:solidFill>
              <w14:schemeClr w14:val="tx1"/>
            </w14:solidFill>
          </w14:textFill>
        </w:rPr>
        <w:t>）控制性详细规划（修编），产业总体用地未做明显调整，环保产业用地布局有所优化。</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r>
        <w:rPr>
          <w:rFonts w:cs="Times New Roman"/>
          <w:b/>
          <w:color w:val="000000" w:themeColor="text1"/>
          <w:sz w:val="32"/>
          <w:szCs w:val="32"/>
          <w14:textFill>
            <w14:solidFill>
              <w14:schemeClr w14:val="tx1"/>
            </w14:solidFill>
          </w14:textFill>
        </w:rPr>
        <w:t>大气影响分析与评价</w:t>
      </w:r>
    </w:p>
    <w:p>
      <w:pPr>
        <w:ind w:firstLine="560"/>
        <w:rPr>
          <w:rFonts w:cs="Times New Roman"/>
          <w:bCs/>
          <w:color w:val="000000" w:themeColor="text1"/>
          <w:szCs w:val="28"/>
          <w14:textFill>
            <w14:solidFill>
              <w14:schemeClr w14:val="tx1"/>
            </w14:solidFill>
          </w14:textFill>
        </w:rPr>
      </w:pPr>
      <w:r>
        <w:rPr>
          <w:rFonts w:cs="Times New Roman"/>
          <w:bCs/>
          <w:color w:val="000000" w:themeColor="text1"/>
          <w:szCs w:val="28"/>
          <w14:textFill>
            <w14:solidFill>
              <w14:schemeClr w14:val="tx1"/>
            </w14:solidFill>
          </w14:textFill>
        </w:rPr>
        <w:t>生态科技岛现状及规划采用天然气、电能、太阳能等清洁能源作为燃料和热源，产业发展对大气环境的污染主要来自少量的科研和检测实验室废气，生活污染源污染主要为燃烧废气、餐饮油烟等。产业废气总体排放量较少，对区域周边环境基本无影响。此外，生态科技岛新建载体均控制在用地边界内，周边保留一定防护距离，采取绿化等措施，进一步减少对周边环境的影响，岛内的环境空气质量可以得到保障。</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bookmarkStart w:id="39" w:name="_Toc131947537"/>
      <w:r>
        <w:rPr>
          <w:rFonts w:cs="Times New Roman"/>
          <w:b/>
          <w:color w:val="000000" w:themeColor="text1"/>
          <w:sz w:val="32"/>
          <w:szCs w:val="32"/>
          <w14:textFill>
            <w14:solidFill>
              <w14:schemeClr w14:val="tx1"/>
            </w14:solidFill>
          </w14:textFill>
        </w:rPr>
        <w:t>地表水影响分析与评价</w:t>
      </w:r>
      <w:bookmarkEnd w:id="39"/>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w:t>
      </w:r>
      <w:r>
        <w:rPr>
          <w:rFonts w:cs="Times New Roman"/>
          <w:color w:val="000000" w:themeColor="text1"/>
          <w14:textFill>
            <w14:solidFill>
              <w14:schemeClr w14:val="tx1"/>
            </w14:solidFill>
          </w14:textFill>
        </w:rPr>
        <w:t>岛产生</w:t>
      </w:r>
      <w:r>
        <w:rPr>
          <w:rFonts w:cs="Times New Roman"/>
          <w:color w:val="000000" w:themeColor="text1"/>
          <w14:textFill>
            <w14:solidFill>
              <w14:schemeClr w14:val="tx1"/>
            </w14:solidFill>
          </w14:textFill>
        </w:rPr>
        <w:t>的废水主要包括居民住宅、商务办公场所、商业餐饮业等产生的日常生活污水，其中含油污水由隔油设施隔油处理后与其他生活污水一起通过市政污水管网收集至江心洲污水处理厂，经处理达标后排入长江主江段，部分尾水在达到相应的回用标准后将回收利用等。</w:t>
      </w:r>
      <w:r>
        <w:rPr>
          <w:rFonts w:cs="Times New Roman"/>
          <w:bCs/>
          <w:color w:val="000000" w:themeColor="text1"/>
          <w:szCs w:val="28"/>
          <w14:textFill>
            <w14:solidFill>
              <w14:schemeClr w14:val="tx1"/>
            </w14:solidFill>
          </w14:textFill>
        </w:rPr>
        <w:t>引用已批复的《江心洲污水处理厂一级</w:t>
      </w:r>
      <w:r>
        <w:rPr>
          <w:rFonts w:cs="Times New Roman"/>
          <w:bCs/>
          <w:color w:val="000000" w:themeColor="text1"/>
          <w:szCs w:val="28"/>
          <w14:textFill>
            <w14:solidFill>
              <w14:schemeClr w14:val="tx1"/>
            </w14:solidFill>
          </w14:textFill>
        </w:rPr>
        <w:t>A</w:t>
      </w:r>
      <w:r>
        <w:rPr>
          <w:rFonts w:cs="Times New Roman"/>
          <w:bCs/>
          <w:color w:val="000000" w:themeColor="text1"/>
          <w:szCs w:val="28"/>
          <w14:textFill>
            <w14:solidFill>
              <w14:schemeClr w14:val="tx1"/>
            </w14:solidFill>
          </w14:textFill>
        </w:rPr>
        <w:t>提标改造工程环境影响报告书》（</w:t>
      </w:r>
      <w:r>
        <w:rPr>
          <w:rFonts w:cs="Times New Roman"/>
          <w:bCs/>
          <w:color w:val="000000" w:themeColor="text1"/>
          <w:szCs w:val="28"/>
          <w14:textFill>
            <w14:solidFill>
              <w14:schemeClr w14:val="tx1"/>
            </w14:solidFill>
          </w14:textFill>
        </w:rPr>
        <w:t>2016</w:t>
      </w:r>
      <w:r>
        <w:rPr>
          <w:rFonts w:cs="Times New Roman"/>
          <w:bCs/>
          <w:color w:val="000000" w:themeColor="text1"/>
          <w:szCs w:val="28"/>
          <w14:textFill>
            <w14:solidFill>
              <w14:schemeClr w14:val="tx1"/>
            </w14:solidFill>
          </w14:textFill>
        </w:rPr>
        <w:t>年</w:t>
      </w:r>
      <w:r>
        <w:rPr>
          <w:rFonts w:cs="Times New Roman"/>
          <w:bCs/>
          <w:color w:val="000000" w:themeColor="text1"/>
          <w:szCs w:val="28"/>
          <w14:textFill>
            <w14:solidFill>
              <w14:schemeClr w14:val="tx1"/>
            </w14:solidFill>
          </w14:textFill>
        </w:rPr>
        <w:t>12</w:t>
      </w:r>
      <w:r>
        <w:rPr>
          <w:rFonts w:cs="Times New Roman"/>
          <w:bCs/>
          <w:color w:val="000000" w:themeColor="text1"/>
          <w:szCs w:val="28"/>
          <w14:textFill>
            <w14:solidFill>
              <w14:schemeClr w14:val="tx1"/>
            </w14:solidFill>
          </w14:textFill>
        </w:rPr>
        <w:t>月）中的地表水环境影响预测结论，江心洲污水处理厂提</w:t>
      </w:r>
      <w:r>
        <w:rPr>
          <w:rFonts w:cs="Times New Roman"/>
          <w:bCs/>
          <w:color w:val="000000" w:themeColor="text1"/>
          <w:szCs w:val="28"/>
          <w14:textFill>
            <w14:solidFill>
              <w14:schemeClr w14:val="tx1"/>
            </w14:solidFill>
          </w14:textFill>
        </w:rPr>
        <w:t>标改造</w:t>
      </w:r>
      <w:r>
        <w:rPr>
          <w:rFonts w:cs="Times New Roman"/>
          <w:bCs/>
          <w:color w:val="000000" w:themeColor="text1"/>
          <w:szCs w:val="28"/>
          <w14:textFill>
            <w14:solidFill>
              <w14:schemeClr w14:val="tx1"/>
            </w14:solidFill>
          </w14:textFill>
        </w:rPr>
        <w:t>工程实施后，削减了生态科技</w:t>
      </w:r>
      <w:r>
        <w:rPr>
          <w:rFonts w:cs="Times New Roman"/>
          <w:bCs/>
          <w:color w:val="000000" w:themeColor="text1"/>
          <w:szCs w:val="28"/>
          <w14:textFill>
            <w14:solidFill>
              <w14:schemeClr w14:val="tx1"/>
            </w14:solidFill>
          </w14:textFill>
        </w:rPr>
        <w:t>岛范围</w:t>
      </w:r>
      <w:r>
        <w:rPr>
          <w:rFonts w:cs="Times New Roman"/>
          <w:bCs/>
          <w:color w:val="000000" w:themeColor="text1"/>
          <w:szCs w:val="28"/>
          <w14:textFill>
            <w14:solidFill>
              <w14:schemeClr w14:val="tx1"/>
            </w14:solidFill>
          </w14:textFill>
        </w:rPr>
        <w:t>以及区域的水污染物排放总量，对受纳水功能区水污染物总量控制目标的实现发挥了积极作用，环境正效益十分显著。此外，</w:t>
      </w:r>
      <w:r>
        <w:rPr>
          <w:rFonts w:cs="Times New Roman"/>
          <w:color w:val="000000" w:themeColor="text1"/>
          <w14:textFill>
            <w14:solidFill>
              <w14:schemeClr w14:val="tx1"/>
            </w14:solidFill>
          </w14:textFill>
        </w:rPr>
        <w:t>随着江心洲污水厂优化运行管理，</w:t>
      </w:r>
      <w:r>
        <w:rPr>
          <w:rFonts w:cs="Times New Roman"/>
          <w:color w:val="000000" w:themeColor="text1"/>
          <w14:textFill>
            <w14:solidFill>
              <w14:schemeClr w14:val="tx1"/>
            </w14:solidFill>
          </w14:textFill>
        </w:rPr>
        <w:t>2026</w:t>
      </w:r>
      <w:r>
        <w:rPr>
          <w:rFonts w:cs="Times New Roman"/>
          <w:color w:val="000000" w:themeColor="text1"/>
          <w14:textFill>
            <w14:solidFill>
              <w14:schemeClr w14:val="tx1"/>
            </w14:solidFill>
          </w14:textFill>
        </w:rPr>
        <w:t>年</w:t>
      </w:r>
      <w:r>
        <w:rPr>
          <w:rFonts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月</w:t>
      </w:r>
      <w:r>
        <w:rPr>
          <w:rFonts w:cs="Times New Roman"/>
          <w:color w:val="000000" w:themeColor="text1"/>
          <w14:textFill>
            <w14:solidFill>
              <w14:schemeClr w14:val="tx1"/>
            </w14:solidFill>
          </w14:textFill>
        </w:rPr>
        <w:t>28</w:t>
      </w:r>
      <w:r>
        <w:rPr>
          <w:rFonts w:cs="Times New Roman"/>
          <w:color w:val="000000" w:themeColor="text1"/>
          <w14:textFill>
            <w14:solidFill>
              <w14:schemeClr w14:val="tx1"/>
            </w14:solidFill>
          </w14:textFill>
        </w:rPr>
        <w:t>日之后尾</w:t>
      </w:r>
      <w:r>
        <w:rPr>
          <w:rFonts w:cs="Times New Roman"/>
          <w:color w:val="000000" w:themeColor="text1"/>
          <w14:textFill>
            <w14:solidFill>
              <w14:schemeClr w14:val="tx1"/>
            </w14:solidFill>
          </w14:textFill>
        </w:rPr>
        <w:t>水执行</w:t>
      </w:r>
      <w:r>
        <w:rPr>
          <w:rFonts w:cs="Times New Roman"/>
          <w:color w:val="000000" w:themeColor="text1"/>
          <w14:textFill>
            <w14:solidFill>
              <w14:schemeClr w14:val="tx1"/>
            </w14:solidFill>
          </w14:textFill>
        </w:rPr>
        <w:t>《城镇污水处理厂污染物排放标准》（</w:t>
      </w:r>
      <w:r>
        <w:rPr>
          <w:rFonts w:cs="Times New Roman"/>
          <w:color w:val="000000" w:themeColor="text1"/>
          <w14:textFill>
            <w14:solidFill>
              <w14:schemeClr w14:val="tx1"/>
            </w14:solidFill>
          </w14:textFill>
        </w:rPr>
        <w:t>DB32/4440-2022</w:t>
      </w:r>
      <w:r>
        <w:rPr>
          <w:rFonts w:cs="Times New Roman"/>
          <w:color w:val="000000" w:themeColor="text1"/>
          <w14:textFill>
            <w14:solidFill>
              <w14:schemeClr w14:val="tx1"/>
            </w14:solidFill>
          </w14:textFill>
        </w:rPr>
        <w:t>）表</w:t>
      </w:r>
      <w:r>
        <w:rPr>
          <w:rFonts w:cs="Times New Roman"/>
          <w:color w:val="000000" w:themeColor="text1"/>
          <w14:textFill>
            <w14:solidFill>
              <w14:schemeClr w14:val="tx1"/>
            </w14:solidFill>
          </w14:textFill>
        </w:rPr>
        <w:t>1</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2 B</w:t>
      </w:r>
      <w:r>
        <w:rPr>
          <w:rFonts w:cs="Times New Roman"/>
          <w:color w:val="000000" w:themeColor="text1"/>
          <w14:textFill>
            <w14:solidFill>
              <w14:schemeClr w14:val="tx1"/>
            </w14:solidFill>
          </w14:textFill>
        </w:rPr>
        <w:t>标准，</w:t>
      </w:r>
      <w:r>
        <w:rPr>
          <w:rFonts w:cs="Times New Roman"/>
          <w:bCs/>
          <w:color w:val="000000" w:themeColor="text1"/>
          <w:szCs w:val="28"/>
          <w14:textFill>
            <w14:solidFill>
              <w14:schemeClr w14:val="tx1"/>
            </w14:solidFill>
          </w14:textFill>
        </w:rPr>
        <w:t>对区域地表水</w:t>
      </w:r>
      <w:r>
        <w:rPr>
          <w:rFonts w:cs="Times New Roman"/>
          <w:bCs/>
          <w:color w:val="000000" w:themeColor="text1"/>
          <w:szCs w:val="28"/>
          <w14:textFill>
            <w14:solidFill>
              <w14:schemeClr w14:val="tx1"/>
            </w14:solidFill>
          </w14:textFill>
        </w:rPr>
        <w:t>环境的影响将进一步减小。</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bookmarkStart w:id="40" w:name="_Toc131947538"/>
      <w:r>
        <w:rPr>
          <w:rFonts w:cs="Times New Roman"/>
          <w:b/>
          <w:color w:val="000000" w:themeColor="text1"/>
          <w:sz w:val="32"/>
          <w:szCs w:val="32"/>
          <w14:textFill>
            <w14:solidFill>
              <w14:schemeClr w14:val="tx1"/>
            </w14:solidFill>
          </w14:textFill>
        </w:rPr>
        <w:t>地下水影响分析与评价</w:t>
      </w:r>
      <w:bookmarkEnd w:id="40"/>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岛严禁开采地下水，规划主要发展生态环保产业、信息科技产业、文化旅游产业和现代都市型服务业，岛内不发展制造业，岛内居民住宅、商务办公场所、商业餐饮业等产生的日常生活污水实行集中收集处理，固体废弃物坚持</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减量化、无害化、资源化</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的原则，强化其管理、处置和资源化利用。在对岛内污水处理设施及管网、厕所、生活垃圾转运站等采取严格的防渗措施后，岛内产生的污水对地下水水质基本没有影响。</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bookmarkStart w:id="41" w:name="_Toc131947539"/>
      <w:r>
        <w:rPr>
          <w:rFonts w:cs="Times New Roman"/>
          <w:b/>
          <w:color w:val="000000" w:themeColor="text1"/>
          <w:sz w:val="32"/>
          <w:szCs w:val="32"/>
          <w14:textFill>
            <w14:solidFill>
              <w14:schemeClr w14:val="tx1"/>
            </w14:solidFill>
          </w14:textFill>
        </w:rPr>
        <w:t>区域噪声影响预测与评价</w:t>
      </w:r>
      <w:bookmarkEnd w:id="41"/>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w:t>
      </w:r>
      <w:r>
        <w:rPr>
          <w:rFonts w:cs="Times New Roman"/>
          <w:color w:val="000000" w:themeColor="text1"/>
          <w14:textFill>
            <w14:solidFill>
              <w14:schemeClr w14:val="tx1"/>
            </w14:solidFill>
          </w14:textFill>
        </w:rPr>
        <w:t>岛规划</w:t>
      </w:r>
      <w:r>
        <w:rPr>
          <w:rFonts w:cs="Times New Roman"/>
          <w:color w:val="000000" w:themeColor="text1"/>
          <w14:textFill>
            <w14:solidFill>
              <w14:schemeClr w14:val="tx1"/>
            </w14:solidFill>
          </w14:textFill>
        </w:rPr>
        <w:t>期末区域环境噪声均值均能满足相应的声功能区划的要求。但规划区应采取优化布局，加强对交通、社会生活等噪声源的控制和监督等措施</w:t>
      </w:r>
      <w:r>
        <w:rPr>
          <w:rFonts w:cs="Times New Roman"/>
          <w:color w:val="000000" w:themeColor="text1"/>
          <w14:textFill>
            <w14:solidFill>
              <w14:schemeClr w14:val="tx1"/>
            </w14:solidFill>
          </w14:textFill>
        </w:rPr>
        <w:t>预防声</w:t>
      </w:r>
      <w:r>
        <w:rPr>
          <w:rFonts w:cs="Times New Roman"/>
          <w:color w:val="000000" w:themeColor="text1"/>
          <w14:textFill>
            <w14:solidFill>
              <w14:schemeClr w14:val="tx1"/>
            </w14:solidFill>
          </w14:textFill>
        </w:rPr>
        <w:t>环境污染，保证区内及区外相应功能区居住、商业、办公功能不受干扰。</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bookmarkStart w:id="42" w:name="_Toc131947540"/>
      <w:bookmarkStart w:id="43" w:name="_Toc93935749"/>
      <w:bookmarkStart w:id="44" w:name="_Hlk92734948"/>
      <w:r>
        <w:rPr>
          <w:rFonts w:cs="Times New Roman"/>
          <w:b/>
          <w:color w:val="000000" w:themeColor="text1"/>
          <w:sz w:val="32"/>
          <w:szCs w:val="32"/>
          <w14:textFill>
            <w14:solidFill>
              <w14:schemeClr w14:val="tx1"/>
            </w14:solidFill>
          </w14:textFill>
        </w:rPr>
        <w:t>固</w:t>
      </w:r>
      <w:r>
        <w:rPr>
          <w:rFonts w:cs="Times New Roman"/>
          <w:b/>
          <w:color w:val="000000" w:themeColor="text1"/>
          <w:sz w:val="32"/>
          <w:szCs w:val="32"/>
          <w14:textFill>
            <w14:solidFill>
              <w14:schemeClr w14:val="tx1"/>
            </w14:solidFill>
          </w14:textFill>
        </w:rPr>
        <w:t>废处理</w:t>
      </w:r>
      <w:r>
        <w:rPr>
          <w:rFonts w:cs="Times New Roman"/>
          <w:b/>
          <w:color w:val="000000" w:themeColor="text1"/>
          <w:sz w:val="32"/>
          <w:szCs w:val="32"/>
          <w14:textFill>
            <w14:solidFill>
              <w14:schemeClr w14:val="tx1"/>
            </w14:solidFill>
          </w14:textFill>
        </w:rPr>
        <w:t>处置及影响分析</w:t>
      </w:r>
      <w:bookmarkEnd w:id="42"/>
      <w:bookmarkEnd w:id="43"/>
    </w:p>
    <w:bookmarkEnd w:id="44"/>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固体废弃物主要包括一般工业固废、危险废物、生活垃圾，在堆存和运输过程中对区域环境产生的影响主要表现在以下方面：</w:t>
      </w:r>
      <w:r>
        <w:rPr>
          <w:rFonts w:hint="eastAsia" w:ascii="宋体" w:hAnsi="宋体" w:eastAsia="宋体" w:cs="宋体"/>
          <w:color w:val="000000" w:themeColor="text1"/>
          <w14:textFill>
            <w14:solidFill>
              <w14:schemeClr w14:val="tx1"/>
            </w14:solidFill>
          </w14:textFill>
        </w:rPr>
        <w:t>①</w:t>
      </w:r>
      <w:r>
        <w:rPr>
          <w:rFonts w:cs="Times New Roman"/>
          <w:color w:val="000000" w:themeColor="text1"/>
          <w14:textFill>
            <w14:solidFill>
              <w14:schemeClr w14:val="tx1"/>
            </w14:solidFill>
          </w14:textFill>
        </w:rPr>
        <w:t>固体废物临堆放时，因表面干燥而引起扬尘，会对周围的大气环境造成影响。</w:t>
      </w:r>
      <w:r>
        <w:rPr>
          <w:rFonts w:hint="eastAsia" w:ascii="宋体" w:hAnsi="宋体" w:eastAsia="宋体" w:cs="宋体"/>
          <w:color w:val="000000" w:themeColor="text1"/>
          <w14:textFill>
            <w14:solidFill>
              <w14:schemeClr w14:val="tx1"/>
            </w14:solidFill>
          </w14:textFill>
        </w:rPr>
        <w:t>②</w:t>
      </w:r>
      <w:r>
        <w:rPr>
          <w:rFonts w:cs="Times New Roman"/>
          <w:color w:val="000000" w:themeColor="text1"/>
          <w14:textFill>
            <w14:solidFill>
              <w14:schemeClr w14:val="tx1"/>
            </w14:solidFill>
          </w14:textFill>
        </w:rPr>
        <w:t>临时堆放点由于雨水</w:t>
      </w:r>
      <w:r>
        <w:rPr>
          <w:rFonts w:cs="Times New Roman"/>
          <w:color w:val="000000" w:themeColor="text1"/>
          <w14:textFill>
            <w14:solidFill>
              <w14:schemeClr w14:val="tx1"/>
            </w14:solidFill>
          </w14:textFill>
        </w:rPr>
        <w:t>浸淋会产生</w:t>
      </w:r>
      <w:r>
        <w:rPr>
          <w:rFonts w:cs="Times New Roman"/>
          <w:color w:val="000000" w:themeColor="text1"/>
          <w14:textFill>
            <w14:solidFill>
              <w14:schemeClr w14:val="tx1"/>
            </w14:solidFill>
          </w14:textFill>
        </w:rPr>
        <w:t>固废渗滤液，一方面渗出液与滤</w:t>
      </w:r>
      <w:r>
        <w:rPr>
          <w:rFonts w:cs="Times New Roman"/>
          <w:color w:val="000000" w:themeColor="text1"/>
          <w14:textFill>
            <w14:solidFill>
              <w14:schemeClr w14:val="tx1"/>
            </w14:solidFill>
          </w14:textFill>
        </w:rPr>
        <w:t>沥</w:t>
      </w:r>
      <w:r>
        <w:rPr>
          <w:rFonts w:cs="Times New Roman"/>
          <w:color w:val="000000" w:themeColor="text1"/>
          <w14:textFill>
            <w14:solidFill>
              <w14:schemeClr w14:val="tx1"/>
            </w14:solidFill>
          </w14:textFill>
        </w:rPr>
        <w:t>液会改变土壤结构，影响土壤微生物的活动，阻碍植物根茎生长，有毒物质累积造成土壤性质的变化、质量的下降，另一方面会污染地表水和地下水，造成整个地区水环境质量的下降。</w:t>
      </w:r>
      <w:r>
        <w:rPr>
          <w:rFonts w:hint="eastAsia" w:ascii="宋体" w:hAnsi="宋体" w:eastAsia="宋体" w:cs="宋体"/>
          <w:color w:val="000000" w:themeColor="text1"/>
          <w14:textFill>
            <w14:solidFill>
              <w14:schemeClr w14:val="tx1"/>
            </w14:solidFill>
          </w14:textFill>
        </w:rPr>
        <w:t>③</w:t>
      </w:r>
      <w:r>
        <w:rPr>
          <w:rFonts w:cs="Times New Roman"/>
          <w:color w:val="000000" w:themeColor="text1"/>
          <w14:textFill>
            <w14:solidFill>
              <w14:schemeClr w14:val="tx1"/>
            </w14:solidFill>
          </w14:textFill>
        </w:rPr>
        <w:t>固体废物运输过程中，因管理措施不严、发生交通运输事故等，可能对沿途的环境造</w:t>
      </w:r>
      <w:r>
        <w:rPr>
          <w:rFonts w:cs="Times New Roman"/>
          <w:color w:val="000000" w:themeColor="text1"/>
          <w14:textFill>
            <w14:solidFill>
              <w14:schemeClr w14:val="tx1"/>
            </w14:solidFill>
          </w14:textFill>
        </w:rPr>
        <w:t>成一定影响。生态</w:t>
      </w:r>
      <w:r>
        <w:rPr>
          <w:rFonts w:cs="Times New Roman"/>
          <w:color w:val="000000" w:themeColor="text1"/>
          <w14:textFill>
            <w14:solidFill>
              <w14:schemeClr w14:val="tx1"/>
            </w14:solidFill>
          </w14:textFill>
        </w:rPr>
        <w:t>科技岛应强化</w:t>
      </w:r>
      <w:r>
        <w:rPr>
          <w:rFonts w:cs="Times New Roman"/>
          <w:color w:val="000000" w:themeColor="text1"/>
          <w14:textFill>
            <w14:solidFill>
              <w14:schemeClr w14:val="tx1"/>
            </w14:solidFill>
          </w14:textFill>
        </w:rPr>
        <w:t>各类型固体废物的管理、处置和资源化利用，根据各类固体废物的性质将其分类收集、安全储存，采取回收、处置和综合利用，减轻固体废物对环境的影响。</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bookmarkStart w:id="45" w:name="_Toc131947541"/>
      <w:r>
        <w:rPr>
          <w:rFonts w:cs="Times New Roman"/>
          <w:b/>
          <w:color w:val="000000" w:themeColor="text1"/>
          <w:sz w:val="32"/>
          <w:szCs w:val="32"/>
          <w14:textFill>
            <w14:solidFill>
              <w14:schemeClr w14:val="tx1"/>
            </w14:solidFill>
          </w14:textFill>
        </w:rPr>
        <w:t>土壤环境影响预测与评价</w:t>
      </w:r>
      <w:bookmarkEnd w:id="45"/>
    </w:p>
    <w:p>
      <w:pPr>
        <w:ind w:firstLine="560"/>
        <w:rPr>
          <w:rFonts w:cs="Times New Roman"/>
          <w:color w:val="000000" w:themeColor="text1"/>
          <w14:textFill>
            <w14:solidFill>
              <w14:schemeClr w14:val="tx1"/>
            </w14:solidFill>
          </w14:textFill>
        </w:rPr>
      </w:pPr>
      <w:r>
        <w:rPr>
          <w:rFonts w:cs="Times New Roman"/>
          <w:color w:val="000000" w:themeColor="text1"/>
          <w:szCs w:val="24"/>
          <w14:textFill>
            <w14:solidFill>
              <w14:schemeClr w14:val="tx1"/>
            </w14:solidFill>
          </w14:textFill>
        </w:rPr>
        <w:t>生态科技</w:t>
      </w:r>
      <w:r>
        <w:rPr>
          <w:rFonts w:cs="Times New Roman"/>
          <w:color w:val="000000" w:themeColor="text1"/>
          <w:szCs w:val="24"/>
          <w14:textFill>
            <w14:solidFill>
              <w14:schemeClr w14:val="tx1"/>
            </w14:solidFill>
          </w14:textFill>
        </w:rPr>
        <w:t>岛规划</w:t>
      </w:r>
      <w:r>
        <w:rPr>
          <w:rFonts w:cs="Times New Roman"/>
          <w:color w:val="000000" w:themeColor="text1"/>
          <w:szCs w:val="24"/>
          <w14:textFill>
            <w14:solidFill>
              <w14:schemeClr w14:val="tx1"/>
            </w14:solidFill>
          </w14:textFill>
        </w:rPr>
        <w:t>实施过程中，各种建设项目施工期是水土流失发生和防治的重点时段。因此，入岛项目在土地征用后应采取平整一块使用一块，尽量减少土地裸露的时间，以减少水土流失对土壤、地下水和地表水的影响。岛内科</w:t>
      </w:r>
      <w:r>
        <w:rPr>
          <w:rFonts w:cs="Times New Roman"/>
          <w:color w:val="000000" w:themeColor="text1"/>
          <w:szCs w:val="24"/>
          <w14:textFill>
            <w14:solidFill>
              <w14:schemeClr w14:val="tx1"/>
            </w14:solidFill>
          </w14:textFill>
        </w:rPr>
        <w:t>研</w:t>
      </w:r>
      <w:r>
        <w:rPr>
          <w:rFonts w:cs="Times New Roman"/>
          <w:color w:val="000000" w:themeColor="text1"/>
          <w:szCs w:val="24"/>
          <w14:textFill>
            <w14:solidFill>
              <w14:schemeClr w14:val="tx1"/>
            </w14:solidFill>
          </w14:textFill>
        </w:rPr>
        <w:t>及检测产生的危险废物均暂存于厂内</w:t>
      </w:r>
      <w:r>
        <w:rPr>
          <w:rFonts w:cs="Times New Roman"/>
          <w:color w:val="000000" w:themeColor="text1"/>
          <w:szCs w:val="24"/>
          <w14:textFill>
            <w14:solidFill>
              <w14:schemeClr w14:val="tx1"/>
            </w14:solidFill>
          </w14:textFill>
        </w:rPr>
        <w:t>的危废仓库</w:t>
      </w:r>
      <w:r>
        <w:rPr>
          <w:rFonts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危废仓库</w:t>
      </w:r>
      <w:r>
        <w:rPr>
          <w:rFonts w:cs="Times New Roman"/>
          <w:color w:val="000000" w:themeColor="text1"/>
          <w:szCs w:val="24"/>
          <w14:textFill>
            <w14:solidFill>
              <w14:schemeClr w14:val="tx1"/>
            </w14:solidFill>
          </w14:textFill>
        </w:rPr>
        <w:t>严格按照《危险废物贮存污染控制标准》（</w:t>
      </w:r>
      <w:r>
        <w:rPr>
          <w:rFonts w:cs="Times New Roman"/>
          <w:color w:val="000000" w:themeColor="text1"/>
          <w:szCs w:val="24"/>
          <w14:textFill>
            <w14:solidFill>
              <w14:schemeClr w14:val="tx1"/>
            </w14:solidFill>
          </w14:textFill>
        </w:rPr>
        <w:t>GB18597-2023</w:t>
      </w:r>
      <w:r>
        <w:rPr>
          <w:rFonts w:cs="Times New Roman"/>
          <w:color w:val="000000" w:themeColor="text1"/>
          <w:szCs w:val="24"/>
          <w14:textFill>
            <w14:solidFill>
              <w14:schemeClr w14:val="tx1"/>
            </w14:solidFill>
          </w14:textFill>
        </w:rPr>
        <w:t>）相关要求进行建设和管理，杜绝渗漏，并及时送往有资质的单位统一处理，不在岛内长期堆存，不会与土壤表层直接接触。正常情况下，岛内产业载体及企业土壤和地下水防渗措施完好，不会对土壤造成不利影响。</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bookmarkStart w:id="46" w:name="_Toc131947542"/>
      <w:bookmarkStart w:id="47" w:name="_Toc93935756"/>
      <w:bookmarkStart w:id="48" w:name="_Hlk92734967"/>
      <w:r>
        <w:rPr>
          <w:rFonts w:cs="Times New Roman"/>
          <w:b/>
          <w:color w:val="000000" w:themeColor="text1"/>
          <w:sz w:val="32"/>
          <w:szCs w:val="32"/>
          <w14:textFill>
            <w14:solidFill>
              <w14:schemeClr w14:val="tx1"/>
            </w14:solidFill>
          </w14:textFill>
        </w:rPr>
        <w:t>生态环境影响分析</w:t>
      </w:r>
      <w:bookmarkEnd w:id="46"/>
      <w:bookmarkEnd w:id="47"/>
    </w:p>
    <w:bookmarkEnd w:id="48"/>
    <w:p>
      <w:pPr>
        <w:tabs>
          <w:tab w:val="left" w:pos="8789"/>
        </w:tabs>
        <w:spacing w:line="500" w:lineRule="exact"/>
        <w:ind w:firstLine="560"/>
        <w:rPr>
          <w:rFonts w:cs="Times New Roman"/>
          <w:bCs/>
          <w:color w:val="000000" w:themeColor="text1"/>
          <w:szCs w:val="28"/>
          <w14:textFill>
            <w14:solidFill>
              <w14:schemeClr w14:val="tx1"/>
            </w14:solidFill>
          </w14:textFill>
        </w:rPr>
      </w:pPr>
      <w:r>
        <w:rPr>
          <w:rFonts w:cs="Times New Roman"/>
          <w:color w:val="000000" w:themeColor="text1"/>
          <w14:textFill>
            <w14:solidFill>
              <w14:schemeClr w14:val="tx1"/>
            </w14:solidFill>
          </w14:textFill>
        </w:rPr>
        <w:t>生态科技岛中部及北部现状开发利用程度较高，建设用地的景观优势度较高，植被覆盖地段相对集中</w:t>
      </w:r>
      <w:r>
        <w:rPr>
          <w:rFonts w:cs="Times New Roman"/>
          <w:color w:val="000000" w:themeColor="text1"/>
          <w14:textFill>
            <w14:solidFill>
              <w14:schemeClr w14:val="tx1"/>
            </w14:solidFill>
          </w14:textFill>
        </w:rPr>
        <w:t>分布于洲岛</w:t>
      </w:r>
      <w:r>
        <w:rPr>
          <w:rFonts w:cs="Times New Roman"/>
          <w:color w:val="000000" w:themeColor="text1"/>
          <w14:textFill>
            <w14:solidFill>
              <w14:schemeClr w14:val="tx1"/>
            </w14:solidFill>
          </w14:textFill>
        </w:rPr>
        <w:t>两端及江堤环线等。生态科技</w:t>
      </w:r>
      <w:r>
        <w:rPr>
          <w:rFonts w:cs="Times New Roman"/>
          <w:color w:val="000000" w:themeColor="text1"/>
          <w14:textFill>
            <w14:solidFill>
              <w14:schemeClr w14:val="tx1"/>
            </w14:solidFill>
          </w14:textFill>
        </w:rPr>
        <w:t>岛正在</w:t>
      </w:r>
      <w:r>
        <w:rPr>
          <w:rFonts w:cs="Times New Roman"/>
          <w:color w:val="000000" w:themeColor="text1"/>
          <w14:textFill>
            <w14:solidFill>
              <w14:schemeClr w14:val="tx1"/>
            </w14:solidFill>
          </w14:textFill>
        </w:rPr>
        <w:t>推进</w:t>
      </w:r>
      <w:r>
        <w:rPr>
          <w:rFonts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生态岛</w:t>
      </w:r>
      <w:r>
        <w:rPr>
          <w:rFonts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试验区建设，将着力</w:t>
      </w:r>
      <w:r>
        <w:rPr>
          <w:rFonts w:cs="Times New Roman"/>
          <w:bCs/>
          <w:color w:val="000000" w:themeColor="text1"/>
          <w:szCs w:val="24"/>
          <w14:textFill>
            <w14:solidFill>
              <w14:schemeClr w14:val="tx1"/>
            </w14:solidFill>
          </w14:textFill>
        </w:rPr>
        <w:t>恢复长江沿岸典型植被生态通道，加大力度保护林地动植物资源，禁止无规律的砍伐林木资源，为鸟类种群和野生动物栖息繁衍创造一个良好的林地生态系统。</w:t>
      </w:r>
      <w:r>
        <w:rPr>
          <w:rFonts w:cs="Times New Roman"/>
          <w:bCs/>
          <w:color w:val="000000" w:themeColor="text1"/>
          <w:szCs w:val="28"/>
          <w14:textFill>
            <w14:solidFill>
              <w14:schemeClr w14:val="tx1"/>
            </w14:solidFill>
          </w14:textFill>
        </w:rPr>
        <w:t>生态科技岛本次规划的范围涉及部分南京长江江豚自然保护区和长江大胜关长吻</w:t>
      </w:r>
      <w:r>
        <w:rPr>
          <w:rFonts w:eastAsia="微软雅黑" w:cs="Times New Roman"/>
          <w:bCs/>
          <w:color w:val="000000" w:themeColor="text1"/>
          <w:szCs w:val="28"/>
          <w14:textFill>
            <w14:solidFill>
              <w14:schemeClr w14:val="tx1"/>
            </w14:solidFill>
          </w14:textFill>
        </w:rPr>
        <w:t>鮠</w:t>
      </w:r>
      <w:r>
        <w:rPr>
          <w:rFonts w:cs="Times New Roman"/>
          <w:bCs/>
          <w:color w:val="000000" w:themeColor="text1"/>
          <w:szCs w:val="28"/>
          <w14:textFill>
            <w14:solidFill>
              <w14:schemeClr w14:val="tx1"/>
            </w14:solidFill>
          </w14:textFill>
        </w:rPr>
        <w:t>铜鱼国家级水产种质资源保护区的范围，江心洲污水处理厂尾水排放口位于保护区内，排放口于</w:t>
      </w:r>
      <w:r>
        <w:rPr>
          <w:rFonts w:cs="Times New Roman"/>
          <w:bCs/>
          <w:color w:val="000000" w:themeColor="text1"/>
          <w:szCs w:val="28"/>
          <w14:textFill>
            <w14:solidFill>
              <w14:schemeClr w14:val="tx1"/>
            </w14:solidFill>
          </w14:textFill>
        </w:rPr>
        <w:t>2002</w:t>
      </w:r>
      <w:r>
        <w:rPr>
          <w:rFonts w:cs="Times New Roman"/>
          <w:bCs/>
          <w:color w:val="000000" w:themeColor="text1"/>
          <w:szCs w:val="28"/>
          <w14:textFill>
            <w14:solidFill>
              <w14:schemeClr w14:val="tx1"/>
            </w14:solidFill>
          </w14:textFill>
        </w:rPr>
        <w:t>年即已设置，均早于南京长江江豚自然保护区（</w:t>
      </w:r>
      <w:r>
        <w:rPr>
          <w:rFonts w:cs="Times New Roman"/>
          <w:bCs/>
          <w:color w:val="000000" w:themeColor="text1"/>
          <w:szCs w:val="28"/>
          <w14:textFill>
            <w14:solidFill>
              <w14:schemeClr w14:val="tx1"/>
            </w14:solidFill>
          </w14:textFill>
        </w:rPr>
        <w:t>2014</w:t>
      </w:r>
      <w:r>
        <w:rPr>
          <w:rFonts w:cs="Times New Roman"/>
          <w:bCs/>
          <w:color w:val="000000" w:themeColor="text1"/>
          <w:szCs w:val="28"/>
          <w14:textFill>
            <w14:solidFill>
              <w14:schemeClr w14:val="tx1"/>
            </w14:solidFill>
          </w14:textFill>
        </w:rPr>
        <w:t>年设立）和长江大胜关长吻</w:t>
      </w:r>
      <w:r>
        <w:rPr>
          <w:rFonts w:eastAsia="微软雅黑" w:cs="Times New Roman"/>
          <w:bCs/>
          <w:color w:val="000000" w:themeColor="text1"/>
          <w:szCs w:val="28"/>
          <w14:textFill>
            <w14:solidFill>
              <w14:schemeClr w14:val="tx1"/>
            </w14:solidFill>
          </w14:textFill>
        </w:rPr>
        <w:t>鮠</w:t>
      </w:r>
      <w:r>
        <w:rPr>
          <w:rFonts w:cs="Times New Roman"/>
          <w:bCs/>
          <w:color w:val="000000" w:themeColor="text1"/>
          <w:szCs w:val="28"/>
          <w14:textFill>
            <w14:solidFill>
              <w14:schemeClr w14:val="tx1"/>
            </w14:solidFill>
          </w14:textFill>
        </w:rPr>
        <w:t>铜鱼国家级水产种质资源保护区（</w:t>
      </w:r>
      <w:r>
        <w:rPr>
          <w:rFonts w:cs="Times New Roman"/>
          <w:bCs/>
          <w:color w:val="000000" w:themeColor="text1"/>
          <w:szCs w:val="28"/>
          <w14:textFill>
            <w14:solidFill>
              <w14:schemeClr w14:val="tx1"/>
            </w14:solidFill>
          </w14:textFill>
        </w:rPr>
        <w:t>2009</w:t>
      </w:r>
      <w:r>
        <w:rPr>
          <w:rFonts w:cs="Times New Roman"/>
          <w:bCs/>
          <w:color w:val="000000" w:themeColor="text1"/>
          <w:szCs w:val="28"/>
          <w14:textFill>
            <w14:solidFill>
              <w14:schemeClr w14:val="tx1"/>
            </w14:solidFill>
          </w14:textFill>
        </w:rPr>
        <w:t>年设立），尾水排放可能会对排放口附近出现的</w:t>
      </w:r>
      <w:r>
        <w:rPr>
          <w:rFonts w:cs="Times New Roman"/>
          <w:bCs/>
          <w:color w:val="000000" w:themeColor="text1"/>
          <w:szCs w:val="28"/>
          <w14:textFill>
            <w14:solidFill>
              <w14:schemeClr w14:val="tx1"/>
            </w14:solidFill>
          </w14:textFill>
        </w:rPr>
        <w:t>豚</w:t>
      </w:r>
      <w:r>
        <w:rPr>
          <w:rFonts w:cs="Times New Roman"/>
          <w:bCs/>
          <w:color w:val="000000" w:themeColor="text1"/>
          <w:szCs w:val="28"/>
          <w14:textFill>
            <w14:solidFill>
              <w14:schemeClr w14:val="tx1"/>
            </w14:solidFill>
          </w14:textFill>
        </w:rPr>
        <w:t>类和鱼类等水生生物产生一定影响，但江心洲污</w:t>
      </w:r>
      <w:r>
        <w:rPr>
          <w:rFonts w:cs="Times New Roman"/>
          <w:bCs/>
          <w:color w:val="000000" w:themeColor="text1"/>
          <w:szCs w:val="28"/>
          <w14:textFill>
            <w14:solidFill>
              <w14:schemeClr w14:val="tx1"/>
            </w14:solidFill>
          </w14:textFill>
        </w:rPr>
        <w:t>水处理厂现状已经运行多年，排水总体较为稳定，且长江主江段目前水质本底较好，加之</w:t>
      </w:r>
      <w:r>
        <w:rPr>
          <w:rFonts w:cs="Times New Roman"/>
          <w:bCs/>
          <w:color w:val="000000" w:themeColor="text1"/>
          <w:szCs w:val="28"/>
          <w14:textFill>
            <w14:solidFill>
              <w14:schemeClr w14:val="tx1"/>
            </w14:solidFill>
          </w14:textFill>
        </w:rPr>
        <w:t>豚</w:t>
      </w:r>
      <w:r>
        <w:rPr>
          <w:rFonts w:cs="Times New Roman"/>
          <w:bCs/>
          <w:color w:val="000000" w:themeColor="text1"/>
          <w:szCs w:val="28"/>
          <w14:textFill>
            <w14:solidFill>
              <w14:schemeClr w14:val="tx1"/>
            </w14:solidFill>
          </w14:textFill>
        </w:rPr>
        <w:t>类和鱼类的自身避让能力较强，岸边污染带对保护区内重要水生生物的不利影响较小。生态科技岛本次规划实施后，规划期末全岛排水量仅占江心洲污水处理厂处理能力的</w:t>
      </w:r>
      <w:r>
        <w:rPr>
          <w:rFonts w:cs="Times New Roman"/>
          <w:bCs/>
          <w:color w:val="000000" w:themeColor="text1"/>
          <w:szCs w:val="28"/>
          <w14:textFill>
            <w14:solidFill>
              <w14:schemeClr w14:val="tx1"/>
            </w14:solidFill>
          </w14:textFill>
        </w:rPr>
        <w:t>4.2%</w:t>
      </w:r>
      <w:r>
        <w:rPr>
          <w:rFonts w:cs="Times New Roman"/>
          <w:bCs/>
          <w:color w:val="000000" w:themeColor="text1"/>
          <w:szCs w:val="28"/>
          <w14:textFill>
            <w14:solidFill>
              <w14:schemeClr w14:val="tx1"/>
            </w14:solidFill>
          </w14:textFill>
        </w:rPr>
        <w:t>，因而岛内规划的排水对江豚自然保护区和种质资源保护区内的水生物种资源的不利影响也相对较小。</w:t>
      </w:r>
    </w:p>
    <w:p>
      <w:pPr>
        <w:keepNext/>
        <w:keepLines/>
        <w:numPr>
          <w:ilvl w:val="1"/>
          <w:numId w:val="1"/>
        </w:numPr>
        <w:tabs>
          <w:tab w:val="left" w:pos="525"/>
          <w:tab w:val="left" w:pos="8789"/>
        </w:tabs>
        <w:adjustRightInd w:val="0"/>
        <w:spacing w:before="156" w:beforeLines="50" w:after="156" w:afterLines="50" w:line="500" w:lineRule="exact"/>
        <w:ind w:left="0" w:firstLine="0" w:firstLineChars="0"/>
        <w:outlineLvl w:val="1"/>
        <w:rPr>
          <w:rFonts w:cs="Times New Roman"/>
          <w:b/>
          <w:color w:val="000000" w:themeColor="text1"/>
          <w:sz w:val="32"/>
          <w:szCs w:val="32"/>
          <w14:textFill>
            <w14:solidFill>
              <w14:schemeClr w14:val="tx1"/>
            </w14:solidFill>
          </w14:textFill>
        </w:rPr>
      </w:pPr>
      <w:bookmarkStart w:id="49" w:name="_Toc131947543"/>
      <w:r>
        <w:rPr>
          <w:rFonts w:cs="Times New Roman"/>
          <w:b/>
          <w:color w:val="000000" w:themeColor="text1"/>
          <w:sz w:val="32"/>
          <w:szCs w:val="32"/>
          <w14:textFill>
            <w14:solidFill>
              <w14:schemeClr w14:val="tx1"/>
            </w14:solidFill>
          </w14:textFill>
        </w:rPr>
        <w:t>环境风险生态环境影响分析</w:t>
      </w:r>
      <w:bookmarkEnd w:id="49"/>
    </w:p>
    <w:p>
      <w:pPr>
        <w:ind w:firstLine="560"/>
        <w:rPr>
          <w:rFonts w:cs="Times New Roman"/>
          <w:color w:val="000000" w:themeColor="text1"/>
          <w:szCs w:val="28"/>
          <w14:textFill>
            <w14:solidFill>
              <w14:schemeClr w14:val="tx1"/>
            </w14:solidFill>
          </w14:textFill>
        </w:rPr>
      </w:pPr>
      <w:r>
        <w:rPr>
          <w:rFonts w:cs="Times New Roman"/>
          <w:color w:val="000000" w:themeColor="text1"/>
          <w14:textFill>
            <w14:solidFill>
              <w14:schemeClr w14:val="tx1"/>
            </w14:solidFill>
          </w14:textFill>
        </w:rPr>
        <w:t>随着生态科技岛总体规划实施，企业的不断引入，环境风险也将随之增加，必须从园区总体规划、项目准入、设计施工和生产运行等方面加强管理，防范和减少风险事故发生。</w:t>
      </w:r>
      <w:r>
        <w:rPr>
          <w:rFonts w:cs="Times New Roman"/>
          <w:color w:val="000000" w:themeColor="text1"/>
          <w14:textFill>
            <w14:solidFill>
              <w14:schemeClr w14:val="tx1"/>
            </w14:solidFill>
          </w14:textFill>
        </w:rPr>
        <w:t>规划期岛内存</w:t>
      </w:r>
      <w:r>
        <w:rPr>
          <w:rFonts w:cs="Times New Roman"/>
          <w:color w:val="000000" w:themeColor="text1"/>
          <w14:textFill>
            <w14:solidFill>
              <w14:schemeClr w14:val="tx1"/>
            </w14:solidFill>
          </w14:textFill>
        </w:rPr>
        <w:t>在的突发环境事件不利情景主要有：泄露火灾爆炸事故、环境风险防控设施故障、污染治理措施非正常运行、基础设施环境风险事故、固废贮存和运输过程环境风险事故、危化品储运过程环境风险事故、次</w:t>
      </w:r>
      <w:r>
        <w:rPr>
          <w:rFonts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伴生事故环境风险事故、自然灾害环境风险事故等。生态科技岛</w:t>
      </w:r>
      <w:r>
        <w:rPr>
          <w:rFonts w:cs="Times New Roman"/>
          <w:color w:val="000000" w:themeColor="text1"/>
          <w:szCs w:val="28"/>
          <w14:textFill>
            <w14:solidFill>
              <w14:schemeClr w14:val="tx1"/>
            </w14:solidFill>
          </w14:textFill>
        </w:rPr>
        <w:t>在本轮规划建设过程中需提升事故状态的应急响应能力，必须加强事故防范，杜绝事故发生。一旦发生环境风险事故，必须在最短时间内采取应急措施，以尽可能降低对人员的伤害，控制事故影响程度。</w:t>
      </w:r>
    </w:p>
    <w:p>
      <w:pPr>
        <w:pStyle w:val="2"/>
        <w:numPr>
          <w:ilvl w:val="0"/>
          <w:numId w:val="1"/>
        </w:numPr>
        <w:tabs>
          <w:tab w:val="clear" w:pos="574"/>
        </w:tabs>
        <w:spacing w:before="240" w:after="240" w:line="500" w:lineRule="exact"/>
        <w:ind w:left="431" w:hanging="431" w:firstLineChars="0"/>
        <w:rPr>
          <w:rFonts w:cs="Times New Roman"/>
          <w:color w:val="000000" w:themeColor="text1"/>
          <w:sz w:val="32"/>
          <w:szCs w:val="32"/>
          <w14:textFill>
            <w14:solidFill>
              <w14:schemeClr w14:val="tx1"/>
            </w14:solidFill>
          </w14:textFill>
        </w:rPr>
      </w:pPr>
      <w:bookmarkStart w:id="50" w:name="_Toc170830307"/>
      <w:r>
        <w:rPr>
          <w:rFonts w:cs="Times New Roman"/>
          <w:color w:val="000000" w:themeColor="text1"/>
          <w:sz w:val="32"/>
          <w:szCs w:val="32"/>
          <w14:textFill>
            <w14:solidFill>
              <w14:schemeClr w14:val="tx1"/>
            </w14:solidFill>
          </w14:textFill>
        </w:rPr>
        <w:t>评价结论</w:t>
      </w:r>
      <w:bookmarkEnd w:id="50"/>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生态科技岛高速开发建设的同时，不可避免地会对区域环境质量造成一定的影响，但是通过本次评价可知，生态科技岛的发展规模与规划基本一致，已入区项目与产业政策和用地布局规划基本相符，区域基础设施建设、环境管理体系较为完善；废气、废水污染物排放规模较小，均未超过规划环评污染物排放总量控制。区域环境质量总体能够达到相应功能要求，相较于规划环评时环境质量总体改善。生态</w:t>
      </w:r>
      <w:r>
        <w:rPr>
          <w:rFonts w:cs="Times New Roman"/>
          <w:color w:val="000000" w:themeColor="text1"/>
          <w14:textFill>
            <w14:solidFill>
              <w14:schemeClr w14:val="tx1"/>
            </w14:solidFill>
          </w14:textFill>
        </w:rPr>
        <w:t>科技岛应急预案分工细致，职责分明，环境风险防范措施具有可操作性；岛内绝大多数公众对生态科技岛的发展持支持态度。综上所述，生态科技</w:t>
      </w:r>
      <w:r>
        <w:rPr>
          <w:rFonts w:cs="Times New Roman"/>
          <w:color w:val="000000" w:themeColor="text1"/>
          <w14:textFill>
            <w14:solidFill>
              <w14:schemeClr w14:val="tx1"/>
            </w14:solidFill>
          </w14:textFill>
        </w:rPr>
        <w:t>岛较好</w:t>
      </w:r>
      <w:r>
        <w:rPr>
          <w:rFonts w:cs="Times New Roman"/>
          <w:color w:val="000000" w:themeColor="text1"/>
          <w14:textFill>
            <w14:solidFill>
              <w14:schemeClr w14:val="tx1"/>
            </w14:solidFill>
          </w14:textFill>
        </w:rPr>
        <w:t>的落实了总体规划、规划环</w:t>
      </w:r>
      <w:r>
        <w:rPr>
          <w:rFonts w:cs="Times New Roman"/>
          <w:color w:val="000000" w:themeColor="text1"/>
          <w14:textFill>
            <w14:solidFill>
              <w14:schemeClr w14:val="tx1"/>
            </w14:solidFill>
          </w14:textFill>
        </w:rPr>
        <w:t>评及其</w:t>
      </w:r>
      <w:r>
        <w:rPr>
          <w:rFonts w:cs="Times New Roman"/>
          <w:color w:val="000000" w:themeColor="text1"/>
          <w14:textFill>
            <w14:solidFill>
              <w14:schemeClr w14:val="tx1"/>
            </w14:solidFill>
          </w14:textFill>
        </w:rPr>
        <w:t>审查意见的相关要求。</w:t>
      </w:r>
    </w:p>
    <w:p>
      <w:pPr>
        <w:ind w:firstLine="56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经分析，在持续落实规划、规划环</w:t>
      </w:r>
      <w:r>
        <w:rPr>
          <w:rFonts w:cs="Times New Roman"/>
          <w:color w:val="000000" w:themeColor="text1"/>
          <w14:textFill>
            <w14:solidFill>
              <w14:schemeClr w14:val="tx1"/>
            </w14:solidFill>
          </w14:textFill>
        </w:rPr>
        <w:t>评及其</w:t>
      </w:r>
      <w:r>
        <w:rPr>
          <w:rFonts w:cs="Times New Roman"/>
          <w:color w:val="000000" w:themeColor="text1"/>
          <w14:textFill>
            <w14:solidFill>
              <w14:schemeClr w14:val="tx1"/>
            </w14:solidFill>
          </w14:textFill>
        </w:rPr>
        <w:t>审查意见的要求，进一步科学招商选商，构建生态产业链，加强噪声和异味控制，实施生态环境保护与修复，落实生态建设要求，严格资源能源结构管理，强化环境管理体制的前提下，可以实现生态科技岛建设和环境保护的协调发展，有力促进区域经济的可持续发展。</w:t>
      </w: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264412"/>
    </w:sdtPr>
    <w:sdtContent>
      <w:p>
        <w:pPr>
          <w:pStyle w:val="9"/>
          <w:ind w:firstLine="360"/>
          <w:jc w:val="center"/>
        </w:pPr>
        <w:r>
          <w:fldChar w:fldCharType="begin"/>
        </w:r>
        <w:r>
          <w:instrText xml:space="preserve">PAGE   \* MERGEFORMAT</w:instrText>
        </w:r>
        <w:r>
          <w:fldChar w:fldCharType="separate"/>
        </w:r>
        <w:r>
          <w:rPr>
            <w:lang w:val="zh-CN"/>
          </w:rPr>
          <w:t>1</w:t>
        </w:r>
        <w: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7462488"/>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14925"/>
    </w:sdtPr>
    <w:sdtContent>
      <w:p>
        <w:pPr>
          <w:pStyle w:val="9"/>
          <w:ind w:firstLine="360"/>
          <w:jc w:val="center"/>
        </w:pPr>
        <w:r>
          <w:fldChar w:fldCharType="begin"/>
        </w:r>
        <w:r>
          <w:instrText xml:space="preserve">PAGE   \* MERGEFORMAT</w:instrText>
        </w:r>
        <w:r>
          <w:fldChar w:fldCharType="separate"/>
        </w:r>
        <w:r>
          <w:rPr>
            <w:lang w:val="zh-CN"/>
          </w:rPr>
          <w:t>5</w:t>
        </w:r>
        <w:r>
          <w:fldChar w:fldCharType="end"/>
        </w:r>
      </w:p>
    </w:sdtContent>
  </w:sdt>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B0402"/>
    <w:multiLevelType w:val="multilevel"/>
    <w:tmpl w:val="7B1B0402"/>
    <w:lvl w:ilvl="0" w:tentative="0">
      <w:start w:val="1"/>
      <w:numFmt w:val="decimal"/>
      <w:lvlText w:val="%1"/>
      <w:lvlJc w:val="left"/>
      <w:pPr>
        <w:tabs>
          <w:tab w:val="left" w:pos="574"/>
        </w:tabs>
        <w:ind w:left="574" w:hanging="432"/>
      </w:pPr>
      <w:rPr>
        <w:rFonts w:hint="default" w:ascii="Times New Roman" w:hAnsi="Times New Roman" w:cs="Times New Roman"/>
        <w:b/>
        <w:color w:val="auto"/>
        <w:sz w:val="36"/>
        <w:szCs w:val="44"/>
      </w:rPr>
    </w:lvl>
    <w:lvl w:ilvl="1" w:tentative="0">
      <w:start w:val="1"/>
      <w:numFmt w:val="decimal"/>
      <w:lvlText w:val="%1.%2"/>
      <w:lvlJc w:val="left"/>
      <w:pPr>
        <w:tabs>
          <w:tab w:val="left" w:pos="1002"/>
        </w:tabs>
        <w:ind w:left="1002" w:hanging="576"/>
      </w:pPr>
      <w:rPr>
        <w:rFonts w:hint="default" w:ascii="Times New Roman" w:hAnsi="Times New Roman" w:cs="Times New Roman"/>
        <w:b/>
        <w:sz w:val="32"/>
        <w:szCs w:val="32"/>
        <w:lang w:val="en-US"/>
      </w:rPr>
    </w:lvl>
    <w:lvl w:ilvl="2" w:tentative="0">
      <w:start w:val="1"/>
      <w:numFmt w:val="decimal"/>
      <w:lvlText w:val="%1.%2.%3"/>
      <w:lvlJc w:val="left"/>
      <w:pPr>
        <w:tabs>
          <w:tab w:val="left" w:pos="2421"/>
        </w:tabs>
        <w:ind w:left="2421" w:hanging="720"/>
      </w:pPr>
      <w:rPr>
        <w:rFonts w:hint="eastAsia"/>
        <w:b/>
        <w:sz w:val="28"/>
        <w:szCs w:val="28"/>
      </w:rPr>
    </w:lvl>
    <w:lvl w:ilvl="3" w:tentative="0">
      <w:start w:val="1"/>
      <w:numFmt w:val="decimal"/>
      <w:suff w:val="nothing"/>
      <w:lvlText w:val="%1.%2.%3.%4"/>
      <w:lvlJc w:val="left"/>
      <w:pPr>
        <w:ind w:left="0" w:firstLine="0"/>
      </w:pPr>
      <w:rPr>
        <w:rFonts w:hint="default" w:ascii="Times New Roman" w:hAnsi="Times New Roman" w:cs="Times New Roman"/>
        <w:b/>
        <w:bCs w:val="0"/>
        <w:sz w:val="28"/>
        <w:szCs w:val="28"/>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19">
    <w:name w:val="Normal Table"/>
    <w:unhideWhenUsed/>
    <w:uiPriority w:val="99"/>
    <w:tblPr>
      <w:tblLayout w:type="fixed"/>
      <w:tblCellMar>
        <w:top w:w="0" w:type="dxa"/>
        <w:left w:w="108" w:type="dxa"/>
        <w:bottom w:w="0" w:type="dxa"/>
        <w:right w:w="108" w:type="dxa"/>
      </w:tblCellMar>
    </w:tblPr>
  </w:style>
  <w:style w:type="paragraph" w:styleId="4">
    <w:name w:val="toc 7"/>
    <w:basedOn w:val="1"/>
    <w:next w:val="1"/>
    <w:unhideWhenUsed/>
    <w:uiPriority w:val="39"/>
    <w:pPr>
      <w:ind w:firstLine="0"/>
      <w:jc w:val="left"/>
    </w:pPr>
    <w:rPr>
      <w:rFonts w:asciiTheme="minorHAnsi" w:eastAsiaTheme="minorHAnsi"/>
      <w:sz w:val="22"/>
    </w:rPr>
  </w:style>
  <w:style w:type="paragraph" w:styleId="5">
    <w:name w:val="annotation text"/>
    <w:basedOn w:val="1"/>
    <w:link w:val="27"/>
    <w:unhideWhenUsed/>
    <w:qFormat/>
    <w:uiPriority w:val="99"/>
    <w:pPr>
      <w:jc w:val="left"/>
    </w:pPr>
  </w:style>
  <w:style w:type="paragraph" w:styleId="6">
    <w:name w:val="toc 5"/>
    <w:basedOn w:val="1"/>
    <w:next w:val="1"/>
    <w:unhideWhenUsed/>
    <w:uiPriority w:val="39"/>
    <w:pPr>
      <w:ind w:firstLine="0"/>
      <w:jc w:val="left"/>
    </w:pPr>
    <w:rPr>
      <w:rFonts w:asciiTheme="minorHAnsi" w:eastAsiaTheme="minorHAnsi"/>
      <w:sz w:val="22"/>
    </w:rPr>
  </w:style>
  <w:style w:type="paragraph" w:styleId="7">
    <w:name w:val="toc 3"/>
    <w:basedOn w:val="1"/>
    <w:next w:val="1"/>
    <w:unhideWhenUsed/>
    <w:uiPriority w:val="39"/>
    <w:pPr>
      <w:ind w:firstLine="0"/>
      <w:jc w:val="left"/>
    </w:pPr>
    <w:rPr>
      <w:rFonts w:asciiTheme="minorHAnsi" w:eastAsiaTheme="minorHAnsi"/>
      <w:smallCaps/>
      <w:sz w:val="22"/>
    </w:rPr>
  </w:style>
  <w:style w:type="paragraph" w:styleId="8">
    <w:name w:val="toc 8"/>
    <w:basedOn w:val="1"/>
    <w:next w:val="1"/>
    <w:unhideWhenUsed/>
    <w:uiPriority w:val="39"/>
    <w:pPr>
      <w:ind w:firstLine="0"/>
      <w:jc w:val="left"/>
    </w:pPr>
    <w:rPr>
      <w:rFonts w:asciiTheme="minorHAnsi" w:eastAsiaTheme="minorHAnsi"/>
      <w:sz w:val="22"/>
    </w:rPr>
  </w:style>
  <w:style w:type="paragraph" w:styleId="9">
    <w:name w:val="footer"/>
    <w:basedOn w:val="1"/>
    <w:link w:val="26"/>
    <w:unhideWhenUsed/>
    <w:uiPriority w:val="99"/>
    <w:pPr>
      <w:tabs>
        <w:tab w:val="center" w:pos="4153"/>
        <w:tab w:val="right" w:pos="8306"/>
      </w:tabs>
      <w:snapToGrid w:val="0"/>
      <w:spacing w:line="240" w:lineRule="atLeast"/>
      <w:jc w:val="left"/>
    </w:pPr>
    <w:rPr>
      <w:sz w:val="18"/>
      <w:szCs w:val="18"/>
    </w:rPr>
  </w:style>
  <w:style w:type="paragraph" w:styleId="10">
    <w:name w:val="header"/>
    <w:basedOn w:val="1"/>
    <w:link w:val="25"/>
    <w:unhideWhenUsed/>
    <w:uiPriority w:val="99"/>
    <w:pPr>
      <w:tabs>
        <w:tab w:val="center" w:pos="4153"/>
        <w:tab w:val="right" w:pos="8306"/>
      </w:tabs>
      <w:snapToGrid w:val="0"/>
      <w:spacing w:line="240" w:lineRule="atLeast"/>
      <w:jc w:val="center"/>
    </w:pPr>
    <w:rPr>
      <w:sz w:val="18"/>
      <w:szCs w:val="18"/>
    </w:rPr>
  </w:style>
  <w:style w:type="paragraph" w:styleId="11">
    <w:name w:val="toc 1"/>
    <w:basedOn w:val="1"/>
    <w:next w:val="1"/>
    <w:unhideWhenUsed/>
    <w:uiPriority w:val="39"/>
    <w:pPr>
      <w:spacing w:before="360" w:after="360"/>
      <w:ind w:firstLine="0"/>
      <w:jc w:val="left"/>
    </w:pPr>
    <w:rPr>
      <w:rFonts w:asciiTheme="minorHAnsi" w:eastAsiaTheme="minorHAnsi"/>
      <w:b/>
      <w:bCs/>
      <w:caps/>
      <w:sz w:val="22"/>
      <w:u w:val="single"/>
    </w:rPr>
  </w:style>
  <w:style w:type="paragraph" w:styleId="12">
    <w:name w:val="toc 4"/>
    <w:basedOn w:val="1"/>
    <w:next w:val="1"/>
    <w:unhideWhenUsed/>
    <w:uiPriority w:val="39"/>
    <w:pPr>
      <w:ind w:firstLine="0"/>
      <w:jc w:val="left"/>
    </w:pPr>
    <w:rPr>
      <w:rFonts w:asciiTheme="minorHAnsi" w:eastAsiaTheme="minorHAnsi"/>
      <w:sz w:val="22"/>
    </w:rPr>
  </w:style>
  <w:style w:type="paragraph" w:styleId="13">
    <w:name w:val="toc 6"/>
    <w:basedOn w:val="1"/>
    <w:next w:val="1"/>
    <w:unhideWhenUsed/>
    <w:uiPriority w:val="39"/>
    <w:pPr>
      <w:ind w:firstLine="0"/>
      <w:jc w:val="left"/>
    </w:pPr>
    <w:rPr>
      <w:rFonts w:asciiTheme="minorHAnsi" w:eastAsiaTheme="minorHAnsi"/>
      <w:sz w:val="22"/>
    </w:rPr>
  </w:style>
  <w:style w:type="paragraph" w:styleId="14">
    <w:name w:val="toc 2"/>
    <w:basedOn w:val="1"/>
    <w:next w:val="1"/>
    <w:unhideWhenUsed/>
    <w:uiPriority w:val="39"/>
    <w:pPr>
      <w:ind w:firstLine="0"/>
      <w:jc w:val="left"/>
    </w:pPr>
    <w:rPr>
      <w:rFonts w:asciiTheme="minorHAnsi" w:eastAsiaTheme="minorHAnsi"/>
      <w:b/>
      <w:bCs/>
      <w:smallCaps/>
      <w:sz w:val="22"/>
    </w:rPr>
  </w:style>
  <w:style w:type="paragraph" w:styleId="15">
    <w:name w:val="toc 9"/>
    <w:basedOn w:val="1"/>
    <w:next w:val="1"/>
    <w:unhideWhenUsed/>
    <w:uiPriority w:val="39"/>
    <w:pPr>
      <w:ind w:firstLine="0"/>
      <w:jc w:val="left"/>
    </w:pPr>
    <w:rPr>
      <w:rFonts w:asciiTheme="minorHAnsi" w:eastAsiaTheme="minorHAnsi"/>
      <w:sz w:val="22"/>
    </w:rPr>
  </w:style>
  <w:style w:type="character" w:styleId="17">
    <w:name w:val="Hyperlink"/>
    <w:basedOn w:val="16"/>
    <w:unhideWhenUsed/>
    <w:uiPriority w:val="99"/>
    <w:rPr>
      <w:color w:val="0563C1" w:themeColor="hyperlink"/>
      <w:u w:val="single"/>
      <w14:textFill>
        <w14:solidFill>
          <w14:schemeClr w14:val="hlink"/>
        </w14:solidFill>
      </w14:textFill>
    </w:rPr>
  </w:style>
  <w:style w:type="character" w:styleId="18">
    <w:name w:val="annotation reference"/>
    <w:basedOn w:val="16"/>
    <w:unhideWhenUsed/>
    <w:qFormat/>
    <w:uiPriority w:val="99"/>
    <w:rPr>
      <w:sz w:val="21"/>
      <w:szCs w:val="21"/>
    </w:rPr>
  </w:style>
  <w:style w:type="paragraph" w:customStyle="1" w:styleId="20">
    <w:name w:val="03三级标题"/>
    <w:basedOn w:val="3"/>
    <w:next w:val="1"/>
    <w:link w:val="21"/>
    <w:qFormat/>
    <w:uiPriority w:val="0"/>
    <w:pPr>
      <w:widowControl/>
      <w:adjustRightInd w:val="0"/>
      <w:snapToGrid w:val="0"/>
      <w:spacing w:before="100" w:after="0" w:line="500" w:lineRule="exact"/>
    </w:pPr>
    <w:rPr>
      <w:rFonts w:cs="Times New Roman"/>
      <w:sz w:val="28"/>
      <w:lang w:val="zh-CN"/>
    </w:rPr>
  </w:style>
  <w:style w:type="character" w:customStyle="1" w:styleId="21">
    <w:name w:val="03三级标题 字符"/>
    <w:link w:val="20"/>
    <w:qFormat/>
    <w:uiPriority w:val="0"/>
    <w:rPr>
      <w:rFonts w:ascii="Times New Roman" w:hAnsi="Times New Roman" w:eastAsia="仿宋_GB2312" w:cs="Times New Roman"/>
      <w:b/>
      <w:bCs/>
      <w:sz w:val="28"/>
      <w:szCs w:val="32"/>
      <w:lang w:val="zh-CN"/>
    </w:rPr>
  </w:style>
  <w:style w:type="character" w:customStyle="1" w:styleId="22">
    <w:name w:val="标题 3 Char"/>
    <w:basedOn w:val="16"/>
    <w:link w:val="3"/>
    <w:semiHidden/>
    <w:uiPriority w:val="9"/>
    <w:rPr>
      <w:b/>
      <w:bCs/>
      <w:sz w:val="32"/>
      <w:szCs w:val="32"/>
    </w:rPr>
  </w:style>
  <w:style w:type="paragraph" w:customStyle="1" w:styleId="23">
    <w:name w:val="01一级标题"/>
    <w:basedOn w:val="2"/>
    <w:next w:val="1"/>
    <w:qFormat/>
    <w:uiPriority w:val="0"/>
    <w:pPr>
      <w:pageBreakBefore/>
      <w:widowControl/>
      <w:adjustRightInd w:val="0"/>
      <w:snapToGrid w:val="0"/>
      <w:spacing w:before="240" w:after="240" w:line="500" w:lineRule="exact"/>
      <w:jc w:val="left"/>
    </w:pPr>
    <w:rPr>
      <w:rFonts w:eastAsia="宋体" w:cs="Times New Roman"/>
      <w:bCs w:val="0"/>
      <w:sz w:val="32"/>
      <w:szCs w:val="28"/>
      <w:lang w:val="zh-CN"/>
    </w:rPr>
  </w:style>
  <w:style w:type="character" w:customStyle="1" w:styleId="24">
    <w:name w:val="标题 1 Char"/>
    <w:basedOn w:val="16"/>
    <w:link w:val="2"/>
    <w:qFormat/>
    <w:uiPriority w:val="9"/>
    <w:rPr>
      <w:b/>
      <w:bCs/>
      <w:kern w:val="44"/>
      <w:sz w:val="44"/>
      <w:szCs w:val="44"/>
    </w:rPr>
  </w:style>
  <w:style w:type="character" w:customStyle="1" w:styleId="25">
    <w:name w:val="页眉 Char"/>
    <w:basedOn w:val="16"/>
    <w:link w:val="10"/>
    <w:uiPriority w:val="99"/>
    <w:rPr>
      <w:rFonts w:ascii="Times New Roman" w:hAnsi="Times New Roman" w:eastAsia="仿宋_GB2312"/>
      <w:sz w:val="18"/>
      <w:szCs w:val="18"/>
    </w:rPr>
  </w:style>
  <w:style w:type="character" w:customStyle="1" w:styleId="26">
    <w:name w:val="页脚 Char"/>
    <w:basedOn w:val="16"/>
    <w:link w:val="9"/>
    <w:uiPriority w:val="99"/>
    <w:rPr>
      <w:rFonts w:ascii="Times New Roman" w:hAnsi="Times New Roman" w:eastAsia="仿宋_GB2312"/>
      <w:sz w:val="18"/>
      <w:szCs w:val="18"/>
    </w:rPr>
  </w:style>
  <w:style w:type="character" w:customStyle="1" w:styleId="27">
    <w:name w:val="批注文字 Char"/>
    <w:basedOn w:val="16"/>
    <w:link w:val="5"/>
    <w:qFormat/>
    <w:uiPriority w:val="99"/>
    <w:rPr>
      <w:rFonts w:ascii="Times New Roman" w:hAnsi="Times New Roman" w:eastAsia="仿宋_GB2312"/>
      <w:sz w:val="28"/>
    </w:rPr>
  </w:style>
  <w:style w:type="paragraph" w:customStyle="1" w:styleId="28">
    <w:name w:val="List Paragraph"/>
    <w:basedOn w:val="1"/>
    <w:qFormat/>
    <w:uiPriority w:val="34"/>
    <w:pPr>
      <w:ind w:firstLine="420"/>
    </w:pPr>
  </w:style>
  <w:style w:type="paragraph" w:customStyle="1" w:styleId="29">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0">
    <w:name w:val="Unresolved Mention"/>
    <w:basedOn w:val="16"/>
    <w:unhideWhenUsed/>
    <w:uiPriority w:val="99"/>
    <w:rPr>
      <w:color w:val="605E5C"/>
      <w:shd w:val="clear" w:color="auto" w:fill="E1DFDD"/>
    </w:rPr>
  </w:style>
  <w:style w:type="paragraph" w:customStyle="1" w:styleId="31">
    <w:name w:val="表或图标题"/>
    <w:basedOn w:val="1"/>
    <w:link w:val="32"/>
    <w:qFormat/>
    <w:uiPriority w:val="0"/>
    <w:pPr>
      <w:spacing w:line="500" w:lineRule="exact"/>
      <w:ind w:firstLine="0" w:firstLineChars="0"/>
      <w:jc w:val="center"/>
    </w:pPr>
    <w:rPr>
      <w:b/>
      <w:sz w:val="24"/>
    </w:rPr>
  </w:style>
  <w:style w:type="character" w:customStyle="1" w:styleId="32">
    <w:name w:val="表或图标题 Char"/>
    <w:basedOn w:val="16"/>
    <w:link w:val="31"/>
    <w:qFormat/>
    <w:uiPriority w:val="0"/>
    <w:rPr>
      <w:rFonts w:ascii="Times New Roman" w:hAnsi="Times New Roman"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1369</Words>
  <Characters>7809</Characters>
  <Lines>65</Lines>
  <Paragraphs>18</Paragraphs>
  <TotalTime>0</TotalTime>
  <ScaleCrop>false</ScaleCrop>
  <LinksUpToDate>false</LinksUpToDate>
  <CharactersWithSpaces>9160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2023-05-26T16:56:00Z</dcterms:created>
  <dc:creator>W ZY</dc:creator>
  <cp:lastModifiedBy>iPhone</cp:lastModifiedBy>
  <dcterms:modified xsi:type="dcterms:W3CDTF">2024-07-07T17:05:32Z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C58753EC2EC0FBD55C5A8A667AA674B3_33</vt:lpwstr>
  </property>
  <property fmtid="{D5CDD505-2E9C-101B-9397-08002B2CF9AE}" pid="3" name="KSOProductBuildVer">
    <vt:lpwstr>2052-12.14.0</vt:lpwstr>
  </property>
</Properties>
</file>