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51372B2">
      <w:pPr>
        <w:jc w:val="center"/>
        <w:rPr>
          <w:rFonts w:hint="eastAsia" w:ascii="仿宋" w:hAnsi="仿宋" w:eastAsia="仿宋" w:cs="仿宋"/>
          <w:sz w:val="28"/>
          <w:szCs w:val="28"/>
        </w:rPr>
      </w:pPr>
      <w:bookmarkStart w:id="0" w:name="_GoBack"/>
      <w:bookmarkEnd w:id="0"/>
      <w:r>
        <w:rPr>
          <w:rFonts w:hint="eastAsia" w:ascii="仿宋" w:hAnsi="仿宋" w:eastAsia="仿宋" w:cs="仿宋"/>
          <w:b/>
          <w:bCs/>
          <w:sz w:val="32"/>
          <w:szCs w:val="32"/>
          <w:lang w:val="en-US" w:eastAsia="zh-CN"/>
        </w:rPr>
        <w:t>官宣定级！南京历代云锦博物馆获评为国家二级博物馆</w:t>
      </w:r>
    </w:p>
    <w:p w14:paraId="3D48DE75">
      <w:pPr>
        <w:ind w:firstLine="560" w:firstLineChars="200"/>
        <w:rPr>
          <w:rFonts w:hint="eastAsia" w:ascii="仿宋" w:hAnsi="仿宋" w:eastAsia="仿宋" w:cs="仿宋"/>
          <w:sz w:val="28"/>
          <w:szCs w:val="28"/>
        </w:rPr>
      </w:pPr>
      <w:r>
        <w:rPr>
          <w:rFonts w:hint="eastAsia" w:ascii="仿宋" w:hAnsi="仿宋" w:eastAsia="仿宋" w:cs="仿宋"/>
          <w:sz w:val="28"/>
          <w:szCs w:val="28"/>
        </w:rPr>
        <w:t>8月23日上午，由国家文物局，内蒙古自治区人民政府指导，中国博物馆协会、呼和浩特市人民政府共同主办的第十届中国博物馆及相关产品与技术博览会（简称“博博会”）在内蒙古自治区呼和浩特市隆重开幕。</w:t>
      </w:r>
    </w:p>
    <w:p w14:paraId="6A4F421E">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sz w:val="28"/>
          <w:szCs w:val="28"/>
          <w:lang w:eastAsia="zh-CN"/>
        </w:rPr>
      </w:pPr>
      <w:r>
        <w:rPr>
          <w:rFonts w:hint="eastAsia" w:ascii="仿宋" w:hAnsi="仿宋" w:eastAsia="仿宋" w:cs="仿宋"/>
          <w:sz w:val="28"/>
          <w:szCs w:val="28"/>
          <w:lang w:eastAsia="zh-CN"/>
        </w:rPr>
        <w:drawing>
          <wp:inline distT="0" distB="0" distL="114300" distR="114300">
            <wp:extent cx="4391025" cy="2927985"/>
            <wp:effectExtent l="0" t="0" r="9525" b="5715"/>
            <wp:docPr id="2" name="图片 2" descr="微信图片_20240824072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微信图片_20240824072858"/>
                    <pic:cNvPicPr>
                      <a:picLocks noChangeAspect="1"/>
                    </pic:cNvPicPr>
                  </pic:nvPicPr>
                  <pic:blipFill>
                    <a:blip r:embed="rId4"/>
                    <a:stretch>
                      <a:fillRect/>
                    </a:stretch>
                  </pic:blipFill>
                  <pic:spPr>
                    <a:xfrm>
                      <a:off x="0" y="0"/>
                      <a:ext cx="4391025" cy="2927985"/>
                    </a:xfrm>
                    <a:prstGeom prst="rect">
                      <a:avLst/>
                    </a:prstGeom>
                  </pic:spPr>
                </pic:pic>
              </a:graphicData>
            </a:graphic>
          </wp:inline>
        </w:drawing>
      </w:r>
    </w:p>
    <w:p w14:paraId="044694B9">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left"/>
        <w:textAlignment w:val="auto"/>
        <w:rPr>
          <w:rFonts w:hint="eastAsia" w:ascii="仿宋" w:hAnsi="仿宋" w:eastAsia="仿宋" w:cs="仿宋"/>
          <w:sz w:val="28"/>
          <w:szCs w:val="28"/>
        </w:rPr>
      </w:pPr>
      <w:r>
        <w:rPr>
          <w:rFonts w:hint="eastAsia" w:ascii="仿宋" w:hAnsi="仿宋" w:eastAsia="仿宋" w:cs="仿宋"/>
          <w:sz w:val="28"/>
          <w:szCs w:val="28"/>
        </w:rPr>
        <w:t>开幕式上，中国博物馆协会公布了第五批国家二</w:t>
      </w:r>
      <w:r>
        <w:rPr>
          <w:rFonts w:hint="eastAsia" w:ascii="仿宋" w:hAnsi="仿宋" w:eastAsia="仿宋" w:cs="仿宋"/>
          <w:sz w:val="28"/>
          <w:szCs w:val="28"/>
          <w:lang w:val="en-US" w:eastAsia="zh-CN"/>
        </w:rPr>
        <w:t>级</w:t>
      </w:r>
      <w:r>
        <w:rPr>
          <w:rFonts w:hint="eastAsia" w:ascii="仿宋" w:hAnsi="仿宋" w:eastAsia="仿宋" w:cs="仿宋"/>
          <w:sz w:val="28"/>
          <w:szCs w:val="28"/>
        </w:rPr>
        <w:t>博物馆名单。</w:t>
      </w:r>
      <w:r>
        <w:rPr>
          <w:rFonts w:hint="eastAsia" w:ascii="仿宋" w:hAnsi="仿宋" w:eastAsia="仿宋" w:cs="仿宋"/>
          <w:sz w:val="28"/>
          <w:szCs w:val="28"/>
          <w:lang w:eastAsia="zh-CN"/>
        </w:rPr>
        <w:t>南京历代云锦博物馆在</w:t>
      </w:r>
      <w:r>
        <w:rPr>
          <w:rFonts w:hint="eastAsia" w:ascii="仿宋" w:hAnsi="仿宋" w:eastAsia="仿宋" w:cs="仿宋"/>
          <w:sz w:val="28"/>
          <w:szCs w:val="28"/>
          <w:lang w:val="en-US" w:eastAsia="zh-CN"/>
        </w:rPr>
        <w:t>国家三级博物馆评级优秀的基础上，</w:t>
      </w:r>
      <w:r>
        <w:rPr>
          <w:rFonts w:hint="eastAsia" w:ascii="仿宋" w:hAnsi="仿宋" w:eastAsia="仿宋" w:cs="仿宋"/>
          <w:sz w:val="28"/>
          <w:szCs w:val="28"/>
          <w:lang w:eastAsia="zh-CN"/>
        </w:rPr>
        <w:t>在</w:t>
      </w:r>
      <w:r>
        <w:rPr>
          <w:rFonts w:hint="eastAsia" w:ascii="仿宋" w:hAnsi="仿宋" w:eastAsia="仿宋" w:cs="仿宋"/>
          <w:sz w:val="28"/>
          <w:szCs w:val="28"/>
          <w:lang w:val="en-US" w:eastAsia="zh-CN"/>
        </w:rPr>
        <w:t>此次博博会上正式官宣定级为</w:t>
      </w:r>
      <w:r>
        <w:rPr>
          <w:rFonts w:hint="eastAsia" w:ascii="仿宋" w:hAnsi="仿宋" w:eastAsia="仿宋" w:cs="仿宋"/>
          <w:sz w:val="28"/>
          <w:szCs w:val="28"/>
        </w:rPr>
        <w:t>国家二级博物馆</w:t>
      </w:r>
      <w:r>
        <w:rPr>
          <w:rFonts w:hint="eastAsia" w:ascii="仿宋" w:hAnsi="仿宋" w:eastAsia="仿宋" w:cs="仿宋"/>
          <w:sz w:val="28"/>
          <w:szCs w:val="28"/>
          <w:lang w:eastAsia="zh-CN"/>
        </w:rPr>
        <w:t>，</w:t>
      </w:r>
      <w:r>
        <w:rPr>
          <w:rFonts w:hint="eastAsia" w:ascii="仿宋" w:hAnsi="仿宋" w:eastAsia="仿宋" w:cs="仿宋"/>
          <w:sz w:val="28"/>
          <w:szCs w:val="28"/>
          <w:lang w:val="en-US" w:eastAsia="zh-CN"/>
        </w:rPr>
        <w:t>并且为南京首家非国有国家二级博物馆、全国唯一云锦专业展示博物馆</w:t>
      </w:r>
      <w:r>
        <w:rPr>
          <w:rFonts w:hint="eastAsia" w:ascii="仿宋" w:hAnsi="仿宋" w:eastAsia="仿宋" w:cs="仿宋"/>
          <w:sz w:val="28"/>
          <w:szCs w:val="28"/>
        </w:rPr>
        <w:t>。</w:t>
      </w:r>
    </w:p>
    <w:p w14:paraId="5BA4239A">
      <w:pPr>
        <w:jc w:val="center"/>
        <w:rPr>
          <w:rFonts w:hint="eastAsia" w:ascii="仿宋" w:hAnsi="仿宋" w:eastAsia="仿宋" w:cs="仿宋"/>
          <w:sz w:val="28"/>
          <w:szCs w:val="28"/>
          <w:lang w:eastAsia="zh-CN"/>
        </w:rPr>
      </w:pPr>
      <w:r>
        <w:rPr>
          <w:rFonts w:hint="eastAsia" w:ascii="仿宋" w:hAnsi="仿宋" w:eastAsia="仿宋" w:cs="仿宋"/>
          <w:sz w:val="28"/>
          <w:szCs w:val="28"/>
          <w:lang w:eastAsia="zh-CN"/>
        </w:rPr>
        <w:drawing>
          <wp:inline distT="0" distB="0" distL="114300" distR="114300">
            <wp:extent cx="4038600" cy="2195195"/>
            <wp:effectExtent l="0" t="0" r="0" b="14605"/>
            <wp:docPr id="8" name="图片 8" descr="微信图片_20240824132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微信图片_20240824132829"/>
                    <pic:cNvPicPr>
                      <a:picLocks noChangeAspect="1"/>
                    </pic:cNvPicPr>
                  </pic:nvPicPr>
                  <pic:blipFill>
                    <a:blip r:embed="rId5"/>
                    <a:stretch>
                      <a:fillRect/>
                    </a:stretch>
                  </pic:blipFill>
                  <pic:spPr>
                    <a:xfrm>
                      <a:off x="0" y="0"/>
                      <a:ext cx="4038600" cy="2195195"/>
                    </a:xfrm>
                    <a:prstGeom prst="rect">
                      <a:avLst/>
                    </a:prstGeom>
                  </pic:spPr>
                </pic:pic>
              </a:graphicData>
            </a:graphic>
          </wp:inline>
        </w:drawing>
      </w:r>
    </w:p>
    <w:p w14:paraId="165E1B9C">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left"/>
        <w:textAlignment w:val="auto"/>
        <w:rPr>
          <w:rFonts w:hint="eastAsia" w:ascii="仿宋" w:hAnsi="仿宋" w:eastAsia="仿宋" w:cs="仿宋"/>
          <w:sz w:val="28"/>
          <w:szCs w:val="28"/>
        </w:rPr>
      </w:pPr>
      <w:r>
        <w:rPr>
          <w:rFonts w:hint="eastAsia" w:ascii="仿宋" w:hAnsi="仿宋" w:eastAsia="仿宋" w:cs="仿宋"/>
          <w:sz w:val="28"/>
          <w:szCs w:val="28"/>
          <w:lang w:eastAsia="zh-CN"/>
        </w:rPr>
        <w:t>南京历代云锦博物馆</w:t>
      </w:r>
      <w:r>
        <w:rPr>
          <w:rFonts w:hint="eastAsia" w:ascii="仿宋" w:hAnsi="仿宋" w:eastAsia="仿宋" w:cs="仿宋"/>
          <w:sz w:val="28"/>
          <w:szCs w:val="28"/>
        </w:rPr>
        <w:t>始建于1982年，是国家轻工部拨专款筹建而成的，当时命名为“中国织锦工艺陈列馆”，后改名为“</w:t>
      </w:r>
      <w:r>
        <w:rPr>
          <w:rFonts w:hint="eastAsia" w:ascii="仿宋" w:hAnsi="仿宋" w:eastAsia="仿宋" w:cs="仿宋"/>
          <w:sz w:val="28"/>
          <w:szCs w:val="28"/>
          <w:lang w:eastAsia="zh-CN"/>
        </w:rPr>
        <w:t>南京历代云锦博物馆</w:t>
      </w:r>
      <w:r>
        <w:rPr>
          <w:rFonts w:hint="eastAsia" w:ascii="仿宋" w:hAnsi="仿宋" w:eastAsia="仿宋" w:cs="仿宋"/>
          <w:sz w:val="28"/>
          <w:szCs w:val="28"/>
        </w:rPr>
        <w:t>”，也是中宣部命名的“全国爱国主义教育基地”。馆内荟萃了从战国到明清以来最具代表性的云锦精品实物资料及近年来精心复制的我国历代珍贵丝织文物，是一处独具文化内涵和古代科技知识的民族文化遗产。曾先后受北京定陵博物馆、湖南长沙博物馆、美国</w:t>
      </w:r>
      <w:r>
        <w:rPr>
          <w:rFonts w:hint="eastAsia" w:ascii="仿宋" w:hAnsi="仿宋" w:eastAsia="仿宋" w:cs="仿宋"/>
          <w:sz w:val="28"/>
          <w:szCs w:val="28"/>
          <w:lang w:eastAsia="zh-CN"/>
        </w:rPr>
        <w:t>波士顿</w:t>
      </w:r>
      <w:r>
        <w:rPr>
          <w:rFonts w:hint="eastAsia" w:ascii="仿宋" w:hAnsi="仿宋" w:eastAsia="仿宋" w:cs="仿宋"/>
          <w:sz w:val="28"/>
          <w:szCs w:val="28"/>
        </w:rPr>
        <w:t>博物馆等国内外知名博物馆委托，复制完成了数百年前甚至更早的古丝织文物，并通过研究复制，进一步挖掘、整理了传统的织造技艺。</w:t>
      </w:r>
    </w:p>
    <w:p w14:paraId="67744DFF">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center"/>
        <w:textAlignment w:val="auto"/>
        <w:rPr>
          <w:rFonts w:hint="eastAsia" w:ascii="仿宋" w:hAnsi="仿宋" w:eastAsia="仿宋" w:cs="仿宋"/>
          <w:sz w:val="28"/>
          <w:szCs w:val="28"/>
        </w:rPr>
      </w:pPr>
      <w:r>
        <w:rPr>
          <w:rFonts w:hint="eastAsia" w:ascii="仿宋" w:hAnsi="仿宋" w:eastAsia="仿宋" w:cs="仿宋"/>
          <w:sz w:val="28"/>
          <w:szCs w:val="28"/>
        </w:rPr>
        <w:br w:type="textWrapping"/>
      </w:r>
      <w:r>
        <w:rPr>
          <w:rFonts w:hint="eastAsia" w:ascii="仿宋" w:hAnsi="仿宋" w:eastAsia="仿宋" w:cs="仿宋"/>
          <w:sz w:val="28"/>
          <w:szCs w:val="28"/>
        </w:rPr>
        <w:drawing>
          <wp:inline distT="0" distB="0" distL="114300" distR="114300">
            <wp:extent cx="4972050" cy="2797810"/>
            <wp:effectExtent l="0" t="0" r="11430" b="635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6" cstate="print">
                      <a:extLst>
                        <a:ext uri="{28A0092B-C50C-407E-A947-70E740481C1C}">
                          <a14:useLocalDpi xmlns:a14="http://schemas.microsoft.com/office/drawing/2010/main" val="0"/>
                        </a:ext>
                      </a:extLst>
                    </a:blip>
                    <a:stretch>
                      <a:fillRect/>
                    </a:stretch>
                  </pic:blipFill>
                  <pic:spPr>
                    <a:xfrm>
                      <a:off x="0" y="0"/>
                      <a:ext cx="4972050" cy="2797810"/>
                    </a:xfrm>
                    <a:prstGeom prst="rect">
                      <a:avLst/>
                    </a:prstGeom>
                  </pic:spPr>
                </pic:pic>
              </a:graphicData>
            </a:graphic>
          </wp:inline>
        </w:drawing>
      </w:r>
    </w:p>
    <w:p w14:paraId="28262C01">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left"/>
        <w:textAlignment w:val="auto"/>
        <w:rPr>
          <w:rFonts w:hint="eastAsia" w:ascii="仿宋" w:hAnsi="仿宋" w:eastAsia="仿宋" w:cs="仿宋"/>
          <w:sz w:val="28"/>
          <w:szCs w:val="28"/>
        </w:rPr>
      </w:pPr>
      <w:r>
        <w:rPr>
          <w:rFonts w:hint="eastAsia" w:ascii="仿宋" w:hAnsi="仿宋" w:eastAsia="仿宋" w:cs="仿宋"/>
          <w:sz w:val="28"/>
          <w:szCs w:val="28"/>
          <w:lang w:eastAsia="zh-CN"/>
        </w:rPr>
        <w:t>在</w:t>
      </w:r>
      <w:r>
        <w:rPr>
          <w:rFonts w:hint="eastAsia" w:ascii="仿宋" w:hAnsi="仿宋" w:eastAsia="仿宋" w:cs="仿宋"/>
          <w:sz w:val="28"/>
          <w:szCs w:val="28"/>
          <w:lang w:val="en-US" w:eastAsia="zh-CN"/>
        </w:rPr>
        <w:t>此次大会上，为促进博物馆之间交流与互鉴。中国博物馆协会</w:t>
      </w:r>
      <w:r>
        <w:rPr>
          <w:rFonts w:hint="eastAsia" w:ascii="仿宋" w:hAnsi="仿宋" w:eastAsia="仿宋" w:cs="仿宋"/>
          <w:sz w:val="28"/>
          <w:szCs w:val="28"/>
        </w:rPr>
        <w:t>民族博物馆专委会举办</w:t>
      </w:r>
      <w:r>
        <w:rPr>
          <w:rFonts w:hint="eastAsia" w:ascii="仿宋" w:hAnsi="仿宋" w:eastAsia="仿宋" w:cs="仿宋"/>
          <w:sz w:val="28"/>
          <w:szCs w:val="28"/>
          <w:lang w:eastAsia="zh-CN"/>
        </w:rPr>
        <w:t>“</w:t>
      </w:r>
      <w:r>
        <w:rPr>
          <w:rFonts w:hint="eastAsia" w:ascii="仿宋" w:hAnsi="仿宋" w:eastAsia="仿宋" w:cs="仿宋"/>
          <w:sz w:val="28"/>
          <w:szCs w:val="28"/>
        </w:rPr>
        <w:t>铸牢中华民族共同体意识的博物馆实践学术研讨会</w:t>
      </w:r>
      <w:r>
        <w:rPr>
          <w:rFonts w:hint="eastAsia" w:ascii="仿宋" w:hAnsi="仿宋" w:eastAsia="仿宋" w:cs="仿宋"/>
          <w:sz w:val="28"/>
          <w:szCs w:val="28"/>
          <w:lang w:eastAsia="zh-CN"/>
        </w:rPr>
        <w:t>”</w:t>
      </w:r>
      <w:r>
        <w:rPr>
          <w:rFonts w:hint="eastAsia" w:ascii="仿宋" w:hAnsi="仿宋" w:eastAsia="仿宋" w:cs="仿宋"/>
          <w:sz w:val="28"/>
          <w:szCs w:val="28"/>
        </w:rPr>
        <w:t>。</w:t>
      </w:r>
      <w:r>
        <w:rPr>
          <w:rFonts w:hint="eastAsia" w:ascii="仿宋" w:hAnsi="仿宋" w:eastAsia="仿宋" w:cs="仿宋"/>
          <w:sz w:val="28"/>
          <w:szCs w:val="28"/>
          <w:lang w:val="en-US" w:eastAsia="zh-CN"/>
        </w:rPr>
        <w:t>由</w:t>
      </w:r>
      <w:r>
        <w:rPr>
          <w:rFonts w:hint="eastAsia" w:ascii="仿宋" w:hAnsi="仿宋" w:eastAsia="仿宋" w:cs="仿宋"/>
          <w:sz w:val="28"/>
          <w:szCs w:val="28"/>
        </w:rPr>
        <w:t>中国博物馆协会民族博物馆专业委员会常务委员—</w:t>
      </w:r>
      <w:r>
        <w:rPr>
          <w:rFonts w:hint="eastAsia" w:ascii="仿宋" w:hAnsi="仿宋" w:eastAsia="仿宋" w:cs="仿宋"/>
          <w:sz w:val="28"/>
          <w:szCs w:val="28"/>
          <w:lang w:eastAsia="zh-CN"/>
        </w:rPr>
        <w:t>南京历代云锦博物馆</w:t>
      </w:r>
      <w:r>
        <w:rPr>
          <w:rFonts w:hint="eastAsia" w:ascii="仿宋" w:hAnsi="仿宋" w:eastAsia="仿宋" w:cs="仿宋"/>
          <w:sz w:val="28"/>
          <w:szCs w:val="28"/>
        </w:rPr>
        <w:t>馆长简名伟</w:t>
      </w:r>
      <w:r>
        <w:rPr>
          <w:rFonts w:hint="eastAsia" w:ascii="仿宋" w:hAnsi="仿宋" w:eastAsia="仿宋" w:cs="仿宋"/>
          <w:sz w:val="28"/>
          <w:szCs w:val="28"/>
          <w:lang w:eastAsia="zh-CN"/>
        </w:rPr>
        <w:t>，</w:t>
      </w:r>
      <w:r>
        <w:rPr>
          <w:rFonts w:hint="eastAsia" w:ascii="仿宋" w:hAnsi="仿宋" w:eastAsia="仿宋" w:cs="仿宋"/>
          <w:sz w:val="28"/>
          <w:szCs w:val="28"/>
          <w:lang w:val="en-US" w:eastAsia="zh-CN"/>
        </w:rPr>
        <w:t>作为新晋国家二级博物馆代表</w:t>
      </w:r>
      <w:r>
        <w:rPr>
          <w:rFonts w:hint="eastAsia" w:ascii="仿宋" w:hAnsi="仿宋" w:eastAsia="仿宋" w:cs="仿宋"/>
          <w:sz w:val="28"/>
          <w:szCs w:val="28"/>
        </w:rPr>
        <w:t>受邀进行</w:t>
      </w:r>
      <w:r>
        <w:rPr>
          <w:rFonts w:hint="eastAsia" w:ascii="仿宋" w:hAnsi="仿宋" w:eastAsia="仿宋" w:cs="仿宋"/>
          <w:sz w:val="28"/>
          <w:szCs w:val="28"/>
          <w:lang w:val="en-US" w:eastAsia="zh-CN"/>
        </w:rPr>
        <w:t>专题分享</w:t>
      </w:r>
      <w:r>
        <w:rPr>
          <w:rFonts w:hint="eastAsia" w:ascii="仿宋" w:hAnsi="仿宋" w:eastAsia="仿宋" w:cs="仿宋"/>
          <w:sz w:val="28"/>
          <w:szCs w:val="28"/>
        </w:rPr>
        <w:t>。</w:t>
      </w:r>
    </w:p>
    <w:p w14:paraId="6DA5EB86">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sz w:val="28"/>
          <w:szCs w:val="28"/>
        </w:rPr>
      </w:pPr>
      <w:r>
        <w:rPr>
          <w:rFonts w:hint="eastAsia" w:ascii="仿宋" w:hAnsi="仿宋" w:eastAsia="仿宋" w:cs="仿宋"/>
          <w:sz w:val="28"/>
          <w:szCs w:val="28"/>
        </w:rPr>
        <w:drawing>
          <wp:inline distT="0" distB="0" distL="114300" distR="114300">
            <wp:extent cx="4131945" cy="3065780"/>
            <wp:effectExtent l="0" t="0" r="1905" b="1270"/>
            <wp:docPr id="6" name="图片 6" descr="微信图片_20240824124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微信图片_20240824124229"/>
                    <pic:cNvPicPr>
                      <a:picLocks noChangeAspect="1"/>
                    </pic:cNvPicPr>
                  </pic:nvPicPr>
                  <pic:blipFill>
                    <a:blip r:embed="rId7"/>
                    <a:stretch>
                      <a:fillRect/>
                    </a:stretch>
                  </pic:blipFill>
                  <pic:spPr>
                    <a:xfrm>
                      <a:off x="0" y="0"/>
                      <a:ext cx="4131945" cy="3065780"/>
                    </a:xfrm>
                    <a:prstGeom prst="rect">
                      <a:avLst/>
                    </a:prstGeom>
                  </pic:spPr>
                </pic:pic>
              </a:graphicData>
            </a:graphic>
          </wp:inline>
        </w:drawing>
      </w:r>
    </w:p>
    <w:p w14:paraId="0852F0CF">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left"/>
        <w:textAlignment w:val="auto"/>
        <w:rPr>
          <w:rFonts w:hint="eastAsia" w:ascii="仿宋" w:hAnsi="仿宋" w:eastAsia="仿宋" w:cs="仿宋"/>
          <w:sz w:val="28"/>
          <w:szCs w:val="28"/>
        </w:rPr>
      </w:pPr>
      <w:r>
        <w:rPr>
          <w:rFonts w:hint="eastAsia" w:ascii="仿宋" w:hAnsi="仿宋" w:eastAsia="仿宋" w:cs="仿宋"/>
          <w:sz w:val="28"/>
          <w:szCs w:val="28"/>
        </w:rPr>
        <w:t>简名伟表示：“云锦是我们中华优秀传统文化的重要组成部分，是中华儿女的文化之根，身为中华儿女的我们，要有守根、寻根之责。文化可以融合，我们要以锦载道，以文化让大家达到共识、共鸣，让中华文化成为全球有影响力的文化。”</w:t>
      </w:r>
    </w:p>
    <w:p w14:paraId="5CDC613F">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drawing>
          <wp:inline distT="0" distB="0" distL="114300" distR="114300">
            <wp:extent cx="4305300" cy="2870200"/>
            <wp:effectExtent l="0" t="0" r="0" b="6350"/>
            <wp:docPr id="7" name="图片 7" descr="微信图片_20240824124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微信图片_20240824124248"/>
                    <pic:cNvPicPr>
                      <a:picLocks noChangeAspect="1"/>
                    </pic:cNvPicPr>
                  </pic:nvPicPr>
                  <pic:blipFill>
                    <a:blip r:embed="rId8"/>
                    <a:stretch>
                      <a:fillRect/>
                    </a:stretch>
                  </pic:blipFill>
                  <pic:spPr>
                    <a:xfrm>
                      <a:off x="0" y="0"/>
                      <a:ext cx="4305300" cy="2870200"/>
                    </a:xfrm>
                    <a:prstGeom prst="rect">
                      <a:avLst/>
                    </a:prstGeom>
                  </pic:spPr>
                </pic:pic>
              </a:graphicData>
            </a:graphic>
          </wp:inline>
        </w:drawing>
      </w:r>
    </w:p>
    <w:p w14:paraId="54A8197E">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left"/>
        <w:textAlignment w:val="auto"/>
        <w:rPr>
          <w:rFonts w:hint="eastAsia" w:ascii="仿宋" w:hAnsi="仿宋" w:eastAsia="仿宋" w:cs="仿宋"/>
          <w:sz w:val="28"/>
          <w:szCs w:val="28"/>
          <w:lang w:eastAsia="zh-CN"/>
        </w:rPr>
      </w:pPr>
      <w:r>
        <w:rPr>
          <w:rFonts w:hint="eastAsia" w:ascii="仿宋" w:hAnsi="仿宋" w:eastAsia="仿宋" w:cs="仿宋"/>
          <w:sz w:val="28"/>
          <w:szCs w:val="28"/>
          <w:lang w:val="en-US" w:eastAsia="zh-CN"/>
        </w:rPr>
        <w:t>未来，</w:t>
      </w:r>
      <w:r>
        <w:rPr>
          <w:rFonts w:hint="eastAsia" w:ascii="仿宋" w:hAnsi="仿宋" w:eastAsia="仿宋" w:cs="仿宋"/>
          <w:sz w:val="28"/>
          <w:szCs w:val="28"/>
          <w:lang w:eastAsia="zh-CN"/>
        </w:rPr>
        <w:t>南京历代云锦博物馆</w:t>
      </w:r>
      <w:r>
        <w:rPr>
          <w:rFonts w:hint="eastAsia" w:ascii="仿宋" w:hAnsi="仿宋" w:eastAsia="仿宋" w:cs="仿宋"/>
          <w:sz w:val="28"/>
          <w:szCs w:val="28"/>
        </w:rPr>
        <w:t>将</w:t>
      </w:r>
      <w:r>
        <w:rPr>
          <w:rFonts w:hint="eastAsia" w:ascii="仿宋" w:hAnsi="仿宋" w:eastAsia="仿宋" w:cs="仿宋"/>
          <w:sz w:val="28"/>
          <w:szCs w:val="28"/>
          <w:lang w:val="en-US" w:eastAsia="zh-CN"/>
        </w:rPr>
        <w:t>持续</w:t>
      </w:r>
      <w:r>
        <w:rPr>
          <w:rFonts w:hint="eastAsia" w:ascii="仿宋" w:hAnsi="仿宋" w:eastAsia="仿宋" w:cs="仿宋"/>
          <w:sz w:val="28"/>
          <w:szCs w:val="28"/>
        </w:rPr>
        <w:t>肩负</w:t>
      </w:r>
      <w:r>
        <w:rPr>
          <w:rFonts w:hint="eastAsia" w:ascii="仿宋" w:hAnsi="仿宋" w:eastAsia="仿宋" w:cs="仿宋"/>
          <w:sz w:val="28"/>
          <w:szCs w:val="28"/>
          <w:lang w:val="en-US" w:eastAsia="zh-CN"/>
        </w:rPr>
        <w:t>起传承弘扬</w:t>
      </w:r>
      <w:r>
        <w:rPr>
          <w:rFonts w:hint="eastAsia" w:ascii="仿宋" w:hAnsi="仿宋" w:eastAsia="仿宋" w:cs="仿宋"/>
          <w:sz w:val="28"/>
          <w:szCs w:val="28"/>
        </w:rPr>
        <w:t>云锦的使命</w:t>
      </w:r>
      <w:r>
        <w:rPr>
          <w:rFonts w:hint="eastAsia" w:ascii="仿宋" w:hAnsi="仿宋" w:eastAsia="仿宋" w:cs="仿宋"/>
          <w:sz w:val="28"/>
          <w:szCs w:val="28"/>
          <w:lang w:val="en-US" w:eastAsia="zh-CN"/>
        </w:rPr>
        <w:t>及责任</w:t>
      </w:r>
      <w:r>
        <w:rPr>
          <w:rFonts w:hint="eastAsia" w:ascii="仿宋" w:hAnsi="仿宋" w:eastAsia="仿宋" w:cs="仿宋"/>
          <w:sz w:val="28"/>
          <w:szCs w:val="28"/>
        </w:rPr>
        <w:t>，持续</w:t>
      </w:r>
      <w:r>
        <w:rPr>
          <w:rFonts w:hint="eastAsia" w:ascii="仿宋" w:hAnsi="仿宋" w:eastAsia="仿宋" w:cs="仿宋"/>
          <w:sz w:val="28"/>
          <w:szCs w:val="28"/>
          <w:lang w:val="en-US" w:eastAsia="zh-CN"/>
        </w:rPr>
        <w:t>深挖中华优秀传统文化的迷人之处</w:t>
      </w:r>
      <w:r>
        <w:rPr>
          <w:rFonts w:hint="eastAsia" w:ascii="仿宋" w:hAnsi="仿宋" w:eastAsia="仿宋" w:cs="仿宋"/>
          <w:sz w:val="28"/>
          <w:szCs w:val="28"/>
        </w:rPr>
        <w:t>，搭建起</w:t>
      </w:r>
      <w:r>
        <w:rPr>
          <w:rFonts w:hint="eastAsia" w:ascii="仿宋" w:hAnsi="仿宋" w:eastAsia="仿宋" w:cs="仿宋"/>
          <w:sz w:val="28"/>
          <w:szCs w:val="28"/>
          <w:lang w:val="en-US" w:eastAsia="zh-CN"/>
        </w:rPr>
        <w:t>云锦文化</w:t>
      </w:r>
      <w:r>
        <w:rPr>
          <w:rFonts w:hint="eastAsia" w:ascii="仿宋" w:hAnsi="仿宋" w:eastAsia="仿宋" w:cs="仿宋"/>
          <w:sz w:val="28"/>
          <w:szCs w:val="28"/>
        </w:rPr>
        <w:t>与</w:t>
      </w:r>
      <w:r>
        <w:rPr>
          <w:rFonts w:hint="eastAsia" w:ascii="仿宋" w:hAnsi="仿宋" w:eastAsia="仿宋" w:cs="仿宋"/>
          <w:sz w:val="28"/>
          <w:szCs w:val="28"/>
          <w:lang w:val="en-US" w:eastAsia="zh-CN"/>
        </w:rPr>
        <w:t>世界</w:t>
      </w:r>
      <w:r>
        <w:rPr>
          <w:rFonts w:hint="eastAsia" w:ascii="仿宋" w:hAnsi="仿宋" w:eastAsia="仿宋" w:cs="仿宋"/>
          <w:sz w:val="28"/>
          <w:szCs w:val="28"/>
        </w:rPr>
        <w:t>交流的桥梁，为中国建成世界博物馆强国贡献力量。</w:t>
      </w:r>
      <w:r>
        <w:rPr>
          <w:rFonts w:hint="eastAsia" w:ascii="仿宋" w:hAnsi="仿宋" w:eastAsia="仿宋" w:cs="仿宋"/>
          <w:sz w:val="28"/>
          <w:szCs w:val="28"/>
          <w:lang w:eastAsia="zh-CN"/>
        </w:rPr>
        <w:t>（于邰）</w:t>
      </w: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
    <w:panose1 w:val="02010609060101010101"/>
    <w:charset w:val="86"/>
    <w:family w:val="modern"/>
    <w:pitch w:val="default"/>
    <w:sig w:usb0="800002BF" w:usb1="38CF7CFA" w:usb2="00000016" w:usb3="00000000" w:csb0="0004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mFlMjk0NmE2Y2Q5ODE3OTgwMmYwOWYwYjFkZWY0MmUifQ=="/>
  </w:docVars>
  <w:rsids>
    <w:rsidRoot w:val="00531AE0"/>
    <w:rsid w:val="0000327F"/>
    <w:rsid w:val="000044E0"/>
    <w:rsid w:val="00011CC0"/>
    <w:rsid w:val="000378A1"/>
    <w:rsid w:val="00041619"/>
    <w:rsid w:val="00051606"/>
    <w:rsid w:val="000572F7"/>
    <w:rsid w:val="000577B6"/>
    <w:rsid w:val="00071F65"/>
    <w:rsid w:val="00072E54"/>
    <w:rsid w:val="0007660C"/>
    <w:rsid w:val="0009785F"/>
    <w:rsid w:val="000A2C73"/>
    <w:rsid w:val="000A37B5"/>
    <w:rsid w:val="000B16CF"/>
    <w:rsid w:val="000C6326"/>
    <w:rsid w:val="000C7B5C"/>
    <w:rsid w:val="000F150C"/>
    <w:rsid w:val="00124532"/>
    <w:rsid w:val="00130D44"/>
    <w:rsid w:val="00134EA7"/>
    <w:rsid w:val="0017216A"/>
    <w:rsid w:val="00191675"/>
    <w:rsid w:val="00191EC8"/>
    <w:rsid w:val="0019356B"/>
    <w:rsid w:val="001936A3"/>
    <w:rsid w:val="00195D72"/>
    <w:rsid w:val="001A4378"/>
    <w:rsid w:val="001A73BC"/>
    <w:rsid w:val="001B5B13"/>
    <w:rsid w:val="001C5193"/>
    <w:rsid w:val="001E0E04"/>
    <w:rsid w:val="001E1509"/>
    <w:rsid w:val="001E7C5C"/>
    <w:rsid w:val="00207AD3"/>
    <w:rsid w:val="00214311"/>
    <w:rsid w:val="00214B10"/>
    <w:rsid w:val="00221D45"/>
    <w:rsid w:val="002322C4"/>
    <w:rsid w:val="00237BAF"/>
    <w:rsid w:val="00240005"/>
    <w:rsid w:val="00247A6C"/>
    <w:rsid w:val="00261AE2"/>
    <w:rsid w:val="0026232F"/>
    <w:rsid w:val="00272FBE"/>
    <w:rsid w:val="0027607E"/>
    <w:rsid w:val="0028675E"/>
    <w:rsid w:val="00293293"/>
    <w:rsid w:val="002A014A"/>
    <w:rsid w:val="002A51B0"/>
    <w:rsid w:val="002A6DFB"/>
    <w:rsid w:val="002C6546"/>
    <w:rsid w:val="002F4909"/>
    <w:rsid w:val="00302A29"/>
    <w:rsid w:val="003118BD"/>
    <w:rsid w:val="0033637E"/>
    <w:rsid w:val="00341F71"/>
    <w:rsid w:val="00345F3B"/>
    <w:rsid w:val="003469A7"/>
    <w:rsid w:val="00355136"/>
    <w:rsid w:val="003667C8"/>
    <w:rsid w:val="00370F6B"/>
    <w:rsid w:val="003744B6"/>
    <w:rsid w:val="00397353"/>
    <w:rsid w:val="003A42C5"/>
    <w:rsid w:val="003B37A3"/>
    <w:rsid w:val="003D2651"/>
    <w:rsid w:val="003D4AFB"/>
    <w:rsid w:val="003F3432"/>
    <w:rsid w:val="004101F0"/>
    <w:rsid w:val="00420659"/>
    <w:rsid w:val="004270DB"/>
    <w:rsid w:val="0045208A"/>
    <w:rsid w:val="004741AC"/>
    <w:rsid w:val="0048607D"/>
    <w:rsid w:val="0049062C"/>
    <w:rsid w:val="004A2EA0"/>
    <w:rsid w:val="004B2224"/>
    <w:rsid w:val="004B414D"/>
    <w:rsid w:val="004C4288"/>
    <w:rsid w:val="004D2F18"/>
    <w:rsid w:val="00503BDE"/>
    <w:rsid w:val="00531AE0"/>
    <w:rsid w:val="00542936"/>
    <w:rsid w:val="00564AF8"/>
    <w:rsid w:val="0057164A"/>
    <w:rsid w:val="00594D25"/>
    <w:rsid w:val="005A7F0E"/>
    <w:rsid w:val="005B122F"/>
    <w:rsid w:val="005B7E59"/>
    <w:rsid w:val="005D68F0"/>
    <w:rsid w:val="005F25EA"/>
    <w:rsid w:val="005F2829"/>
    <w:rsid w:val="00602F23"/>
    <w:rsid w:val="0060681F"/>
    <w:rsid w:val="0062052C"/>
    <w:rsid w:val="006468AD"/>
    <w:rsid w:val="0065676B"/>
    <w:rsid w:val="00680D4F"/>
    <w:rsid w:val="00686917"/>
    <w:rsid w:val="00687BA8"/>
    <w:rsid w:val="006A2266"/>
    <w:rsid w:val="00700552"/>
    <w:rsid w:val="00706216"/>
    <w:rsid w:val="00710382"/>
    <w:rsid w:val="00727543"/>
    <w:rsid w:val="007418C3"/>
    <w:rsid w:val="0075441F"/>
    <w:rsid w:val="00765BB4"/>
    <w:rsid w:val="00771699"/>
    <w:rsid w:val="00791142"/>
    <w:rsid w:val="00796651"/>
    <w:rsid w:val="007B18EC"/>
    <w:rsid w:val="007B3894"/>
    <w:rsid w:val="007B7EAA"/>
    <w:rsid w:val="007C2766"/>
    <w:rsid w:val="007D3EE9"/>
    <w:rsid w:val="007E66AD"/>
    <w:rsid w:val="007F00EA"/>
    <w:rsid w:val="00810F3B"/>
    <w:rsid w:val="00811001"/>
    <w:rsid w:val="0081723C"/>
    <w:rsid w:val="0082238B"/>
    <w:rsid w:val="00866025"/>
    <w:rsid w:val="0087213F"/>
    <w:rsid w:val="00890A40"/>
    <w:rsid w:val="008A74EC"/>
    <w:rsid w:val="008B0512"/>
    <w:rsid w:val="008B0A86"/>
    <w:rsid w:val="008D734E"/>
    <w:rsid w:val="008E182B"/>
    <w:rsid w:val="008E41B0"/>
    <w:rsid w:val="008E7A7B"/>
    <w:rsid w:val="008F0120"/>
    <w:rsid w:val="0092099D"/>
    <w:rsid w:val="009304B7"/>
    <w:rsid w:val="009401A3"/>
    <w:rsid w:val="00940227"/>
    <w:rsid w:val="00951DCD"/>
    <w:rsid w:val="00965EE3"/>
    <w:rsid w:val="00966346"/>
    <w:rsid w:val="00982A66"/>
    <w:rsid w:val="0098479D"/>
    <w:rsid w:val="00992E26"/>
    <w:rsid w:val="009C3CA6"/>
    <w:rsid w:val="009C4AAF"/>
    <w:rsid w:val="009D1120"/>
    <w:rsid w:val="009F3444"/>
    <w:rsid w:val="00A032A3"/>
    <w:rsid w:val="00A07434"/>
    <w:rsid w:val="00A10BB2"/>
    <w:rsid w:val="00A31BD3"/>
    <w:rsid w:val="00A4133E"/>
    <w:rsid w:val="00A56068"/>
    <w:rsid w:val="00A73797"/>
    <w:rsid w:val="00A81857"/>
    <w:rsid w:val="00A831BE"/>
    <w:rsid w:val="00AA3488"/>
    <w:rsid w:val="00AB3B2A"/>
    <w:rsid w:val="00AC7DE7"/>
    <w:rsid w:val="00AD55AB"/>
    <w:rsid w:val="00B029CC"/>
    <w:rsid w:val="00B0391B"/>
    <w:rsid w:val="00B318B3"/>
    <w:rsid w:val="00B35C6C"/>
    <w:rsid w:val="00B43092"/>
    <w:rsid w:val="00B44923"/>
    <w:rsid w:val="00B461CF"/>
    <w:rsid w:val="00B65AF8"/>
    <w:rsid w:val="00B65B2D"/>
    <w:rsid w:val="00B76D1A"/>
    <w:rsid w:val="00B86683"/>
    <w:rsid w:val="00BD3A1C"/>
    <w:rsid w:val="00BE5395"/>
    <w:rsid w:val="00BF3F89"/>
    <w:rsid w:val="00BF5319"/>
    <w:rsid w:val="00BF54CF"/>
    <w:rsid w:val="00C067D8"/>
    <w:rsid w:val="00C0792D"/>
    <w:rsid w:val="00C13947"/>
    <w:rsid w:val="00C21CC9"/>
    <w:rsid w:val="00C23F9A"/>
    <w:rsid w:val="00C263EF"/>
    <w:rsid w:val="00C26462"/>
    <w:rsid w:val="00C27B9C"/>
    <w:rsid w:val="00C37F03"/>
    <w:rsid w:val="00C54D0D"/>
    <w:rsid w:val="00C611FE"/>
    <w:rsid w:val="00C65845"/>
    <w:rsid w:val="00C67E19"/>
    <w:rsid w:val="00C750F2"/>
    <w:rsid w:val="00C77B0B"/>
    <w:rsid w:val="00C86404"/>
    <w:rsid w:val="00C95BFB"/>
    <w:rsid w:val="00CA732A"/>
    <w:rsid w:val="00CB2BE8"/>
    <w:rsid w:val="00CC2BC1"/>
    <w:rsid w:val="00CC5D90"/>
    <w:rsid w:val="00D00528"/>
    <w:rsid w:val="00D1414F"/>
    <w:rsid w:val="00D273FF"/>
    <w:rsid w:val="00D32EF4"/>
    <w:rsid w:val="00D46215"/>
    <w:rsid w:val="00D76B28"/>
    <w:rsid w:val="00DA3029"/>
    <w:rsid w:val="00DA408D"/>
    <w:rsid w:val="00DE16A2"/>
    <w:rsid w:val="00DF5F26"/>
    <w:rsid w:val="00E026E4"/>
    <w:rsid w:val="00E0408A"/>
    <w:rsid w:val="00E26FDE"/>
    <w:rsid w:val="00E32528"/>
    <w:rsid w:val="00E43E7C"/>
    <w:rsid w:val="00E52846"/>
    <w:rsid w:val="00E6092E"/>
    <w:rsid w:val="00E71B58"/>
    <w:rsid w:val="00E751C5"/>
    <w:rsid w:val="00E77809"/>
    <w:rsid w:val="00E77E21"/>
    <w:rsid w:val="00E80597"/>
    <w:rsid w:val="00E87117"/>
    <w:rsid w:val="00EA1CB8"/>
    <w:rsid w:val="00EA4DC2"/>
    <w:rsid w:val="00EB47ED"/>
    <w:rsid w:val="00EC1680"/>
    <w:rsid w:val="00EC7454"/>
    <w:rsid w:val="00ED714F"/>
    <w:rsid w:val="00F05A74"/>
    <w:rsid w:val="00F05BD6"/>
    <w:rsid w:val="00F259B7"/>
    <w:rsid w:val="00F31B3D"/>
    <w:rsid w:val="00F40C40"/>
    <w:rsid w:val="00F6430E"/>
    <w:rsid w:val="00F66FF8"/>
    <w:rsid w:val="00F91B38"/>
    <w:rsid w:val="00FA49AC"/>
    <w:rsid w:val="00FB044B"/>
    <w:rsid w:val="00FC35CE"/>
    <w:rsid w:val="00FC44C1"/>
    <w:rsid w:val="00FC62A4"/>
    <w:rsid w:val="00FC79EA"/>
    <w:rsid w:val="00FD2655"/>
    <w:rsid w:val="00FE09A6"/>
    <w:rsid w:val="01050F22"/>
    <w:rsid w:val="01E7687A"/>
    <w:rsid w:val="046642EE"/>
    <w:rsid w:val="08B4633C"/>
    <w:rsid w:val="08FC124B"/>
    <w:rsid w:val="09995BD3"/>
    <w:rsid w:val="09CB4CD3"/>
    <w:rsid w:val="0A067AB9"/>
    <w:rsid w:val="0A9863AD"/>
    <w:rsid w:val="0C9870EE"/>
    <w:rsid w:val="0DF97DF8"/>
    <w:rsid w:val="122431D2"/>
    <w:rsid w:val="13774986"/>
    <w:rsid w:val="159B7C4F"/>
    <w:rsid w:val="17173948"/>
    <w:rsid w:val="193C29C9"/>
    <w:rsid w:val="199003FF"/>
    <w:rsid w:val="228E097A"/>
    <w:rsid w:val="239942CF"/>
    <w:rsid w:val="25396B3D"/>
    <w:rsid w:val="25F95EEC"/>
    <w:rsid w:val="26995AE5"/>
    <w:rsid w:val="27071C0A"/>
    <w:rsid w:val="2CAC2BEF"/>
    <w:rsid w:val="302C06C5"/>
    <w:rsid w:val="31F14A27"/>
    <w:rsid w:val="36AF0874"/>
    <w:rsid w:val="40332B8E"/>
    <w:rsid w:val="43B40F47"/>
    <w:rsid w:val="44254A04"/>
    <w:rsid w:val="44457D39"/>
    <w:rsid w:val="4681208B"/>
    <w:rsid w:val="4AB26A0E"/>
    <w:rsid w:val="4ADD54D7"/>
    <w:rsid w:val="4E7848CC"/>
    <w:rsid w:val="4EFB38D4"/>
    <w:rsid w:val="516A3A56"/>
    <w:rsid w:val="517843C5"/>
    <w:rsid w:val="54C6369A"/>
    <w:rsid w:val="55E71B19"/>
    <w:rsid w:val="5C3D3444"/>
    <w:rsid w:val="61BC20AC"/>
    <w:rsid w:val="632779F9"/>
    <w:rsid w:val="67280426"/>
    <w:rsid w:val="680F6FB0"/>
    <w:rsid w:val="684B23DC"/>
    <w:rsid w:val="68845103"/>
    <w:rsid w:val="6E210874"/>
    <w:rsid w:val="74120806"/>
    <w:rsid w:val="76D66663"/>
    <w:rsid w:val="772938E8"/>
    <w:rsid w:val="7D9558B5"/>
    <w:rsid w:val="7E21424D"/>
    <w:rsid w:val="7F35369C"/>
    <w:rsid w:val="7FF30F37"/>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uiPriority="0" w:name="toc 1"/>
    <w:lsdException w:uiPriority="0" w:name="toc 2"/>
    <w:lsdException w:uiPriority="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iPriority="0" w:semiHidden="0" w:name="header"/>
    <w:lsdException w:qFormat="1" w:uiPriority="0"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iPriority="0" w:name="table of authorities"/>
    <w:lsdException w:uiPriority="0" w:name="macro"/>
    <w:lsdException w:uiPriority="0" w:name="toa heading"/>
    <w:lsdException w:uiPriority="0" w:name="List"/>
    <w:lsdException w:uiPriority="0" w:name="List Bullet"/>
    <w:lsdException w:uiPriority="0" w:name="List Number"/>
    <w:lsdException w:uiPriority="0" w:name="List 2"/>
    <w:lsdException w:uiPriority="0" w:name="List 3"/>
    <w:lsdException w:uiPriority="0" w:name="List 4"/>
    <w:lsdException w:unhideWhenUsed="0" w:uiPriority="0" w:semiHidden="0" w:name="List 5"/>
    <w:lsdException w:uiPriority="0" w:name="List Bullet 2"/>
    <w:lsdException w:uiPriority="0" w:name="List Bullet 3"/>
    <w:lsdException w:unhideWhenUsed="0" w:uiPriority="0" w:semiHidden="0" w:name="List Bullet 4"/>
    <w:lsdException w:unhideWhenUsed="0" w:uiPriority="0" w:semiHidden="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iPriority="0" w:name="List Continue 2"/>
    <w:lsdException w:uiPriority="0" w:name="List Continue 3"/>
    <w:lsdException w:uiPriority="0" w:name="List Continue 4"/>
    <w:lsdException w:uiPriority="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iPriority="0" w:name="Body Text Indent 2"/>
    <w:lsdException w:uiPriority="0" w:name="Body Text Indent 3"/>
    <w:lsdException w:uiPriority="0" w:name="Block Text"/>
    <w:lsdException w:uiPriority="0" w:name="Hyperlink"/>
    <w:lsdException w:uiPriority="0" w:name="FollowedHyperlink"/>
    <w:lsdException w:qFormat="1" w:unhideWhenUsed="0" w:uiPriority="22" w:semiHidden="0" w:name="Strong"/>
    <w:lsdException w:qFormat="1" w:unhideWhenUsed="0" w:uiPriority="0" w:semiHidden="0" w:name="Emphasis"/>
    <w:lsdException w:uiPriority="0" w:name="Document Map"/>
    <w:lsdException w:uiPriority="0" w:name="Plain Text"/>
    <w:lsdException w:uiPriority="0" w:name="E-mail Signature"/>
    <w:lsdException w:uiPriority="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iPriority="0" w:name="Balloon Text"/>
    <w:lsdException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link w:val="12"/>
    <w:qFormat/>
    <w:uiPriority w:val="0"/>
    <w:pPr>
      <w:keepNext/>
      <w:keepLines/>
      <w:spacing w:before="340" w:after="330" w:line="578" w:lineRule="auto"/>
      <w:outlineLvl w:val="0"/>
    </w:pPr>
    <w:rPr>
      <w:b/>
      <w:bCs/>
      <w:kern w:val="44"/>
      <w:sz w:val="44"/>
      <w:szCs w:val="44"/>
    </w:rPr>
  </w:style>
  <w:style w:type="paragraph" w:styleId="3">
    <w:name w:val="heading 2"/>
    <w:basedOn w:val="1"/>
    <w:next w:val="1"/>
    <w:semiHidden/>
    <w:unhideWhenUsed/>
    <w:qFormat/>
    <w:uiPriority w:val="0"/>
    <w:pPr>
      <w:keepNext/>
      <w:keepLines/>
      <w:spacing w:line="360" w:lineRule="auto"/>
      <w:jc w:val="center"/>
      <w:outlineLvl w:val="1"/>
    </w:pPr>
    <w:rPr>
      <w:rFonts w:ascii="Arial" w:hAnsi="Arial" w:eastAsia="宋体" w:cs="Times New Roman"/>
      <w:b/>
      <w:color w:val="000000"/>
      <w:sz w:val="32"/>
    </w:rPr>
  </w:style>
  <w:style w:type="character" w:default="1" w:styleId="8">
    <w:name w:val="Default Paragraph Font"/>
    <w:semiHidden/>
    <w:unhideWhenUsed/>
    <w:qFormat/>
    <w:uiPriority w:val="1"/>
  </w:style>
  <w:style w:type="table" w:default="1" w:styleId="7">
    <w:name w:val="Normal Table"/>
    <w:semiHidden/>
    <w:unhideWhenUsed/>
    <w:qFormat/>
    <w:uiPriority w:val="99"/>
    <w:tblPr>
      <w:tblCellMar>
        <w:top w:w="0" w:type="dxa"/>
        <w:left w:w="108" w:type="dxa"/>
        <w:bottom w:w="0" w:type="dxa"/>
        <w:right w:w="108" w:type="dxa"/>
      </w:tblCellMar>
    </w:tblPr>
  </w:style>
  <w:style w:type="paragraph" w:styleId="4">
    <w:name w:val="Balloon Text"/>
    <w:basedOn w:val="1"/>
    <w:link w:val="13"/>
    <w:semiHidden/>
    <w:unhideWhenUsed/>
    <w:qFormat/>
    <w:uiPriority w:val="0"/>
    <w:rPr>
      <w:sz w:val="18"/>
      <w:szCs w:val="18"/>
    </w:rPr>
  </w:style>
  <w:style w:type="paragraph" w:styleId="5">
    <w:name w:val="footer"/>
    <w:basedOn w:val="1"/>
    <w:link w:val="11"/>
    <w:unhideWhenUsed/>
    <w:qFormat/>
    <w:uiPriority w:val="0"/>
    <w:pPr>
      <w:tabs>
        <w:tab w:val="center" w:pos="4153"/>
        <w:tab w:val="right" w:pos="8306"/>
      </w:tabs>
      <w:snapToGrid w:val="0"/>
      <w:jc w:val="left"/>
    </w:pPr>
    <w:rPr>
      <w:sz w:val="18"/>
      <w:szCs w:val="18"/>
    </w:rPr>
  </w:style>
  <w:style w:type="paragraph" w:styleId="6">
    <w:name w:val="header"/>
    <w:basedOn w:val="1"/>
    <w:link w:val="10"/>
    <w:unhideWhenUsed/>
    <w:qFormat/>
    <w:uiPriority w:val="0"/>
    <w:pPr>
      <w:pBdr>
        <w:bottom w:val="single" w:color="auto" w:sz="6" w:space="1"/>
      </w:pBdr>
      <w:tabs>
        <w:tab w:val="center" w:pos="4153"/>
        <w:tab w:val="right" w:pos="8306"/>
      </w:tabs>
      <w:snapToGrid w:val="0"/>
      <w:jc w:val="center"/>
    </w:pPr>
    <w:rPr>
      <w:sz w:val="18"/>
      <w:szCs w:val="18"/>
    </w:rPr>
  </w:style>
  <w:style w:type="character" w:styleId="9">
    <w:name w:val="Strong"/>
    <w:basedOn w:val="8"/>
    <w:qFormat/>
    <w:uiPriority w:val="22"/>
    <w:rPr>
      <w:b/>
      <w:bCs/>
    </w:rPr>
  </w:style>
  <w:style w:type="character" w:customStyle="1" w:styleId="10">
    <w:name w:val="页眉 字符"/>
    <w:basedOn w:val="8"/>
    <w:link w:val="6"/>
    <w:qFormat/>
    <w:uiPriority w:val="0"/>
    <w:rPr>
      <w:kern w:val="2"/>
      <w:sz w:val="18"/>
      <w:szCs w:val="18"/>
    </w:rPr>
  </w:style>
  <w:style w:type="character" w:customStyle="1" w:styleId="11">
    <w:name w:val="页脚 字符"/>
    <w:basedOn w:val="8"/>
    <w:link w:val="5"/>
    <w:qFormat/>
    <w:uiPriority w:val="0"/>
    <w:rPr>
      <w:kern w:val="2"/>
      <w:sz w:val="18"/>
      <w:szCs w:val="18"/>
    </w:rPr>
  </w:style>
  <w:style w:type="character" w:customStyle="1" w:styleId="12">
    <w:name w:val="标题 1 字符"/>
    <w:basedOn w:val="8"/>
    <w:link w:val="2"/>
    <w:qFormat/>
    <w:uiPriority w:val="0"/>
    <w:rPr>
      <w:b/>
      <w:bCs/>
      <w:kern w:val="44"/>
      <w:sz w:val="44"/>
      <w:szCs w:val="44"/>
    </w:rPr>
  </w:style>
  <w:style w:type="character" w:customStyle="1" w:styleId="13">
    <w:name w:val="批注框文本 字符"/>
    <w:basedOn w:val="8"/>
    <w:link w:val="4"/>
    <w:semiHidden/>
    <w:qFormat/>
    <w:uiPriority w:val="0"/>
    <w:rPr>
      <w:kern w:val="2"/>
      <w:sz w:val="18"/>
      <w:szCs w:val="18"/>
    </w:rPr>
  </w:style>
</w:styles>
</file>

<file path=word/_rels/document.xml.rels><?xml version="1.0" encoding="UTF-8" standalone="yes"?>
<Relationships xmlns="http://schemas.openxmlformats.org/package/2006/relationships"><Relationship Id="rId9" Type="http://schemas.openxmlformats.org/officeDocument/2006/relationships/fontTable" Target="fontTable.xml"/><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Pages>3</Pages>
  <Words>781</Words>
  <Characters>785</Characters>
  <Lines>4</Lines>
  <Paragraphs>1</Paragraphs>
  <TotalTime>76</TotalTime>
  <ScaleCrop>false</ScaleCrop>
  <LinksUpToDate>false</LinksUpToDate>
  <CharactersWithSpaces>785</CharactersWithSpaces>
  <Application>WPS Office_12.1.0.17147_F1E327BC-269C-435d-A152-05C5408002CA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2024-07-31T05:46:00Z</dcterms:created>
  <dc:creator>hanhan</dc:creator>
  <cp:lastModifiedBy>duanqianlan</cp:lastModifiedBy>
  <dcterms:modified xsi:type="dcterms:W3CDTF">2024-08-27T06:41:44Z</dcterms:modified>
  <cp:revision>11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2052-12.1.0.17147</vt:lpwstr>
  </property>
  <property fmtid="{D5CDD505-2E9C-101B-9397-08002B2CF9AE}" pid="3" name="ICV">
    <vt:lpwstr>02783AD021E444B9976618C15F6CA00B_13</vt:lpwstr>
  </property>
</Properties>
</file>