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8B6B5">
      <w:pPr>
        <w:spacing w:line="360" w:lineRule="auto"/>
        <w:jc w:val="center"/>
        <w:rPr>
          <w:rFonts w:ascii="宋体" w:hAnsi="宋体" w:eastAsia="宋体"/>
          <w:b/>
          <w:sz w:val="44"/>
          <w:szCs w:val="44"/>
        </w:rPr>
      </w:pPr>
    </w:p>
    <w:p w14:paraId="43F9508E">
      <w:pPr>
        <w:spacing w:line="360" w:lineRule="auto"/>
        <w:jc w:val="center"/>
        <w:rPr>
          <w:rFonts w:ascii="宋体" w:hAnsi="宋体" w:eastAsia="宋体"/>
          <w:b/>
          <w:sz w:val="52"/>
          <w:szCs w:val="52"/>
        </w:rPr>
      </w:pPr>
      <w:r>
        <w:rPr>
          <w:rFonts w:hint="eastAsia" w:ascii="宋体" w:hAnsi="宋体" w:eastAsia="宋体"/>
          <w:b/>
          <w:sz w:val="52"/>
          <w:szCs w:val="52"/>
        </w:rPr>
        <w:t>2026年度建邺区泵站设备维修项目</w:t>
      </w:r>
    </w:p>
    <w:p w14:paraId="666701B4">
      <w:pPr>
        <w:spacing w:line="360" w:lineRule="auto"/>
        <w:jc w:val="center"/>
        <w:rPr>
          <w:rFonts w:ascii="宋体" w:hAnsi="宋体" w:eastAsia="宋体"/>
          <w:b/>
          <w:sz w:val="44"/>
          <w:szCs w:val="44"/>
        </w:rPr>
      </w:pPr>
    </w:p>
    <w:p w14:paraId="3E97AC46">
      <w:pPr>
        <w:spacing w:line="360" w:lineRule="auto"/>
        <w:jc w:val="center"/>
        <w:rPr>
          <w:rFonts w:ascii="宋体" w:hAnsi="宋体" w:eastAsia="宋体"/>
          <w:b/>
          <w:sz w:val="52"/>
          <w:szCs w:val="52"/>
        </w:rPr>
      </w:pPr>
      <w:r>
        <w:rPr>
          <w:rFonts w:hint="eastAsia" w:ascii="宋体" w:hAnsi="宋体" w:eastAsia="宋体"/>
          <w:b/>
          <w:sz w:val="52"/>
          <w:szCs w:val="52"/>
        </w:rPr>
        <w:t>项目编号：JYZB26022</w:t>
      </w:r>
    </w:p>
    <w:p w14:paraId="32D7DC54">
      <w:pPr>
        <w:spacing w:line="360" w:lineRule="auto"/>
        <w:jc w:val="center"/>
        <w:rPr>
          <w:rFonts w:ascii="宋体" w:hAnsi="宋体" w:eastAsia="宋体"/>
          <w:b/>
          <w:sz w:val="44"/>
          <w:szCs w:val="44"/>
        </w:rPr>
      </w:pPr>
    </w:p>
    <w:p w14:paraId="1E2C4BA6">
      <w:pPr>
        <w:spacing w:line="360" w:lineRule="auto"/>
        <w:jc w:val="center"/>
        <w:rPr>
          <w:rFonts w:ascii="宋体" w:hAnsi="宋体" w:eastAsia="宋体"/>
          <w:b/>
          <w:sz w:val="44"/>
          <w:szCs w:val="44"/>
        </w:rPr>
      </w:pPr>
    </w:p>
    <w:p w14:paraId="51F630C8">
      <w:pPr>
        <w:spacing w:line="360" w:lineRule="auto"/>
        <w:jc w:val="center"/>
        <w:rPr>
          <w:rFonts w:ascii="宋体" w:hAnsi="宋体" w:eastAsia="宋体"/>
          <w:b/>
          <w:sz w:val="52"/>
          <w:szCs w:val="52"/>
        </w:rPr>
      </w:pPr>
      <w:r>
        <w:rPr>
          <w:rFonts w:hint="eastAsia" w:ascii="宋体" w:hAnsi="宋体" w:eastAsia="宋体"/>
          <w:b/>
          <w:sz w:val="52"/>
          <w:szCs w:val="52"/>
        </w:rPr>
        <w:t>竞</w:t>
      </w:r>
    </w:p>
    <w:p w14:paraId="79254CDD">
      <w:pPr>
        <w:spacing w:line="360" w:lineRule="auto"/>
        <w:jc w:val="center"/>
        <w:rPr>
          <w:rFonts w:ascii="宋体" w:hAnsi="宋体" w:eastAsia="宋体"/>
          <w:b/>
          <w:sz w:val="52"/>
          <w:szCs w:val="52"/>
        </w:rPr>
      </w:pPr>
      <w:r>
        <w:rPr>
          <w:rFonts w:hint="eastAsia" w:ascii="宋体" w:hAnsi="宋体" w:eastAsia="宋体"/>
          <w:b/>
          <w:sz w:val="52"/>
          <w:szCs w:val="52"/>
        </w:rPr>
        <w:t>争</w:t>
      </w:r>
    </w:p>
    <w:p w14:paraId="56BF0DAF">
      <w:pPr>
        <w:spacing w:line="360" w:lineRule="auto"/>
        <w:jc w:val="center"/>
        <w:rPr>
          <w:rFonts w:ascii="宋体" w:hAnsi="宋体" w:eastAsia="宋体"/>
          <w:b/>
          <w:sz w:val="52"/>
          <w:szCs w:val="52"/>
        </w:rPr>
      </w:pPr>
      <w:r>
        <w:rPr>
          <w:rFonts w:hint="eastAsia" w:ascii="宋体" w:hAnsi="宋体" w:eastAsia="宋体"/>
          <w:b/>
          <w:sz w:val="52"/>
          <w:szCs w:val="52"/>
        </w:rPr>
        <w:t>性</w:t>
      </w:r>
    </w:p>
    <w:p w14:paraId="32C0C314">
      <w:pPr>
        <w:spacing w:line="360" w:lineRule="auto"/>
        <w:jc w:val="center"/>
        <w:rPr>
          <w:rFonts w:ascii="宋体" w:hAnsi="宋体" w:eastAsia="宋体"/>
          <w:b/>
          <w:sz w:val="52"/>
          <w:szCs w:val="52"/>
        </w:rPr>
      </w:pPr>
      <w:r>
        <w:rPr>
          <w:rFonts w:hint="eastAsia" w:ascii="宋体" w:hAnsi="宋体" w:eastAsia="宋体"/>
          <w:b/>
          <w:sz w:val="52"/>
          <w:szCs w:val="52"/>
        </w:rPr>
        <w:t>磋</w:t>
      </w:r>
    </w:p>
    <w:p w14:paraId="36CB28C9">
      <w:pPr>
        <w:spacing w:line="360" w:lineRule="auto"/>
        <w:jc w:val="center"/>
        <w:rPr>
          <w:rFonts w:ascii="宋体" w:hAnsi="宋体" w:eastAsia="宋体"/>
          <w:b/>
          <w:sz w:val="52"/>
          <w:szCs w:val="52"/>
        </w:rPr>
      </w:pPr>
      <w:r>
        <w:rPr>
          <w:rFonts w:hint="eastAsia" w:ascii="宋体" w:hAnsi="宋体" w:eastAsia="宋体"/>
          <w:b/>
          <w:sz w:val="52"/>
          <w:szCs w:val="52"/>
        </w:rPr>
        <w:t>商</w:t>
      </w:r>
    </w:p>
    <w:p w14:paraId="0D99224B">
      <w:pPr>
        <w:spacing w:line="360" w:lineRule="auto"/>
        <w:jc w:val="center"/>
        <w:rPr>
          <w:rFonts w:ascii="宋体" w:hAnsi="宋体" w:eastAsia="宋体"/>
          <w:b/>
          <w:sz w:val="52"/>
          <w:szCs w:val="52"/>
        </w:rPr>
      </w:pPr>
      <w:r>
        <w:rPr>
          <w:rFonts w:hint="eastAsia" w:ascii="宋体" w:hAnsi="宋体" w:eastAsia="宋体"/>
          <w:b/>
          <w:sz w:val="52"/>
          <w:szCs w:val="52"/>
        </w:rPr>
        <w:t>文</w:t>
      </w:r>
    </w:p>
    <w:p w14:paraId="24D8D261">
      <w:pPr>
        <w:spacing w:line="360" w:lineRule="auto"/>
        <w:jc w:val="center"/>
        <w:rPr>
          <w:rFonts w:ascii="宋体" w:hAnsi="宋体" w:eastAsia="宋体"/>
          <w:b/>
          <w:sz w:val="52"/>
          <w:szCs w:val="52"/>
        </w:rPr>
      </w:pPr>
      <w:r>
        <w:rPr>
          <w:rFonts w:hint="eastAsia" w:ascii="宋体" w:hAnsi="宋体" w:eastAsia="宋体"/>
          <w:b/>
          <w:sz w:val="52"/>
          <w:szCs w:val="52"/>
        </w:rPr>
        <w:t>件</w:t>
      </w:r>
    </w:p>
    <w:p w14:paraId="60318942">
      <w:pPr>
        <w:spacing w:line="360" w:lineRule="auto"/>
        <w:jc w:val="center"/>
        <w:rPr>
          <w:rFonts w:ascii="宋体" w:hAnsi="宋体" w:eastAsia="宋体"/>
          <w:b/>
          <w:sz w:val="44"/>
          <w:szCs w:val="44"/>
        </w:rPr>
      </w:pPr>
    </w:p>
    <w:p w14:paraId="5F6E1B0B">
      <w:pPr>
        <w:spacing w:line="360" w:lineRule="auto"/>
        <w:jc w:val="center"/>
        <w:rPr>
          <w:rFonts w:ascii="宋体" w:hAnsi="宋体" w:eastAsia="宋体"/>
          <w:b/>
          <w:sz w:val="44"/>
          <w:szCs w:val="44"/>
        </w:rPr>
      </w:pPr>
    </w:p>
    <w:p w14:paraId="06DDEF2B">
      <w:pPr>
        <w:spacing w:line="360" w:lineRule="auto"/>
        <w:jc w:val="center"/>
        <w:rPr>
          <w:rFonts w:ascii="宋体" w:hAnsi="宋体" w:eastAsia="宋体"/>
          <w:b/>
          <w:sz w:val="32"/>
          <w:szCs w:val="32"/>
        </w:rPr>
      </w:pPr>
      <w:r>
        <w:rPr>
          <w:rFonts w:hint="eastAsia" w:ascii="宋体" w:hAnsi="宋体" w:eastAsia="宋体"/>
          <w:b/>
          <w:sz w:val="32"/>
          <w:szCs w:val="32"/>
        </w:rPr>
        <w:t>采购人：南京市建邺区水务设施综合养护中心</w:t>
      </w:r>
    </w:p>
    <w:p w14:paraId="1FE19431">
      <w:pPr>
        <w:spacing w:line="360" w:lineRule="auto"/>
        <w:jc w:val="center"/>
        <w:rPr>
          <w:rFonts w:ascii="宋体" w:hAnsi="宋体" w:eastAsia="宋体"/>
          <w:b/>
          <w:sz w:val="32"/>
          <w:szCs w:val="32"/>
        </w:rPr>
      </w:pPr>
      <w:r>
        <w:rPr>
          <w:rFonts w:hint="eastAsia" w:ascii="宋体" w:hAnsi="宋体" w:eastAsia="宋体"/>
          <w:b/>
          <w:sz w:val="32"/>
          <w:szCs w:val="32"/>
        </w:rPr>
        <w:t>采购代理机构：江苏建友兴业工程项目管理有限公司</w:t>
      </w:r>
    </w:p>
    <w:p w14:paraId="06A11B4B">
      <w:pPr>
        <w:spacing w:line="360" w:lineRule="auto"/>
        <w:jc w:val="center"/>
        <w:rPr>
          <w:rFonts w:ascii="宋体" w:hAnsi="宋体" w:eastAsia="宋体"/>
          <w:b/>
          <w:sz w:val="32"/>
          <w:szCs w:val="32"/>
        </w:rPr>
      </w:pPr>
      <w:r>
        <w:rPr>
          <w:rFonts w:hint="eastAsia" w:ascii="宋体" w:hAnsi="宋体" w:eastAsia="宋体"/>
          <w:b/>
          <w:sz w:val="32"/>
          <w:szCs w:val="32"/>
        </w:rPr>
        <w:t>日期：202</w:t>
      </w:r>
      <w:r>
        <w:rPr>
          <w:rFonts w:ascii="宋体" w:hAnsi="宋体" w:eastAsia="宋体"/>
          <w:b/>
          <w:sz w:val="32"/>
          <w:szCs w:val="32"/>
        </w:rPr>
        <w:t>6</w:t>
      </w:r>
      <w:r>
        <w:rPr>
          <w:rFonts w:hint="eastAsia" w:ascii="宋体" w:hAnsi="宋体" w:eastAsia="宋体"/>
          <w:b/>
          <w:sz w:val="32"/>
          <w:szCs w:val="32"/>
        </w:rPr>
        <w:t>年</w:t>
      </w:r>
      <w:r>
        <w:rPr>
          <w:rFonts w:ascii="宋体" w:hAnsi="宋体" w:eastAsia="宋体"/>
          <w:b/>
          <w:sz w:val="32"/>
          <w:szCs w:val="32"/>
        </w:rPr>
        <w:t>2</w:t>
      </w:r>
      <w:r>
        <w:rPr>
          <w:rFonts w:hint="eastAsia" w:ascii="宋体" w:hAnsi="宋体" w:eastAsia="宋体"/>
          <w:b/>
          <w:sz w:val="32"/>
          <w:szCs w:val="32"/>
        </w:rPr>
        <w:t>月</w:t>
      </w:r>
    </w:p>
    <w:p w14:paraId="34B8FC78">
      <w:pPr>
        <w:spacing w:line="360" w:lineRule="auto"/>
        <w:jc w:val="center"/>
        <w:rPr>
          <w:rFonts w:ascii="宋体" w:hAnsi="宋体" w:eastAsia="宋体"/>
          <w:b/>
          <w:sz w:val="44"/>
          <w:szCs w:val="44"/>
        </w:rPr>
      </w:pPr>
      <w:r>
        <w:rPr>
          <w:rFonts w:hint="eastAsia" w:ascii="宋体" w:hAnsi="宋体" w:eastAsia="宋体"/>
          <w:b/>
          <w:sz w:val="44"/>
          <w:szCs w:val="44"/>
        </w:rPr>
        <w:t>目  录</w:t>
      </w:r>
    </w:p>
    <w:p w14:paraId="2930D7D5">
      <w:pPr>
        <w:spacing w:line="360" w:lineRule="auto"/>
        <w:jc w:val="distribute"/>
        <w:rPr>
          <w:rFonts w:ascii="宋体" w:hAnsi="宋体" w:eastAsia="宋体"/>
          <w:b/>
          <w:sz w:val="32"/>
          <w:szCs w:val="32"/>
        </w:rPr>
      </w:pPr>
      <w:r>
        <w:rPr>
          <w:rFonts w:hint="eastAsia" w:ascii="宋体" w:hAnsi="宋体" w:eastAsia="宋体"/>
          <w:b/>
          <w:sz w:val="32"/>
          <w:szCs w:val="32"/>
        </w:rPr>
        <w:t>第一章  竞争性磋商公告</w:t>
      </w:r>
      <w:r>
        <w:rPr>
          <w:rFonts w:ascii="宋体" w:hAnsi="宋体" w:eastAsia="宋体"/>
          <w:b/>
          <w:sz w:val="32"/>
          <w:szCs w:val="32"/>
        </w:rPr>
        <w:t>……………………………………</w:t>
      </w:r>
      <w:r>
        <w:rPr>
          <w:rFonts w:hint="eastAsia" w:ascii="宋体" w:hAnsi="宋体" w:eastAsia="宋体"/>
          <w:b/>
          <w:sz w:val="32"/>
          <w:szCs w:val="32"/>
        </w:rPr>
        <w:t>2</w:t>
      </w:r>
    </w:p>
    <w:p w14:paraId="780095B3">
      <w:pPr>
        <w:spacing w:line="360" w:lineRule="auto"/>
        <w:jc w:val="distribute"/>
        <w:rPr>
          <w:rFonts w:ascii="宋体" w:hAnsi="宋体" w:eastAsia="宋体"/>
          <w:b/>
          <w:sz w:val="32"/>
          <w:szCs w:val="32"/>
        </w:rPr>
      </w:pPr>
    </w:p>
    <w:p w14:paraId="09064212">
      <w:pPr>
        <w:spacing w:line="360" w:lineRule="auto"/>
        <w:jc w:val="distribute"/>
        <w:rPr>
          <w:rFonts w:ascii="宋体" w:hAnsi="宋体" w:eastAsia="宋体"/>
          <w:b/>
          <w:sz w:val="32"/>
          <w:szCs w:val="32"/>
        </w:rPr>
      </w:pPr>
      <w:r>
        <w:rPr>
          <w:rFonts w:hint="eastAsia" w:ascii="宋体" w:hAnsi="宋体" w:eastAsia="宋体"/>
          <w:b/>
          <w:sz w:val="32"/>
          <w:szCs w:val="32"/>
        </w:rPr>
        <w:t>第二章  竞争性磋商须知</w:t>
      </w:r>
      <w:r>
        <w:rPr>
          <w:rFonts w:ascii="宋体" w:hAnsi="宋体" w:eastAsia="宋体"/>
          <w:b/>
          <w:sz w:val="32"/>
          <w:szCs w:val="32"/>
        </w:rPr>
        <w:t>……………………………………6</w:t>
      </w:r>
    </w:p>
    <w:p w14:paraId="3BA758CB">
      <w:pPr>
        <w:spacing w:line="360" w:lineRule="auto"/>
        <w:jc w:val="distribute"/>
        <w:rPr>
          <w:rFonts w:ascii="宋体" w:hAnsi="宋体" w:eastAsia="宋体"/>
          <w:b/>
          <w:sz w:val="32"/>
          <w:szCs w:val="32"/>
        </w:rPr>
      </w:pPr>
    </w:p>
    <w:p w14:paraId="09C04C64">
      <w:pPr>
        <w:spacing w:line="360" w:lineRule="auto"/>
        <w:jc w:val="distribute"/>
        <w:rPr>
          <w:rFonts w:ascii="宋体" w:hAnsi="宋体" w:eastAsia="宋体"/>
          <w:b/>
          <w:sz w:val="32"/>
          <w:szCs w:val="32"/>
        </w:rPr>
      </w:pPr>
      <w:r>
        <w:rPr>
          <w:rFonts w:hint="eastAsia" w:ascii="宋体" w:hAnsi="宋体" w:eastAsia="宋体"/>
          <w:b/>
          <w:sz w:val="32"/>
          <w:szCs w:val="32"/>
        </w:rPr>
        <w:t>第三章  成交标准</w:t>
      </w:r>
      <w:r>
        <w:rPr>
          <w:rFonts w:ascii="宋体" w:hAnsi="宋体" w:eastAsia="宋体"/>
          <w:b/>
          <w:sz w:val="32"/>
          <w:szCs w:val="32"/>
        </w:rPr>
        <w:t>…………………………………………</w:t>
      </w:r>
      <w:r>
        <w:rPr>
          <w:rFonts w:hint="eastAsia" w:ascii="宋体" w:hAnsi="宋体" w:eastAsia="宋体"/>
          <w:b/>
          <w:sz w:val="32"/>
          <w:szCs w:val="32"/>
        </w:rPr>
        <w:t>1</w:t>
      </w:r>
      <w:r>
        <w:rPr>
          <w:rFonts w:ascii="宋体" w:hAnsi="宋体" w:eastAsia="宋体"/>
          <w:b/>
          <w:sz w:val="32"/>
          <w:szCs w:val="32"/>
        </w:rPr>
        <w:t>6</w:t>
      </w:r>
    </w:p>
    <w:p w14:paraId="0EE7EA85">
      <w:pPr>
        <w:spacing w:line="360" w:lineRule="auto"/>
        <w:jc w:val="distribute"/>
        <w:rPr>
          <w:rFonts w:ascii="宋体" w:hAnsi="宋体" w:eastAsia="宋体"/>
          <w:b/>
          <w:sz w:val="32"/>
          <w:szCs w:val="32"/>
        </w:rPr>
      </w:pPr>
    </w:p>
    <w:p w14:paraId="1CE2C61E">
      <w:pPr>
        <w:spacing w:line="360" w:lineRule="auto"/>
        <w:jc w:val="distribute"/>
        <w:rPr>
          <w:rFonts w:ascii="宋体" w:hAnsi="宋体" w:eastAsia="宋体"/>
          <w:b/>
          <w:sz w:val="32"/>
          <w:szCs w:val="32"/>
        </w:rPr>
      </w:pPr>
      <w:r>
        <w:rPr>
          <w:rFonts w:hint="eastAsia" w:ascii="宋体" w:hAnsi="宋体" w:eastAsia="宋体"/>
          <w:b/>
          <w:sz w:val="32"/>
          <w:szCs w:val="32"/>
        </w:rPr>
        <w:t>第四章  采购项目需求</w:t>
      </w:r>
      <w:r>
        <w:rPr>
          <w:rFonts w:ascii="宋体" w:hAnsi="宋体" w:eastAsia="宋体"/>
          <w:b/>
          <w:sz w:val="32"/>
          <w:szCs w:val="32"/>
        </w:rPr>
        <w:t>……………………………………19</w:t>
      </w:r>
    </w:p>
    <w:p w14:paraId="54EB7E2E">
      <w:pPr>
        <w:spacing w:line="360" w:lineRule="auto"/>
        <w:jc w:val="distribute"/>
        <w:rPr>
          <w:rFonts w:ascii="宋体" w:hAnsi="宋体" w:eastAsia="宋体"/>
          <w:b/>
          <w:sz w:val="32"/>
          <w:szCs w:val="32"/>
        </w:rPr>
      </w:pPr>
    </w:p>
    <w:p w14:paraId="0E502F09">
      <w:pPr>
        <w:spacing w:line="360" w:lineRule="auto"/>
        <w:jc w:val="distribute"/>
        <w:rPr>
          <w:rFonts w:ascii="宋体" w:hAnsi="宋体" w:eastAsia="宋体"/>
          <w:b/>
          <w:sz w:val="32"/>
          <w:szCs w:val="32"/>
        </w:rPr>
      </w:pPr>
      <w:r>
        <w:rPr>
          <w:rFonts w:hint="eastAsia" w:ascii="宋体" w:hAnsi="宋体" w:eastAsia="宋体"/>
          <w:b/>
          <w:sz w:val="32"/>
          <w:szCs w:val="32"/>
        </w:rPr>
        <w:t>第五章  合同草案条款及格式</w:t>
      </w:r>
      <w:r>
        <w:rPr>
          <w:rFonts w:ascii="宋体" w:hAnsi="宋体" w:eastAsia="宋体"/>
          <w:b/>
          <w:sz w:val="32"/>
          <w:szCs w:val="32"/>
        </w:rPr>
        <w:t>……………………………35</w:t>
      </w:r>
    </w:p>
    <w:p w14:paraId="42323A01">
      <w:pPr>
        <w:spacing w:line="360" w:lineRule="auto"/>
        <w:jc w:val="distribute"/>
        <w:rPr>
          <w:rFonts w:ascii="宋体" w:hAnsi="宋体" w:eastAsia="宋体"/>
          <w:b/>
          <w:sz w:val="32"/>
          <w:szCs w:val="32"/>
        </w:rPr>
      </w:pPr>
    </w:p>
    <w:p w14:paraId="78D59B9C">
      <w:pPr>
        <w:spacing w:line="360" w:lineRule="auto"/>
        <w:jc w:val="distribute"/>
        <w:rPr>
          <w:rFonts w:ascii="宋体" w:hAnsi="宋体" w:eastAsia="宋体"/>
          <w:b/>
          <w:sz w:val="32"/>
          <w:szCs w:val="32"/>
        </w:rPr>
      </w:pPr>
      <w:r>
        <w:rPr>
          <w:rFonts w:hint="eastAsia" w:ascii="宋体" w:hAnsi="宋体" w:eastAsia="宋体"/>
          <w:b/>
          <w:sz w:val="32"/>
          <w:szCs w:val="32"/>
        </w:rPr>
        <w:t>第六章  响应文件格式</w:t>
      </w:r>
      <w:r>
        <w:rPr>
          <w:rFonts w:ascii="宋体" w:hAnsi="宋体" w:eastAsia="宋体"/>
          <w:b/>
          <w:sz w:val="32"/>
          <w:szCs w:val="32"/>
        </w:rPr>
        <w:t>……………………………………40</w:t>
      </w:r>
    </w:p>
    <w:p w14:paraId="2482469D">
      <w:pPr>
        <w:spacing w:line="360" w:lineRule="auto"/>
        <w:rPr>
          <w:rFonts w:ascii="宋体" w:hAnsi="宋体" w:eastAsia="宋体"/>
        </w:rPr>
      </w:pPr>
    </w:p>
    <w:p w14:paraId="513AAA1F">
      <w:pPr>
        <w:spacing w:line="360" w:lineRule="auto"/>
        <w:rPr>
          <w:rFonts w:ascii="宋体" w:hAnsi="宋体" w:eastAsia="宋体"/>
        </w:rPr>
      </w:pPr>
    </w:p>
    <w:p w14:paraId="689527CB">
      <w:pPr>
        <w:spacing w:line="360" w:lineRule="auto"/>
        <w:rPr>
          <w:rFonts w:ascii="宋体" w:hAnsi="宋体" w:eastAsia="宋体"/>
        </w:rPr>
      </w:pPr>
    </w:p>
    <w:p w14:paraId="45FABFB1">
      <w:pPr>
        <w:spacing w:line="360" w:lineRule="auto"/>
        <w:rPr>
          <w:rFonts w:ascii="宋体" w:hAnsi="宋体" w:eastAsia="宋体"/>
        </w:rPr>
      </w:pPr>
    </w:p>
    <w:p w14:paraId="18FAA720">
      <w:pPr>
        <w:spacing w:line="360" w:lineRule="auto"/>
        <w:rPr>
          <w:rFonts w:ascii="宋体" w:hAnsi="宋体" w:eastAsia="宋体"/>
        </w:rPr>
      </w:pPr>
    </w:p>
    <w:p w14:paraId="57F149E5">
      <w:pPr>
        <w:spacing w:line="360" w:lineRule="auto"/>
        <w:rPr>
          <w:rFonts w:ascii="宋体" w:hAnsi="宋体" w:eastAsia="宋体"/>
        </w:rPr>
      </w:pPr>
    </w:p>
    <w:p w14:paraId="69C06921">
      <w:pPr>
        <w:spacing w:line="360" w:lineRule="auto"/>
        <w:rPr>
          <w:rFonts w:ascii="宋体" w:hAnsi="宋体" w:eastAsia="宋体"/>
        </w:rPr>
      </w:pPr>
    </w:p>
    <w:p w14:paraId="10ED835B">
      <w:pPr>
        <w:spacing w:line="360" w:lineRule="auto"/>
        <w:rPr>
          <w:rFonts w:ascii="宋体" w:hAnsi="宋体" w:eastAsia="宋体"/>
        </w:rPr>
      </w:pPr>
    </w:p>
    <w:p w14:paraId="03C3C565">
      <w:pPr>
        <w:spacing w:line="360" w:lineRule="auto"/>
        <w:rPr>
          <w:rFonts w:ascii="宋体" w:hAnsi="宋体" w:eastAsia="宋体"/>
        </w:rPr>
      </w:pPr>
    </w:p>
    <w:p w14:paraId="539E5282">
      <w:pPr>
        <w:spacing w:line="360" w:lineRule="auto"/>
        <w:rPr>
          <w:rFonts w:ascii="宋体" w:hAnsi="宋体" w:eastAsia="宋体"/>
        </w:rPr>
      </w:pPr>
    </w:p>
    <w:p w14:paraId="609FF8AA">
      <w:pPr>
        <w:spacing w:line="360" w:lineRule="auto"/>
        <w:rPr>
          <w:rFonts w:ascii="宋体" w:hAnsi="宋体" w:eastAsia="宋体"/>
        </w:rPr>
      </w:pPr>
    </w:p>
    <w:p w14:paraId="69C2FAB2">
      <w:pPr>
        <w:spacing w:line="360" w:lineRule="auto"/>
        <w:rPr>
          <w:rFonts w:ascii="宋体" w:hAnsi="宋体" w:eastAsia="宋体"/>
        </w:rPr>
      </w:pPr>
    </w:p>
    <w:p w14:paraId="4D21848C">
      <w:pPr>
        <w:spacing w:line="360" w:lineRule="auto"/>
        <w:rPr>
          <w:rFonts w:ascii="宋体" w:hAnsi="宋体" w:eastAsia="宋体"/>
        </w:rPr>
      </w:pPr>
    </w:p>
    <w:p w14:paraId="1E1035C3">
      <w:pPr>
        <w:spacing w:line="360" w:lineRule="auto"/>
        <w:rPr>
          <w:rFonts w:ascii="宋体" w:hAnsi="宋体" w:eastAsia="宋体"/>
        </w:rPr>
      </w:pPr>
    </w:p>
    <w:p w14:paraId="40EA0D66">
      <w:pPr>
        <w:spacing w:line="360" w:lineRule="auto"/>
        <w:jc w:val="center"/>
        <w:rPr>
          <w:rFonts w:ascii="宋体" w:hAnsi="宋体" w:eastAsia="宋体"/>
          <w:b/>
          <w:sz w:val="24"/>
          <w:szCs w:val="24"/>
        </w:rPr>
      </w:pPr>
      <w:r>
        <w:rPr>
          <w:rFonts w:hint="eastAsia" w:ascii="宋体" w:hAnsi="宋体" w:eastAsia="宋体"/>
          <w:b/>
          <w:sz w:val="24"/>
          <w:szCs w:val="24"/>
        </w:rPr>
        <w:t>第一章 竞争性磋商公告</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41DF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Pr>
          <w:p w14:paraId="1C8C0178">
            <w:pPr>
              <w:spacing w:line="360" w:lineRule="auto"/>
              <w:ind w:firstLine="422" w:firstLineChars="200"/>
              <w:rPr>
                <w:rFonts w:ascii="宋体" w:hAnsi="宋体" w:eastAsia="宋体"/>
                <w:b/>
              </w:rPr>
            </w:pPr>
            <w:r>
              <w:rPr>
                <w:rFonts w:hint="eastAsia" w:ascii="宋体" w:hAnsi="宋体" w:eastAsia="宋体"/>
                <w:b/>
              </w:rPr>
              <w:t xml:space="preserve">项目概况 </w:t>
            </w:r>
          </w:p>
          <w:p w14:paraId="594D7C6F">
            <w:pPr>
              <w:spacing w:line="360" w:lineRule="auto"/>
              <w:ind w:firstLine="420" w:firstLineChars="200"/>
              <w:rPr>
                <w:rFonts w:ascii="宋体" w:hAnsi="宋体" w:eastAsia="宋体"/>
              </w:rPr>
            </w:pPr>
            <w:r>
              <w:rPr>
                <w:rFonts w:hint="eastAsia" w:ascii="宋体" w:hAnsi="宋体" w:eastAsia="宋体"/>
                <w:u w:val="single"/>
              </w:rPr>
              <w:t>2026年度建邺区泵站设备维修项目</w:t>
            </w:r>
            <w:r>
              <w:rPr>
                <w:rFonts w:hint="eastAsia" w:ascii="宋体" w:hAnsi="宋体" w:eastAsia="宋体"/>
              </w:rPr>
              <w:t>的潜在供应商应在</w:t>
            </w:r>
            <w:r>
              <w:rPr>
                <w:rFonts w:hint="eastAsia" w:ascii="宋体" w:hAnsi="宋体" w:eastAsia="宋体"/>
                <w:u w:val="single"/>
              </w:rPr>
              <w:t>江苏建友兴业工程项目管理有限公司（南京市建邺区嘉陵江东街50号康缘智汇港D-1117室）</w:t>
            </w:r>
            <w:r>
              <w:rPr>
                <w:rFonts w:hint="eastAsia" w:ascii="宋体" w:hAnsi="宋体" w:eastAsia="宋体"/>
              </w:rPr>
              <w:t>获取采购文件，并于</w:t>
            </w:r>
            <w:r>
              <w:rPr>
                <w:rFonts w:hint="eastAsia" w:ascii="宋体" w:hAnsi="宋体" w:eastAsia="宋体"/>
                <w:u w:val="single"/>
              </w:rPr>
              <w:t>202</w:t>
            </w:r>
            <w:r>
              <w:rPr>
                <w:rFonts w:ascii="宋体" w:hAnsi="宋体" w:eastAsia="宋体"/>
                <w:u w:val="single"/>
              </w:rPr>
              <w:t>6</w:t>
            </w:r>
            <w:r>
              <w:rPr>
                <w:rFonts w:hint="eastAsia" w:ascii="宋体" w:hAnsi="宋体" w:eastAsia="宋体"/>
                <w:u w:val="single"/>
              </w:rPr>
              <w:t>年</w:t>
            </w:r>
            <w:r>
              <w:rPr>
                <w:rFonts w:ascii="宋体" w:hAnsi="宋体" w:eastAsia="宋体"/>
                <w:u w:val="single"/>
              </w:rPr>
              <w:t>3</w:t>
            </w:r>
            <w:r>
              <w:rPr>
                <w:rFonts w:hint="eastAsia" w:ascii="宋体" w:hAnsi="宋体" w:eastAsia="宋体"/>
                <w:u w:val="single"/>
              </w:rPr>
              <w:t>月</w:t>
            </w:r>
            <w:r>
              <w:rPr>
                <w:rFonts w:ascii="宋体" w:hAnsi="宋体" w:eastAsia="宋体"/>
                <w:u w:val="single"/>
              </w:rPr>
              <w:t>5</w:t>
            </w:r>
            <w:r>
              <w:rPr>
                <w:rFonts w:hint="eastAsia" w:ascii="宋体" w:hAnsi="宋体" w:eastAsia="宋体"/>
                <w:u w:val="single"/>
              </w:rPr>
              <w:t>日</w:t>
            </w:r>
            <w:r>
              <w:rPr>
                <w:rFonts w:ascii="宋体" w:hAnsi="宋体" w:eastAsia="宋体"/>
                <w:u w:val="single"/>
              </w:rPr>
              <w:t>9</w:t>
            </w:r>
            <w:r>
              <w:rPr>
                <w:rFonts w:hint="eastAsia" w:ascii="宋体" w:hAnsi="宋体" w:eastAsia="宋体"/>
                <w:u w:val="single"/>
              </w:rPr>
              <w:t>点</w:t>
            </w:r>
            <w:r>
              <w:rPr>
                <w:rFonts w:ascii="宋体" w:hAnsi="宋体" w:eastAsia="宋体"/>
                <w:u w:val="single"/>
              </w:rPr>
              <w:t>30</w:t>
            </w:r>
            <w:r>
              <w:rPr>
                <w:rFonts w:hint="eastAsia" w:ascii="宋体" w:hAnsi="宋体" w:eastAsia="宋体"/>
                <w:u w:val="single"/>
              </w:rPr>
              <w:t>分（北京时间）</w:t>
            </w:r>
            <w:r>
              <w:rPr>
                <w:rFonts w:hint="eastAsia" w:ascii="宋体" w:hAnsi="宋体" w:eastAsia="宋体"/>
              </w:rPr>
              <w:t>前提交响应文件。</w:t>
            </w:r>
          </w:p>
        </w:tc>
      </w:tr>
    </w:tbl>
    <w:p w14:paraId="3E2877C2">
      <w:pPr>
        <w:spacing w:line="360" w:lineRule="auto"/>
        <w:ind w:firstLine="422" w:firstLineChars="200"/>
        <w:rPr>
          <w:rFonts w:ascii="宋体" w:hAnsi="宋体" w:eastAsia="宋体"/>
          <w:b/>
        </w:rPr>
      </w:pPr>
      <w:r>
        <w:rPr>
          <w:rFonts w:hint="eastAsia" w:ascii="宋体" w:hAnsi="宋体" w:eastAsia="宋体"/>
          <w:b/>
        </w:rPr>
        <w:t>一、项目基本情况</w:t>
      </w:r>
    </w:p>
    <w:p w14:paraId="3A8AA694">
      <w:pPr>
        <w:spacing w:line="360" w:lineRule="auto"/>
        <w:ind w:firstLine="420" w:firstLineChars="200"/>
        <w:rPr>
          <w:rFonts w:ascii="宋体" w:hAnsi="宋体" w:eastAsia="宋体"/>
        </w:rPr>
      </w:pPr>
      <w:r>
        <w:rPr>
          <w:rFonts w:hint="eastAsia" w:ascii="宋体" w:hAnsi="宋体" w:eastAsia="宋体"/>
        </w:rPr>
        <w:t>项目编号：JYZB26022</w:t>
      </w:r>
    </w:p>
    <w:p w14:paraId="3854001A">
      <w:pPr>
        <w:spacing w:line="360" w:lineRule="auto"/>
        <w:ind w:firstLine="420" w:firstLineChars="200"/>
        <w:rPr>
          <w:rFonts w:ascii="宋体" w:hAnsi="宋体" w:eastAsia="宋体"/>
        </w:rPr>
      </w:pPr>
      <w:r>
        <w:rPr>
          <w:rFonts w:hint="eastAsia" w:ascii="宋体" w:hAnsi="宋体" w:eastAsia="宋体"/>
        </w:rPr>
        <w:t>项目名称：2026年度建邺区泵站设备维修项目</w:t>
      </w:r>
    </w:p>
    <w:p w14:paraId="4974F12A">
      <w:pPr>
        <w:spacing w:line="360" w:lineRule="auto"/>
        <w:ind w:firstLine="420" w:firstLineChars="200"/>
        <w:rPr>
          <w:rFonts w:ascii="宋体" w:hAnsi="宋体" w:eastAsia="宋体"/>
        </w:rPr>
      </w:pPr>
      <w:r>
        <w:rPr>
          <w:rFonts w:hint="eastAsia" w:ascii="宋体" w:hAnsi="宋体" w:eastAsia="宋体"/>
        </w:rPr>
        <w:t>采购方式：竞争性磋商</w:t>
      </w:r>
    </w:p>
    <w:p w14:paraId="0DF64410">
      <w:pPr>
        <w:spacing w:line="360" w:lineRule="auto"/>
        <w:ind w:firstLine="420" w:firstLineChars="200"/>
        <w:rPr>
          <w:rFonts w:ascii="宋体" w:hAnsi="宋体" w:eastAsia="宋体"/>
        </w:rPr>
      </w:pPr>
      <w:r>
        <w:rPr>
          <w:rFonts w:hint="eastAsia" w:ascii="宋体" w:hAnsi="宋体" w:eastAsia="宋体"/>
        </w:rPr>
        <w:t>预算金额：65万元</w:t>
      </w:r>
    </w:p>
    <w:p w14:paraId="650B8139">
      <w:pPr>
        <w:spacing w:line="360" w:lineRule="auto"/>
        <w:ind w:firstLine="420" w:firstLineChars="200"/>
        <w:rPr>
          <w:rFonts w:ascii="宋体" w:hAnsi="宋体" w:eastAsia="宋体"/>
        </w:rPr>
      </w:pPr>
      <w:r>
        <w:rPr>
          <w:rFonts w:ascii="宋体" w:hAnsi="宋体" w:eastAsia="宋体"/>
        </w:rPr>
        <w:t>最高限价：</w:t>
      </w:r>
      <w:r>
        <w:rPr>
          <w:rFonts w:hint="eastAsia" w:ascii="宋体" w:hAnsi="宋体" w:eastAsia="宋体"/>
        </w:rPr>
        <w:t>65万元，报价超过</w:t>
      </w:r>
      <w:r>
        <w:rPr>
          <w:rFonts w:ascii="宋体" w:hAnsi="宋体" w:eastAsia="宋体"/>
        </w:rPr>
        <w:t>最高限价</w:t>
      </w:r>
      <w:r>
        <w:rPr>
          <w:rFonts w:hint="eastAsia" w:ascii="宋体" w:hAnsi="宋体" w:eastAsia="宋体"/>
        </w:rPr>
        <w:t>的为无效响应文件。</w:t>
      </w:r>
    </w:p>
    <w:p w14:paraId="01B4BF56">
      <w:pPr>
        <w:spacing w:line="360" w:lineRule="auto"/>
        <w:ind w:firstLine="420" w:firstLineChars="200"/>
        <w:rPr>
          <w:rFonts w:ascii="宋体" w:hAnsi="宋体" w:eastAsia="宋体"/>
        </w:rPr>
      </w:pPr>
      <w:r>
        <w:rPr>
          <w:rFonts w:hint="eastAsia" w:ascii="宋体" w:hAnsi="宋体" w:eastAsia="宋体"/>
        </w:rPr>
        <w:t>采购需求：南京市建邺区水务设施综合养护中心2026年度建邺区泵站设备维修项目，</w:t>
      </w:r>
      <w:r>
        <w:rPr>
          <w:rFonts w:ascii="宋体" w:hAnsi="宋体" w:eastAsia="宋体"/>
        </w:rPr>
        <w:t>建邺区内部分泵站设备维修服务，</w:t>
      </w:r>
      <w:r>
        <w:rPr>
          <w:rFonts w:hint="eastAsia" w:ascii="宋体" w:hAnsi="宋体" w:eastAsia="宋体"/>
        </w:rPr>
        <w:t>具体要求详见竞争性磋商文件第四章采购项目需求。</w:t>
      </w:r>
    </w:p>
    <w:p w14:paraId="34323791">
      <w:pPr>
        <w:spacing w:line="360" w:lineRule="auto"/>
        <w:ind w:firstLine="420" w:firstLineChars="200"/>
        <w:rPr>
          <w:rFonts w:ascii="宋体" w:hAnsi="宋体" w:eastAsia="宋体"/>
        </w:rPr>
      </w:pPr>
      <w:r>
        <w:rPr>
          <w:rFonts w:hint="eastAsia" w:ascii="宋体" w:hAnsi="宋体" w:eastAsia="宋体"/>
        </w:rPr>
        <w:t>服务地点：南京市建邺区，具体根据采购人要求实施。</w:t>
      </w:r>
    </w:p>
    <w:p w14:paraId="1BEA29FA">
      <w:pPr>
        <w:spacing w:line="360" w:lineRule="auto"/>
        <w:ind w:firstLine="420" w:firstLineChars="200"/>
        <w:rPr>
          <w:rFonts w:ascii="宋体" w:hAnsi="宋体" w:eastAsia="宋体"/>
        </w:rPr>
      </w:pPr>
      <w:r>
        <w:rPr>
          <w:rFonts w:hint="eastAsia" w:ascii="宋体" w:hAnsi="宋体" w:eastAsia="宋体"/>
        </w:rPr>
        <w:t>服务期限：</w:t>
      </w:r>
      <w:r>
        <w:rPr>
          <w:rFonts w:ascii="宋体" w:hAnsi="宋体" w:eastAsia="宋体"/>
        </w:rPr>
        <w:t>项目范围指定性任务在签订合同后30日历日完成</w:t>
      </w:r>
      <w:r>
        <w:rPr>
          <w:rFonts w:hint="eastAsia" w:ascii="宋体" w:hAnsi="宋体" w:eastAsia="宋体"/>
        </w:rPr>
        <w:t>，整体服务期2年。</w:t>
      </w:r>
    </w:p>
    <w:p w14:paraId="49FED960">
      <w:pPr>
        <w:spacing w:line="360" w:lineRule="auto"/>
        <w:ind w:firstLine="420" w:firstLineChars="200"/>
        <w:rPr>
          <w:rFonts w:ascii="宋体" w:hAnsi="宋体" w:eastAsia="宋体"/>
        </w:rPr>
      </w:pPr>
      <w:r>
        <w:rPr>
          <w:rFonts w:hint="eastAsia" w:ascii="宋体" w:hAnsi="宋体" w:eastAsia="宋体"/>
        </w:rPr>
        <w:t>本项目（是/否）接受联合体：否</w:t>
      </w:r>
    </w:p>
    <w:p w14:paraId="4700B20F">
      <w:pPr>
        <w:spacing w:line="360" w:lineRule="auto"/>
        <w:ind w:firstLine="422" w:firstLineChars="200"/>
        <w:rPr>
          <w:rFonts w:ascii="宋体" w:hAnsi="宋体" w:eastAsia="宋体"/>
          <w:b/>
        </w:rPr>
      </w:pPr>
      <w:r>
        <w:rPr>
          <w:rFonts w:hint="eastAsia" w:ascii="宋体" w:hAnsi="宋体" w:eastAsia="宋体"/>
          <w:b/>
        </w:rPr>
        <w:t>二、申请人的资格要求</w:t>
      </w:r>
    </w:p>
    <w:p w14:paraId="6714793A">
      <w:pPr>
        <w:spacing w:line="360" w:lineRule="auto"/>
        <w:ind w:firstLine="420" w:firstLineChars="200"/>
        <w:rPr>
          <w:rFonts w:ascii="宋体" w:hAnsi="宋体" w:eastAsia="宋体"/>
        </w:rPr>
      </w:pPr>
      <w:r>
        <w:rPr>
          <w:rFonts w:hint="eastAsia" w:ascii="宋体" w:hAnsi="宋体" w:eastAsia="宋体"/>
        </w:rPr>
        <w:t>1.本项目的一般资格要求：</w:t>
      </w:r>
    </w:p>
    <w:p w14:paraId="2666E08C">
      <w:pPr>
        <w:spacing w:line="360" w:lineRule="auto"/>
        <w:ind w:firstLine="420" w:firstLineChars="200"/>
        <w:rPr>
          <w:rFonts w:ascii="宋体" w:hAnsi="宋体" w:eastAsia="宋体"/>
        </w:rPr>
      </w:pPr>
      <w:r>
        <w:rPr>
          <w:rFonts w:hint="eastAsia" w:ascii="宋体" w:hAnsi="宋体" w:eastAsia="宋体"/>
        </w:rPr>
        <w:t>（1）具有独立承担民事责任的能力（提供法人或者其他组织的营业执照，自然人的身份证明）。</w:t>
      </w:r>
    </w:p>
    <w:p w14:paraId="1AE2E55F">
      <w:pPr>
        <w:spacing w:line="360" w:lineRule="auto"/>
        <w:ind w:firstLine="420" w:firstLineChars="200"/>
        <w:rPr>
          <w:rFonts w:ascii="宋体" w:hAnsi="宋体" w:eastAsia="宋体"/>
        </w:rPr>
      </w:pPr>
      <w:r>
        <w:rPr>
          <w:rFonts w:hint="eastAsia" w:ascii="宋体" w:hAnsi="宋体" w:eastAsia="宋体"/>
        </w:rPr>
        <w:t>（2）具有良好的商业信誉和健全的财务会计制度（提供由第三方专业机构出具的2024年度财务审计报告（财务审计报告至少包含资产负债表、利润表、现金流量表、第三方专业机构盖章和注册会计师签字页）或半年内任一月的财务报表（至少包括资产负债表和利润表）或银行出具的企业资信证明，法人或者其他组织成立未满一年的可提供近半年内任一月的财务报表（至少包括资产负债表和利润表））。</w:t>
      </w:r>
    </w:p>
    <w:p w14:paraId="0EE9541F">
      <w:pPr>
        <w:spacing w:line="360" w:lineRule="auto"/>
        <w:ind w:firstLine="420" w:firstLineChars="200"/>
        <w:rPr>
          <w:rFonts w:ascii="宋体" w:hAnsi="宋体" w:eastAsia="宋体"/>
        </w:rPr>
      </w:pPr>
      <w:r>
        <w:rPr>
          <w:rFonts w:hint="eastAsia" w:ascii="宋体" w:hAnsi="宋体" w:eastAsia="宋体"/>
        </w:rPr>
        <w:t>（3）具有履行合同所必需的设备和专业技术能力（根据项目需求提供履行合同所必需的设备和专业技术能力的声明或证明材料）。</w:t>
      </w:r>
    </w:p>
    <w:p w14:paraId="3319A2F3">
      <w:pPr>
        <w:spacing w:line="360" w:lineRule="auto"/>
        <w:ind w:firstLine="420" w:firstLineChars="200"/>
        <w:rPr>
          <w:rFonts w:ascii="宋体" w:hAnsi="宋体" w:eastAsia="宋体"/>
        </w:rPr>
      </w:pPr>
      <w:r>
        <w:rPr>
          <w:rFonts w:hint="eastAsia" w:ascii="宋体" w:hAnsi="宋体" w:eastAsia="宋体"/>
        </w:rPr>
        <w:t>（4）有依法缴纳税收和社会保障资金的良好记录（提供参加本次政府采购活动前半年内（至少一个月）依法缴纳税收和社会保障资金的相关材料。依法享受缓缴、免缴税收、社会保障资金的提供证明材料）。</w:t>
      </w:r>
    </w:p>
    <w:p w14:paraId="7DC7105A">
      <w:pPr>
        <w:spacing w:line="360" w:lineRule="auto"/>
        <w:ind w:firstLine="420" w:firstLineChars="200"/>
        <w:rPr>
          <w:rFonts w:ascii="宋体" w:hAnsi="宋体" w:eastAsia="宋体"/>
        </w:rPr>
      </w:pPr>
      <w:r>
        <w:rPr>
          <w:rFonts w:hint="eastAsia" w:ascii="宋体" w:hAnsi="宋体" w:eastAsia="宋体"/>
        </w:rPr>
        <w:t>（5）参加政府采购活动前三年内，在经营活动中没有重大违法记录（提供参加本次政府采购活动前3年内在经营活动中没有重大违法记录的书面声明）。</w:t>
      </w:r>
    </w:p>
    <w:p w14:paraId="4A390B01">
      <w:pPr>
        <w:spacing w:line="360" w:lineRule="auto"/>
        <w:ind w:firstLine="420" w:firstLineChars="200"/>
        <w:rPr>
          <w:rFonts w:ascii="宋体" w:hAnsi="宋体" w:eastAsia="宋体"/>
        </w:rPr>
      </w:pPr>
      <w:r>
        <w:rPr>
          <w:rFonts w:hint="eastAsia" w:ascii="宋体" w:hAnsi="宋体" w:eastAsia="宋体"/>
        </w:rPr>
        <w:t>（6）法律、行政法规规定的其他条件。</w:t>
      </w:r>
    </w:p>
    <w:p w14:paraId="3F268273">
      <w:pPr>
        <w:spacing w:line="360" w:lineRule="auto"/>
        <w:ind w:firstLine="420" w:firstLineChars="200"/>
        <w:rPr>
          <w:rFonts w:ascii="宋体" w:hAnsi="宋体" w:eastAsia="宋体"/>
        </w:rPr>
      </w:pPr>
      <w:r>
        <w:rPr>
          <w:rFonts w:hint="eastAsia" w:ascii="宋体" w:hAnsi="宋体" w:eastAsia="宋体"/>
        </w:rPr>
        <w:t>注：根据《关于在政府采购活动中推行信用承诺制的通知》（宁财购通（2021）5号）的规定，以上（2）-（6）涉及的证明材料，供应商可以在响应文件中一次性提交，也可以在响应文件中提供满足相应条件的书面承诺书，不再需要提供上述涉及的证明材料。供应商响应文件中仅提供信用承诺书而未提供涉及的证明材料的，须在成交后，另行提供上述由信用承诺书替代的证明材料（一式三份），材料须加盖公章并胶装提交采购人或采购代理机构核验。经核验无误后，由采购人或采购代理机构发出成交通知书。</w:t>
      </w:r>
    </w:p>
    <w:p w14:paraId="6C7C27D4">
      <w:pPr>
        <w:spacing w:line="360" w:lineRule="auto"/>
        <w:ind w:firstLine="420" w:firstLineChars="200"/>
        <w:rPr>
          <w:rFonts w:ascii="宋体" w:hAnsi="宋体" w:eastAsia="宋体"/>
        </w:rPr>
      </w:pPr>
      <w:r>
        <w:rPr>
          <w:rFonts w:hint="eastAsia" w:ascii="宋体" w:hAnsi="宋体" w:eastAsia="宋体"/>
        </w:rPr>
        <w:t>2.本项目的</w:t>
      </w:r>
      <w:bookmarkStart w:id="0" w:name="OLE_LINK2"/>
      <w:bookmarkStart w:id="1" w:name="OLE_LINK1"/>
      <w:r>
        <w:rPr>
          <w:rFonts w:hint="eastAsia" w:ascii="宋体" w:hAnsi="宋体" w:eastAsia="宋体"/>
        </w:rPr>
        <w:t>特定资格要求</w:t>
      </w:r>
      <w:bookmarkEnd w:id="0"/>
      <w:bookmarkEnd w:id="1"/>
      <w:r>
        <w:rPr>
          <w:rFonts w:hint="eastAsia" w:ascii="宋体" w:hAnsi="宋体" w:eastAsia="宋体"/>
        </w:rPr>
        <w:t>：/</w:t>
      </w:r>
      <w:r>
        <w:rPr>
          <w:rFonts w:hint="eastAsia" w:ascii="宋体" w:hAnsi="宋体" w:eastAsia="宋体"/>
          <w:bCs/>
        </w:rPr>
        <w:t>。</w:t>
      </w:r>
    </w:p>
    <w:p w14:paraId="1AE94207">
      <w:pPr>
        <w:spacing w:line="360" w:lineRule="auto"/>
        <w:ind w:firstLine="422" w:firstLineChars="200"/>
        <w:rPr>
          <w:rFonts w:ascii="宋体" w:hAnsi="宋体" w:eastAsia="宋体"/>
          <w:b/>
        </w:rPr>
      </w:pPr>
      <w:r>
        <w:rPr>
          <w:rFonts w:hint="eastAsia" w:ascii="宋体" w:hAnsi="宋体" w:eastAsia="宋体"/>
          <w:b/>
        </w:rPr>
        <w:t>三、获取采购文件</w:t>
      </w:r>
    </w:p>
    <w:p w14:paraId="1A4B7FF1">
      <w:pPr>
        <w:spacing w:line="360" w:lineRule="auto"/>
        <w:ind w:firstLine="420" w:firstLineChars="200"/>
        <w:rPr>
          <w:rFonts w:ascii="宋体" w:hAnsi="宋体" w:eastAsia="宋体"/>
        </w:rPr>
      </w:pPr>
      <w:r>
        <w:rPr>
          <w:rFonts w:hint="eastAsia" w:ascii="宋体" w:hAnsi="宋体" w:eastAsia="宋体"/>
        </w:rPr>
        <w:t>时间：202</w:t>
      </w:r>
      <w:r>
        <w:rPr>
          <w:rFonts w:ascii="宋体" w:hAnsi="宋体" w:eastAsia="宋体"/>
        </w:rPr>
        <w:t>6</w:t>
      </w:r>
      <w:r>
        <w:rPr>
          <w:rFonts w:hint="eastAsia" w:ascii="宋体" w:hAnsi="宋体" w:eastAsia="宋体"/>
        </w:rPr>
        <w:t>年</w:t>
      </w:r>
      <w:r>
        <w:rPr>
          <w:rFonts w:ascii="宋体" w:hAnsi="宋体" w:eastAsia="宋体"/>
        </w:rPr>
        <w:t>2</w:t>
      </w:r>
      <w:r>
        <w:rPr>
          <w:rFonts w:hint="eastAsia" w:ascii="宋体" w:hAnsi="宋体" w:eastAsia="宋体"/>
        </w:rPr>
        <w:t>月</w:t>
      </w:r>
      <w:r>
        <w:rPr>
          <w:rFonts w:ascii="宋体" w:hAnsi="宋体" w:eastAsia="宋体"/>
        </w:rPr>
        <w:t>14</w:t>
      </w:r>
      <w:r>
        <w:rPr>
          <w:rFonts w:hint="eastAsia" w:ascii="宋体" w:hAnsi="宋体" w:eastAsia="宋体"/>
        </w:rPr>
        <w:t>日至202</w:t>
      </w:r>
      <w:r>
        <w:rPr>
          <w:rFonts w:ascii="宋体" w:hAnsi="宋体" w:eastAsia="宋体"/>
        </w:rPr>
        <w:t>6</w:t>
      </w:r>
      <w:r>
        <w:rPr>
          <w:rFonts w:hint="eastAsia" w:ascii="宋体" w:hAnsi="宋体" w:eastAsia="宋体"/>
        </w:rPr>
        <w:t>年</w:t>
      </w:r>
      <w:r>
        <w:rPr>
          <w:rFonts w:ascii="宋体" w:hAnsi="宋体" w:eastAsia="宋体"/>
        </w:rPr>
        <w:t>2</w:t>
      </w:r>
      <w:r>
        <w:rPr>
          <w:rFonts w:hint="eastAsia" w:ascii="宋体" w:hAnsi="宋体" w:eastAsia="宋体"/>
        </w:rPr>
        <w:t>月</w:t>
      </w:r>
      <w:r>
        <w:rPr>
          <w:rFonts w:ascii="宋体" w:hAnsi="宋体" w:eastAsia="宋体"/>
        </w:rPr>
        <w:t>27</w:t>
      </w:r>
      <w:r>
        <w:rPr>
          <w:rFonts w:hint="eastAsia" w:ascii="宋体" w:hAnsi="宋体" w:eastAsia="宋体"/>
        </w:rPr>
        <w:t>日，每天上午9：00至17：00（北京时间，法定节假日除外）。</w:t>
      </w:r>
    </w:p>
    <w:p w14:paraId="6FCA49BF">
      <w:pPr>
        <w:spacing w:line="360" w:lineRule="auto"/>
        <w:ind w:firstLine="420" w:firstLineChars="200"/>
        <w:rPr>
          <w:rFonts w:ascii="宋体" w:hAnsi="宋体" w:eastAsia="宋体"/>
        </w:rPr>
      </w:pPr>
      <w:r>
        <w:rPr>
          <w:rFonts w:hint="eastAsia" w:ascii="宋体" w:hAnsi="宋体" w:eastAsia="宋体"/>
        </w:rPr>
        <w:t>地点：南京市建邺区嘉陵江东街50号康缘智汇港D-1117室</w:t>
      </w:r>
    </w:p>
    <w:p w14:paraId="104B0CD1">
      <w:pPr>
        <w:spacing w:line="360" w:lineRule="auto"/>
        <w:ind w:firstLine="420" w:firstLineChars="200"/>
        <w:rPr>
          <w:rFonts w:ascii="宋体" w:hAnsi="宋体" w:eastAsia="宋体"/>
        </w:rPr>
      </w:pPr>
      <w:r>
        <w:rPr>
          <w:rFonts w:hint="eastAsia" w:ascii="宋体" w:hAnsi="宋体" w:eastAsia="宋体"/>
        </w:rPr>
        <w:t>方式：现场购买（北京时间，法定节假日除外）。潜在供应商的法定代表人或其授权委托人持供应商单位营业执照（复印件并加盖公章）、授权委托书（原件并加盖公章）、法定代表人及授权委托人有效身份证件（复印件并加盖公章）在南京市建邺区嘉陵江东街50号康缘智汇港D-1117室购买采购文件。</w:t>
      </w:r>
    </w:p>
    <w:p w14:paraId="71E91FAE">
      <w:pPr>
        <w:spacing w:line="360" w:lineRule="auto"/>
        <w:ind w:firstLine="420" w:firstLineChars="200"/>
        <w:rPr>
          <w:rFonts w:ascii="宋体" w:hAnsi="宋体" w:eastAsia="宋体"/>
        </w:rPr>
      </w:pPr>
      <w:r>
        <w:rPr>
          <w:rFonts w:hint="eastAsia" w:ascii="宋体" w:hAnsi="宋体" w:eastAsia="宋体"/>
        </w:rPr>
        <w:t>售价：</w:t>
      </w:r>
      <w:r>
        <w:rPr>
          <w:rFonts w:ascii="宋体" w:hAnsi="宋体" w:eastAsia="宋体"/>
        </w:rPr>
        <w:t>2</w:t>
      </w:r>
      <w:r>
        <w:rPr>
          <w:rFonts w:hint="eastAsia" w:ascii="宋体" w:hAnsi="宋体" w:eastAsia="宋体"/>
        </w:rPr>
        <w:t>00元人民币/份，售后不退。</w:t>
      </w:r>
    </w:p>
    <w:p w14:paraId="0A12D480">
      <w:pPr>
        <w:spacing w:line="360" w:lineRule="auto"/>
        <w:ind w:firstLine="422" w:firstLineChars="200"/>
        <w:rPr>
          <w:rFonts w:ascii="宋体" w:hAnsi="宋体" w:eastAsia="宋体"/>
          <w:b/>
        </w:rPr>
      </w:pPr>
      <w:r>
        <w:rPr>
          <w:rFonts w:hint="eastAsia" w:ascii="宋体" w:hAnsi="宋体" w:eastAsia="宋体"/>
          <w:b/>
        </w:rPr>
        <w:t>四、响应文件提交</w:t>
      </w:r>
    </w:p>
    <w:p w14:paraId="384645E1">
      <w:pPr>
        <w:spacing w:line="360" w:lineRule="auto"/>
        <w:ind w:firstLine="420" w:firstLineChars="200"/>
        <w:rPr>
          <w:rFonts w:ascii="宋体" w:hAnsi="宋体" w:eastAsia="宋体"/>
        </w:rPr>
      </w:pPr>
      <w:r>
        <w:rPr>
          <w:rFonts w:hint="eastAsia" w:ascii="宋体" w:hAnsi="宋体" w:eastAsia="宋体"/>
        </w:rPr>
        <w:t>截止时间：202</w:t>
      </w:r>
      <w:r>
        <w:rPr>
          <w:rFonts w:ascii="宋体" w:hAnsi="宋体" w:eastAsia="宋体"/>
        </w:rPr>
        <w:t>6</w:t>
      </w:r>
      <w:r>
        <w:rPr>
          <w:rFonts w:hint="eastAsia" w:ascii="宋体" w:hAnsi="宋体" w:eastAsia="宋体"/>
        </w:rPr>
        <w:t>年</w:t>
      </w:r>
      <w:r>
        <w:rPr>
          <w:rFonts w:ascii="宋体" w:hAnsi="宋体" w:eastAsia="宋体"/>
        </w:rPr>
        <w:t>3</w:t>
      </w:r>
      <w:r>
        <w:rPr>
          <w:rFonts w:hint="eastAsia" w:ascii="宋体" w:hAnsi="宋体" w:eastAsia="宋体"/>
        </w:rPr>
        <w:t>月</w:t>
      </w:r>
      <w:r>
        <w:rPr>
          <w:rFonts w:ascii="宋体" w:hAnsi="宋体" w:eastAsia="宋体"/>
        </w:rPr>
        <w:t>5</w:t>
      </w:r>
      <w:r>
        <w:rPr>
          <w:rFonts w:hint="eastAsia" w:ascii="宋体" w:hAnsi="宋体" w:eastAsia="宋体"/>
        </w:rPr>
        <w:t>日</w:t>
      </w:r>
      <w:r>
        <w:rPr>
          <w:rFonts w:ascii="宋体" w:hAnsi="宋体" w:eastAsia="宋体"/>
        </w:rPr>
        <w:t>9</w:t>
      </w:r>
      <w:r>
        <w:rPr>
          <w:rFonts w:hint="eastAsia" w:ascii="宋体" w:hAnsi="宋体" w:eastAsia="宋体"/>
        </w:rPr>
        <w:t>点</w:t>
      </w:r>
      <w:r>
        <w:rPr>
          <w:rFonts w:ascii="宋体" w:hAnsi="宋体" w:eastAsia="宋体"/>
        </w:rPr>
        <w:t>30</w:t>
      </w:r>
      <w:r>
        <w:rPr>
          <w:rFonts w:hint="eastAsia" w:ascii="宋体" w:hAnsi="宋体" w:eastAsia="宋体"/>
        </w:rPr>
        <w:t>分（北京时间）</w:t>
      </w:r>
    </w:p>
    <w:p w14:paraId="78BBBDBD">
      <w:pPr>
        <w:spacing w:line="360" w:lineRule="auto"/>
        <w:ind w:firstLine="420" w:firstLineChars="200"/>
        <w:rPr>
          <w:rFonts w:ascii="宋体" w:hAnsi="宋体" w:eastAsia="宋体"/>
        </w:rPr>
      </w:pPr>
      <w:r>
        <w:rPr>
          <w:rFonts w:hint="eastAsia" w:ascii="宋体" w:hAnsi="宋体" w:eastAsia="宋体"/>
        </w:rPr>
        <w:t>地点：南京市建邺区嘉陵江东街50号康缘智汇港D-1117室纸质文件密封递交</w:t>
      </w:r>
    </w:p>
    <w:p w14:paraId="08880D7A">
      <w:pPr>
        <w:spacing w:line="360" w:lineRule="auto"/>
        <w:ind w:firstLine="422" w:firstLineChars="200"/>
        <w:rPr>
          <w:rFonts w:ascii="宋体" w:hAnsi="宋体" w:eastAsia="宋体"/>
          <w:b/>
        </w:rPr>
      </w:pPr>
      <w:r>
        <w:rPr>
          <w:rFonts w:hint="eastAsia" w:ascii="宋体" w:hAnsi="宋体" w:eastAsia="宋体"/>
          <w:b/>
        </w:rPr>
        <w:t>五、开启</w:t>
      </w:r>
    </w:p>
    <w:p w14:paraId="638C1E9A">
      <w:pPr>
        <w:spacing w:line="360" w:lineRule="auto"/>
        <w:ind w:firstLine="420" w:firstLineChars="200"/>
        <w:rPr>
          <w:rFonts w:ascii="宋体" w:hAnsi="宋体" w:eastAsia="宋体"/>
        </w:rPr>
      </w:pPr>
      <w:r>
        <w:rPr>
          <w:rFonts w:hint="eastAsia" w:ascii="宋体" w:hAnsi="宋体" w:eastAsia="宋体"/>
        </w:rPr>
        <w:t>时间：202</w:t>
      </w:r>
      <w:r>
        <w:rPr>
          <w:rFonts w:ascii="宋体" w:hAnsi="宋体" w:eastAsia="宋体"/>
        </w:rPr>
        <w:t>6</w:t>
      </w:r>
      <w:r>
        <w:rPr>
          <w:rFonts w:hint="eastAsia" w:ascii="宋体" w:hAnsi="宋体" w:eastAsia="宋体"/>
        </w:rPr>
        <w:t>年</w:t>
      </w:r>
      <w:r>
        <w:rPr>
          <w:rFonts w:ascii="宋体" w:hAnsi="宋体" w:eastAsia="宋体"/>
        </w:rPr>
        <w:t>3</w:t>
      </w:r>
      <w:r>
        <w:rPr>
          <w:rFonts w:hint="eastAsia" w:ascii="宋体" w:hAnsi="宋体" w:eastAsia="宋体"/>
        </w:rPr>
        <w:t>月</w:t>
      </w:r>
      <w:r>
        <w:rPr>
          <w:rFonts w:ascii="宋体" w:hAnsi="宋体" w:eastAsia="宋体"/>
        </w:rPr>
        <w:t>5</w:t>
      </w:r>
      <w:r>
        <w:rPr>
          <w:rFonts w:hint="eastAsia" w:ascii="宋体" w:hAnsi="宋体" w:eastAsia="宋体"/>
        </w:rPr>
        <w:t>日</w:t>
      </w:r>
      <w:r>
        <w:rPr>
          <w:rFonts w:ascii="宋体" w:hAnsi="宋体" w:eastAsia="宋体"/>
        </w:rPr>
        <w:t>9</w:t>
      </w:r>
      <w:r>
        <w:rPr>
          <w:rFonts w:hint="eastAsia" w:ascii="宋体" w:hAnsi="宋体" w:eastAsia="宋体"/>
        </w:rPr>
        <w:t>点</w:t>
      </w:r>
      <w:r>
        <w:rPr>
          <w:rFonts w:ascii="宋体" w:hAnsi="宋体" w:eastAsia="宋体"/>
        </w:rPr>
        <w:t>30</w:t>
      </w:r>
      <w:r>
        <w:rPr>
          <w:rFonts w:hint="eastAsia" w:ascii="宋体" w:hAnsi="宋体" w:eastAsia="宋体"/>
        </w:rPr>
        <w:t>分（北京时间）</w:t>
      </w:r>
    </w:p>
    <w:p w14:paraId="6C4F9542">
      <w:pPr>
        <w:spacing w:line="360" w:lineRule="auto"/>
        <w:ind w:firstLine="420" w:firstLineChars="200"/>
        <w:rPr>
          <w:rFonts w:ascii="宋体" w:hAnsi="宋体" w:eastAsia="宋体"/>
        </w:rPr>
      </w:pPr>
      <w:r>
        <w:rPr>
          <w:rFonts w:hint="eastAsia" w:ascii="宋体" w:hAnsi="宋体" w:eastAsia="宋体"/>
        </w:rPr>
        <w:t>地点：南京市建邺区嘉陵江东街50号康缘智汇港D-1117室</w:t>
      </w:r>
    </w:p>
    <w:p w14:paraId="04D7D445">
      <w:pPr>
        <w:spacing w:line="360" w:lineRule="auto"/>
        <w:ind w:firstLine="422" w:firstLineChars="200"/>
        <w:rPr>
          <w:rFonts w:ascii="宋体" w:hAnsi="宋体" w:eastAsia="宋体"/>
          <w:b/>
        </w:rPr>
      </w:pPr>
      <w:r>
        <w:rPr>
          <w:rFonts w:hint="eastAsia" w:ascii="宋体" w:hAnsi="宋体" w:eastAsia="宋体"/>
          <w:b/>
        </w:rPr>
        <w:t>六、公告期限</w:t>
      </w:r>
    </w:p>
    <w:p w14:paraId="7654CD8A">
      <w:pPr>
        <w:spacing w:line="360" w:lineRule="auto"/>
        <w:ind w:firstLine="420" w:firstLineChars="200"/>
        <w:rPr>
          <w:rFonts w:ascii="宋体" w:hAnsi="宋体" w:eastAsia="宋体"/>
        </w:rPr>
      </w:pPr>
      <w:r>
        <w:rPr>
          <w:rFonts w:hint="eastAsia" w:ascii="宋体" w:hAnsi="宋体" w:eastAsia="宋体"/>
        </w:rPr>
        <w:t>自本公告发布之日起3个工作日。</w:t>
      </w:r>
    </w:p>
    <w:p w14:paraId="7222453C">
      <w:pPr>
        <w:spacing w:line="360" w:lineRule="auto"/>
        <w:ind w:firstLine="422" w:firstLineChars="200"/>
        <w:rPr>
          <w:rFonts w:ascii="宋体" w:hAnsi="宋体" w:eastAsia="宋体"/>
          <w:b/>
        </w:rPr>
      </w:pPr>
      <w:r>
        <w:rPr>
          <w:rFonts w:hint="eastAsia" w:ascii="宋体" w:hAnsi="宋体" w:eastAsia="宋体"/>
          <w:b/>
        </w:rPr>
        <w:t>七、其他补充事宜</w:t>
      </w:r>
    </w:p>
    <w:p w14:paraId="60317DD3">
      <w:pPr>
        <w:spacing w:line="360" w:lineRule="auto"/>
        <w:ind w:firstLine="420" w:firstLineChars="200"/>
        <w:rPr>
          <w:rFonts w:ascii="宋体" w:hAnsi="宋体" w:eastAsia="宋体"/>
        </w:rPr>
      </w:pPr>
      <w:r>
        <w:rPr>
          <w:rFonts w:hint="eastAsia" w:ascii="宋体" w:hAnsi="宋体" w:eastAsia="宋体"/>
        </w:rPr>
        <w:t>1.采购项目需要落实的政府采购情况：本项目非专门面向中小企业采购，执行《政府采购促进中小企业发展管理办法》、《关于政府采购支持监狱企业发展有关问题的通知》、《关于促进残疾人就业政府采购政策的通知》、《关于调整优化节能产品、环境标志产品政府采购执行机制的通知》等政府文件。</w:t>
      </w:r>
    </w:p>
    <w:p w14:paraId="099B8EAE">
      <w:pPr>
        <w:spacing w:line="360" w:lineRule="auto"/>
        <w:ind w:firstLine="420" w:firstLineChars="200"/>
        <w:rPr>
          <w:rFonts w:ascii="宋体" w:hAnsi="宋体" w:eastAsia="宋体"/>
        </w:rPr>
      </w:pPr>
      <w:r>
        <w:rPr>
          <w:rFonts w:hint="eastAsia" w:ascii="宋体" w:hAnsi="宋体" w:eastAsia="宋体"/>
        </w:rPr>
        <w:t>2.供应商诚信档案注册登记管理：</w:t>
      </w:r>
    </w:p>
    <w:p w14:paraId="06B6A6F4">
      <w:pPr>
        <w:spacing w:line="360" w:lineRule="auto"/>
        <w:ind w:firstLine="420" w:firstLineChars="200"/>
        <w:rPr>
          <w:rFonts w:ascii="宋体" w:hAnsi="宋体" w:eastAsia="宋体"/>
        </w:rPr>
      </w:pPr>
      <w:r>
        <w:rPr>
          <w:rFonts w:hint="eastAsia" w:ascii="宋体" w:hAnsi="宋体" w:eastAsia="宋体"/>
        </w:rPr>
        <w:t>（1）根据《南京市政府采购供应商信用管理工作暂行办法》（宁财规（2018）10号）有关规定，凡在南京地区参加政府采购活动的供应商，应当事先登陆“信用南京”或“南京公共采购信息网”主页“政府采购供应商诚信档案”栏目进行注册登记。由于特殊原因未及时注册的供应商可先行获取磋商文件，但必须在响应文件提交截止时间前2天内办理登记注册手续。</w:t>
      </w:r>
    </w:p>
    <w:p w14:paraId="7F1C2B78">
      <w:pPr>
        <w:spacing w:line="360" w:lineRule="auto"/>
        <w:ind w:firstLine="420" w:firstLineChars="200"/>
        <w:rPr>
          <w:rFonts w:ascii="宋体" w:hAnsi="宋体" w:eastAsia="宋体"/>
        </w:rPr>
      </w:pPr>
      <w:r>
        <w:rPr>
          <w:rFonts w:hint="eastAsia" w:ascii="宋体" w:hAnsi="宋体" w:eastAsia="宋体"/>
        </w:rPr>
        <w:t>（2）供应商申请网上注册的，应当按以下程序进行：</w:t>
      </w:r>
    </w:p>
    <w:p w14:paraId="709A8226">
      <w:pPr>
        <w:spacing w:line="360" w:lineRule="auto"/>
        <w:ind w:firstLine="420" w:firstLineChars="200"/>
        <w:rPr>
          <w:rFonts w:ascii="宋体" w:hAnsi="宋体" w:eastAsia="宋体"/>
        </w:rPr>
      </w:pPr>
      <w:r>
        <w:rPr>
          <w:rFonts w:hint="eastAsia" w:ascii="宋体" w:hAnsi="宋体" w:eastAsia="宋体"/>
        </w:rPr>
        <w:t>1）登录“信用南京”或“南京公共采购信息网”网站，点击“政府采购供应商诚信档案”图标，在弹出的用户登录界面，点击“新用户注册”；</w:t>
      </w:r>
    </w:p>
    <w:p w14:paraId="7AB8E781">
      <w:pPr>
        <w:spacing w:line="360" w:lineRule="auto"/>
        <w:ind w:firstLine="420" w:firstLineChars="200"/>
        <w:rPr>
          <w:rFonts w:ascii="宋体" w:hAnsi="宋体" w:eastAsia="宋体"/>
        </w:rPr>
      </w:pPr>
      <w:r>
        <w:rPr>
          <w:rFonts w:hint="eastAsia" w:ascii="宋体" w:hAnsi="宋体" w:eastAsia="宋体"/>
        </w:rPr>
        <w:t>2）在“新用户注册”界面，供应商自行设置用户名、登录密码，如实填写“南京市政府采购供应商诚信档案注册登记表”，根据网站注册要求如实上传相关资料，并进行信用承诺确认后，提交注册申请；</w:t>
      </w:r>
    </w:p>
    <w:p w14:paraId="6D72BD14">
      <w:pPr>
        <w:spacing w:line="360" w:lineRule="auto"/>
        <w:ind w:firstLine="420" w:firstLineChars="200"/>
        <w:rPr>
          <w:rFonts w:ascii="宋体" w:hAnsi="宋体" w:eastAsia="宋体"/>
        </w:rPr>
      </w:pPr>
      <w:r>
        <w:rPr>
          <w:rFonts w:hint="eastAsia" w:ascii="宋体" w:hAnsi="宋体" w:eastAsia="宋体"/>
        </w:rPr>
        <w:t>3）系统审核后，供应商即可登录系统进行相关功能操作。</w:t>
      </w:r>
    </w:p>
    <w:p w14:paraId="330415AA">
      <w:pPr>
        <w:spacing w:line="360" w:lineRule="auto"/>
        <w:ind w:firstLine="420" w:firstLineChars="200"/>
        <w:rPr>
          <w:rFonts w:ascii="宋体" w:hAnsi="宋体" w:eastAsia="宋体"/>
        </w:rPr>
      </w:pPr>
      <w:r>
        <w:rPr>
          <w:rFonts w:hint="eastAsia" w:ascii="宋体" w:hAnsi="宋体" w:eastAsia="宋体"/>
        </w:rPr>
        <w:t>（3）供应商参加本项目政府采购活动时，无论是新用户注册或已注册成功的，均应在采购公告发布之日起至投标截止时间前，登录“信用南京”或“南京公共采购信息网”在线打印其《南京市政府采购供应商信用记录表》，经法定代表人签名盖章后作为投标文件的有效组成部分。《南京市政府采购供应商信用记录表》是其参加本次政府采购活动的必备材料。</w:t>
      </w:r>
    </w:p>
    <w:p w14:paraId="49B77D8C">
      <w:pPr>
        <w:spacing w:line="360" w:lineRule="auto"/>
        <w:ind w:firstLine="420" w:firstLineChars="200"/>
        <w:rPr>
          <w:rFonts w:ascii="宋体" w:hAnsi="宋体" w:eastAsia="宋体"/>
        </w:rPr>
      </w:pPr>
      <w:r>
        <w:rPr>
          <w:rFonts w:hint="eastAsia" w:ascii="宋体" w:hAnsi="宋体" w:eastAsia="宋体"/>
        </w:rPr>
        <w:t>（4）南京市政府采购供应商诚信档案管理系统客服电话：025-52718366；供应商可就用户注册与打印《南京市政府采购供应商信用记录表》等事宜进行咨询。</w:t>
      </w:r>
    </w:p>
    <w:p w14:paraId="0300989D">
      <w:pPr>
        <w:spacing w:line="360" w:lineRule="auto"/>
        <w:ind w:firstLine="420" w:firstLineChars="200"/>
        <w:rPr>
          <w:rFonts w:ascii="宋体" w:hAnsi="宋体" w:eastAsia="宋体"/>
        </w:rPr>
      </w:pPr>
      <w:r>
        <w:rPr>
          <w:rFonts w:hint="eastAsia" w:ascii="宋体" w:hAnsi="宋体" w:eastAsia="宋体"/>
        </w:rPr>
        <w:t>3.项目所属行业：根据《关于印发中小企业划型标准规定的通知》（工信部联企业〔2011〕300号）及《国家统计局关于印发〈统计上大中小微型企业划分办法（2017）〉的通知》（国统字〔2017〕213号）等文件规定，本项目所属行业为“其他未列明行业”。</w:t>
      </w:r>
    </w:p>
    <w:p w14:paraId="475A992C">
      <w:pPr>
        <w:spacing w:line="360" w:lineRule="auto"/>
        <w:ind w:firstLine="420" w:firstLineChars="200"/>
        <w:rPr>
          <w:rFonts w:ascii="宋体" w:hAnsi="宋体" w:eastAsia="宋体"/>
        </w:rPr>
      </w:pPr>
      <w:r>
        <w:rPr>
          <w:rFonts w:hint="eastAsia" w:ascii="宋体" w:hAnsi="宋体" w:eastAsia="宋体"/>
        </w:rPr>
        <w:t>4.拒绝下述投标人参加本次采购活动的情形：</w:t>
      </w:r>
    </w:p>
    <w:p w14:paraId="13A1F0BE">
      <w:pPr>
        <w:spacing w:line="360" w:lineRule="auto"/>
        <w:ind w:firstLine="420" w:firstLineChars="200"/>
        <w:rPr>
          <w:rFonts w:ascii="宋体" w:hAnsi="宋体" w:eastAsia="宋体"/>
        </w:rPr>
      </w:pPr>
      <w:r>
        <w:rPr>
          <w:rFonts w:hint="eastAsia" w:ascii="宋体" w:hAnsi="宋体" w:eastAsia="宋体"/>
        </w:rPr>
        <w:t>（1）投标人单位负责人为同一人或者存在直接控股、管理关系的不同投标人，不得参加同一合同项下的采购活动。</w:t>
      </w:r>
    </w:p>
    <w:p w14:paraId="74EF74FF">
      <w:pPr>
        <w:spacing w:line="360" w:lineRule="auto"/>
        <w:ind w:firstLine="420" w:firstLineChars="200"/>
        <w:rPr>
          <w:rFonts w:ascii="宋体" w:hAnsi="宋体" w:eastAsia="宋体"/>
        </w:rPr>
      </w:pPr>
      <w:r>
        <w:rPr>
          <w:rFonts w:hint="eastAsia" w:ascii="宋体" w:hAnsi="宋体" w:eastAsia="宋体"/>
        </w:rPr>
        <w:t>（2）凡为采购项目提供整体设计、规范编制或者项目管理、监理、检测等服务的投标人，不得再参加本项目的采购活动。</w:t>
      </w:r>
    </w:p>
    <w:p w14:paraId="791D6442">
      <w:pPr>
        <w:spacing w:line="360" w:lineRule="auto"/>
        <w:ind w:firstLine="420" w:firstLineChars="200"/>
        <w:rPr>
          <w:rFonts w:ascii="宋体" w:hAnsi="宋体" w:eastAsia="宋体"/>
        </w:rPr>
      </w:pPr>
      <w:r>
        <w:rPr>
          <w:rFonts w:hint="eastAsia" w:ascii="宋体" w:hAnsi="宋体" w:eastAsia="宋体"/>
        </w:rPr>
        <w:t>（3）拒绝被“信用中国”网站、“中国政府采购网”列入失信被执行人、重大税收违法案件当事人名单、政府采购严重违法失信行为记录名单的投标人参与政府采购活动。</w:t>
      </w:r>
    </w:p>
    <w:p w14:paraId="64A023C9">
      <w:pPr>
        <w:spacing w:line="360" w:lineRule="auto"/>
        <w:ind w:firstLine="420" w:firstLineChars="200"/>
        <w:rPr>
          <w:rFonts w:ascii="宋体" w:hAnsi="宋体" w:eastAsia="宋体"/>
        </w:rPr>
      </w:pPr>
      <w:r>
        <w:rPr>
          <w:rFonts w:hint="eastAsia" w:ascii="宋体" w:hAnsi="宋体" w:eastAsia="宋体"/>
        </w:rPr>
        <w:t>（4）本项目不接受联合体投标。</w:t>
      </w:r>
    </w:p>
    <w:p w14:paraId="1C904645">
      <w:pPr>
        <w:spacing w:line="360" w:lineRule="auto"/>
        <w:ind w:firstLine="420" w:firstLineChars="200"/>
        <w:rPr>
          <w:rFonts w:ascii="宋体" w:hAnsi="宋体" w:eastAsia="宋体"/>
        </w:rPr>
      </w:pPr>
      <w:r>
        <w:rPr>
          <w:rFonts w:hint="eastAsia" w:ascii="宋体" w:hAnsi="宋体" w:eastAsia="宋体"/>
        </w:rPr>
        <w:t>5.集中现场考察或答疑：采购人不组织，供应商可自行联系采购人。未考察现场或考察工作不详细的供应商成交后，不得以不完全了解现场情况为理由而向采购人提出任何索赔或其他要求，对此采购人不承担任何责任并将不作任何答复。</w:t>
      </w:r>
    </w:p>
    <w:p w14:paraId="5EC2DB8D">
      <w:pPr>
        <w:spacing w:line="360" w:lineRule="auto"/>
        <w:ind w:firstLine="420" w:firstLineChars="200"/>
        <w:rPr>
          <w:rFonts w:ascii="宋体" w:hAnsi="宋体" w:eastAsia="宋体"/>
        </w:rPr>
      </w:pPr>
      <w:r>
        <w:rPr>
          <w:rFonts w:hint="eastAsia" w:ascii="宋体" w:hAnsi="宋体" w:eastAsia="宋体"/>
        </w:rPr>
        <w:t>6.磋商保证金数额及交纳办法：本项目不收取磋商保证金。</w:t>
      </w:r>
    </w:p>
    <w:p w14:paraId="258DC66C">
      <w:pPr>
        <w:spacing w:line="360" w:lineRule="auto"/>
        <w:ind w:firstLine="420" w:firstLineChars="200"/>
        <w:rPr>
          <w:rFonts w:ascii="宋体" w:hAnsi="宋体" w:eastAsia="宋体"/>
        </w:rPr>
      </w:pPr>
      <w:r>
        <w:rPr>
          <w:rFonts w:hint="eastAsia" w:ascii="宋体" w:hAnsi="宋体" w:eastAsia="宋体"/>
        </w:rPr>
        <w:t>7.响应文件份数：</w:t>
      </w:r>
      <w:r>
        <w:rPr>
          <w:rFonts w:hint="eastAsia" w:ascii="宋体" w:hAnsi="宋体" w:eastAsia="宋体"/>
          <w:b/>
        </w:rPr>
        <w:t>纸质版响应文件一式叁份（壹份正本、贰份副本），电子版响应文件壹份（电子版需为投标文件盖公章（红章）正本的PDF扫描件，扫描件内容应与纸质文件完全一致。文件名建议修改为公司名+项目编号、U盘形式，随纸质文件一并密封提交）。</w:t>
      </w:r>
      <w:r>
        <w:rPr>
          <w:rFonts w:hint="eastAsia" w:ascii="宋体" w:hAnsi="宋体" w:eastAsia="宋体"/>
        </w:rPr>
        <w:t>当纸质正本文件与副本、电子版文件不一致时，以纸质正本文件为准。电子版文件用于存档，供应商须承担前述不一致造成的不利后果。每份纸质文件须清楚标明“正本”或“副本”字样。</w:t>
      </w:r>
    </w:p>
    <w:p w14:paraId="48B79D38">
      <w:pPr>
        <w:spacing w:line="360" w:lineRule="auto"/>
        <w:ind w:firstLine="420" w:firstLineChars="200"/>
        <w:rPr>
          <w:rFonts w:ascii="宋体" w:hAnsi="宋体" w:eastAsia="宋体"/>
        </w:rPr>
      </w:pPr>
      <w:r>
        <w:rPr>
          <w:rFonts w:hint="eastAsia" w:ascii="宋体" w:hAnsi="宋体" w:eastAsia="宋体"/>
        </w:rPr>
        <w:t>8.公告媒体</w:t>
      </w:r>
      <w:r>
        <w:rPr>
          <w:rFonts w:ascii="宋体" w:hAnsi="宋体" w:eastAsia="宋体"/>
        </w:rPr>
        <w:t>：</w:t>
      </w:r>
      <w:r>
        <w:rPr>
          <w:rFonts w:hint="eastAsia" w:ascii="宋体" w:hAnsi="宋体" w:eastAsia="宋体"/>
        </w:rPr>
        <w:t>若有关本次采购存在变动或修改，敬请各供应商及时关注南京市建邺区人民政府、江苏招标采购服务平台、中国招标投标公共服务平台发布的关于本项目的信息更正公告。</w:t>
      </w:r>
    </w:p>
    <w:p w14:paraId="68B15C3F">
      <w:pPr>
        <w:spacing w:line="360" w:lineRule="auto"/>
        <w:ind w:firstLine="420" w:firstLineChars="200"/>
        <w:rPr>
          <w:rFonts w:ascii="宋体" w:hAnsi="宋体" w:eastAsia="宋体"/>
        </w:rPr>
      </w:pPr>
      <w:r>
        <w:rPr>
          <w:rFonts w:hint="eastAsia" w:ascii="宋体" w:hAnsi="宋体" w:eastAsia="宋体"/>
        </w:rPr>
        <w:t>9.请各供应商领取本次采购文件后，认真阅读各项内容，进行必要的磋商准备，按采购文件的要求详细填写和编制响应文件，并按以上确定的时间、地点准时参加磋商。</w:t>
      </w:r>
    </w:p>
    <w:p w14:paraId="51136A67">
      <w:pPr>
        <w:spacing w:line="360" w:lineRule="auto"/>
        <w:ind w:firstLine="422" w:firstLineChars="200"/>
        <w:rPr>
          <w:rFonts w:ascii="宋体" w:hAnsi="宋体" w:eastAsia="宋体"/>
          <w:b/>
        </w:rPr>
      </w:pPr>
      <w:r>
        <w:rPr>
          <w:rFonts w:hint="eastAsia" w:ascii="宋体" w:hAnsi="宋体" w:eastAsia="宋体"/>
          <w:b/>
        </w:rPr>
        <w:t>八、凡对本次采购提出询问，请按以下方式联系。</w:t>
      </w:r>
    </w:p>
    <w:p w14:paraId="5E054929">
      <w:pPr>
        <w:spacing w:line="360" w:lineRule="auto"/>
        <w:ind w:firstLine="420" w:firstLineChars="200"/>
        <w:rPr>
          <w:rFonts w:ascii="宋体" w:hAnsi="宋体" w:eastAsia="宋体"/>
        </w:rPr>
      </w:pPr>
      <w:r>
        <w:rPr>
          <w:rFonts w:hint="eastAsia" w:ascii="宋体" w:hAnsi="宋体" w:eastAsia="宋体"/>
        </w:rPr>
        <w:t>1.采购人信息</w:t>
      </w:r>
    </w:p>
    <w:p w14:paraId="5F06BDCE">
      <w:pPr>
        <w:spacing w:line="360" w:lineRule="auto"/>
        <w:ind w:firstLine="420" w:firstLineChars="200"/>
        <w:rPr>
          <w:rFonts w:ascii="宋体" w:hAnsi="宋体" w:eastAsia="宋体"/>
        </w:rPr>
      </w:pPr>
      <w:r>
        <w:rPr>
          <w:rFonts w:hint="eastAsia" w:ascii="宋体" w:hAnsi="宋体" w:eastAsia="宋体"/>
        </w:rPr>
        <w:t>名称：南京市建邺区水务设施综合养护中心</w:t>
      </w:r>
    </w:p>
    <w:p w14:paraId="129063B6">
      <w:pPr>
        <w:spacing w:line="360" w:lineRule="auto"/>
        <w:ind w:firstLine="420" w:firstLineChars="200"/>
        <w:rPr>
          <w:rFonts w:ascii="宋体" w:hAnsi="宋体" w:eastAsia="宋体"/>
        </w:rPr>
      </w:pPr>
      <w:r>
        <w:rPr>
          <w:rFonts w:hint="eastAsia" w:ascii="宋体" w:hAnsi="宋体" w:eastAsia="宋体"/>
        </w:rPr>
        <w:t>地址：</w:t>
      </w:r>
      <w:r>
        <w:rPr>
          <w:rFonts w:ascii="宋体" w:hAnsi="宋体" w:eastAsia="宋体"/>
        </w:rPr>
        <w:t>南京市建邺区奥体大街68号5A三楼</w:t>
      </w:r>
    </w:p>
    <w:p w14:paraId="5FE952AF">
      <w:pPr>
        <w:spacing w:line="360" w:lineRule="auto"/>
        <w:ind w:firstLine="420" w:firstLineChars="200"/>
        <w:rPr>
          <w:rFonts w:ascii="宋体" w:hAnsi="宋体" w:eastAsia="宋体"/>
        </w:rPr>
      </w:pPr>
      <w:r>
        <w:rPr>
          <w:rFonts w:hint="eastAsia" w:ascii="宋体" w:hAnsi="宋体" w:eastAsia="宋体"/>
        </w:rPr>
        <w:t>联系人：</w:t>
      </w:r>
      <w:r>
        <w:rPr>
          <w:rFonts w:ascii="宋体" w:hAnsi="宋体" w:eastAsia="宋体"/>
        </w:rPr>
        <w:t>陈科</w:t>
      </w:r>
    </w:p>
    <w:p w14:paraId="34225403">
      <w:pPr>
        <w:spacing w:line="360" w:lineRule="auto"/>
        <w:ind w:firstLine="420" w:firstLineChars="200"/>
        <w:rPr>
          <w:rFonts w:ascii="宋体" w:hAnsi="宋体" w:eastAsia="宋体"/>
        </w:rPr>
      </w:pPr>
      <w:r>
        <w:rPr>
          <w:rFonts w:hint="eastAsia" w:ascii="宋体" w:hAnsi="宋体" w:eastAsia="宋体"/>
        </w:rPr>
        <w:t>联系方式：</w:t>
      </w:r>
      <w:r>
        <w:rPr>
          <w:rFonts w:ascii="宋体" w:hAnsi="宋体" w:eastAsia="宋体"/>
        </w:rPr>
        <w:t>025-87767965</w:t>
      </w:r>
    </w:p>
    <w:p w14:paraId="587DCC41">
      <w:pPr>
        <w:spacing w:line="360" w:lineRule="auto"/>
        <w:ind w:firstLine="420" w:firstLineChars="200"/>
        <w:rPr>
          <w:rFonts w:ascii="宋体" w:hAnsi="宋体" w:eastAsia="宋体"/>
        </w:rPr>
      </w:pPr>
      <w:r>
        <w:rPr>
          <w:rFonts w:hint="eastAsia" w:ascii="宋体" w:hAnsi="宋体" w:eastAsia="宋体"/>
        </w:rPr>
        <w:t>2.采购代理机构信息</w:t>
      </w:r>
    </w:p>
    <w:p w14:paraId="7D1BEA7A">
      <w:pPr>
        <w:spacing w:line="360" w:lineRule="auto"/>
        <w:ind w:firstLine="420" w:firstLineChars="200"/>
        <w:rPr>
          <w:rFonts w:ascii="宋体" w:hAnsi="宋体" w:eastAsia="宋体"/>
        </w:rPr>
      </w:pPr>
      <w:r>
        <w:rPr>
          <w:rFonts w:hint="eastAsia" w:ascii="宋体" w:hAnsi="宋体" w:eastAsia="宋体"/>
        </w:rPr>
        <w:t>名称：江苏建友兴业工程项目管理有限公司</w:t>
      </w:r>
    </w:p>
    <w:p w14:paraId="058E6249">
      <w:pPr>
        <w:spacing w:line="360" w:lineRule="auto"/>
        <w:ind w:firstLine="420" w:firstLineChars="200"/>
        <w:rPr>
          <w:rFonts w:ascii="宋体" w:hAnsi="宋体" w:eastAsia="宋体"/>
        </w:rPr>
      </w:pPr>
      <w:r>
        <w:rPr>
          <w:rFonts w:hint="eastAsia" w:ascii="宋体" w:hAnsi="宋体" w:eastAsia="宋体"/>
        </w:rPr>
        <w:t>地址：南京市建邺区嘉陵江东街50号康缘智汇港D-1117室</w:t>
      </w:r>
    </w:p>
    <w:p w14:paraId="6DEF0CB6">
      <w:pPr>
        <w:spacing w:line="360" w:lineRule="auto"/>
        <w:ind w:firstLine="420" w:firstLineChars="200"/>
        <w:rPr>
          <w:rFonts w:ascii="宋体" w:hAnsi="宋体" w:eastAsia="宋体"/>
        </w:rPr>
      </w:pPr>
      <w:r>
        <w:rPr>
          <w:rFonts w:hint="eastAsia" w:ascii="宋体" w:hAnsi="宋体" w:eastAsia="宋体"/>
        </w:rPr>
        <w:t>联系方式：025-52365089</w:t>
      </w:r>
    </w:p>
    <w:p w14:paraId="072CC409">
      <w:pPr>
        <w:spacing w:line="360" w:lineRule="auto"/>
        <w:ind w:firstLine="420" w:firstLineChars="200"/>
        <w:rPr>
          <w:rFonts w:ascii="宋体" w:hAnsi="宋体" w:eastAsia="宋体"/>
        </w:rPr>
      </w:pPr>
      <w:r>
        <w:rPr>
          <w:rFonts w:hint="eastAsia" w:ascii="宋体" w:hAnsi="宋体" w:eastAsia="宋体"/>
        </w:rPr>
        <w:t>3.项目联系方式</w:t>
      </w:r>
    </w:p>
    <w:p w14:paraId="21288F48">
      <w:pPr>
        <w:spacing w:line="360" w:lineRule="auto"/>
        <w:ind w:firstLine="420" w:firstLineChars="200"/>
        <w:rPr>
          <w:rFonts w:ascii="宋体" w:hAnsi="宋体" w:eastAsia="宋体"/>
        </w:rPr>
      </w:pPr>
      <w:r>
        <w:rPr>
          <w:rFonts w:hint="eastAsia" w:ascii="宋体" w:hAnsi="宋体" w:eastAsia="宋体"/>
        </w:rPr>
        <w:t>联系人：焦工</w:t>
      </w:r>
    </w:p>
    <w:p w14:paraId="1B7F2CEC">
      <w:pPr>
        <w:spacing w:line="360" w:lineRule="auto"/>
        <w:ind w:firstLine="420" w:firstLineChars="200"/>
        <w:rPr>
          <w:rFonts w:ascii="宋体" w:hAnsi="宋体" w:eastAsia="宋体"/>
        </w:rPr>
      </w:pPr>
      <w:r>
        <w:rPr>
          <w:rFonts w:hint="eastAsia" w:ascii="宋体" w:hAnsi="宋体" w:eastAsia="宋体"/>
        </w:rPr>
        <w:t>电话：025-52365089</w:t>
      </w:r>
    </w:p>
    <w:p w14:paraId="45201BC2">
      <w:pPr>
        <w:spacing w:line="360" w:lineRule="auto"/>
        <w:jc w:val="center"/>
        <w:rPr>
          <w:rFonts w:ascii="宋体" w:hAnsi="宋体" w:eastAsia="宋体"/>
          <w:b/>
          <w:sz w:val="24"/>
          <w:szCs w:val="24"/>
        </w:rPr>
      </w:pPr>
      <w:r>
        <w:rPr>
          <w:rFonts w:hint="eastAsia" w:ascii="宋体" w:hAnsi="宋体" w:eastAsia="宋体"/>
          <w:b/>
          <w:sz w:val="24"/>
          <w:szCs w:val="24"/>
        </w:rPr>
        <w:t>第二章  竞争性磋商须知</w:t>
      </w:r>
    </w:p>
    <w:p w14:paraId="03C1EAE5">
      <w:pPr>
        <w:spacing w:line="360" w:lineRule="auto"/>
        <w:ind w:firstLine="422" w:firstLineChars="200"/>
        <w:rPr>
          <w:rFonts w:ascii="宋体" w:hAnsi="宋体" w:eastAsia="宋体"/>
          <w:b/>
        </w:rPr>
      </w:pPr>
      <w:r>
        <w:rPr>
          <w:rFonts w:hint="eastAsia" w:ascii="宋体" w:hAnsi="宋体" w:eastAsia="宋体"/>
          <w:b/>
        </w:rPr>
        <w:t>一、总    则</w:t>
      </w:r>
    </w:p>
    <w:p w14:paraId="52B21898">
      <w:pPr>
        <w:spacing w:line="360" w:lineRule="auto"/>
        <w:ind w:firstLine="422" w:firstLineChars="200"/>
        <w:rPr>
          <w:rFonts w:ascii="宋体" w:hAnsi="宋体" w:eastAsia="宋体"/>
          <w:b/>
        </w:rPr>
      </w:pPr>
      <w:r>
        <w:rPr>
          <w:rFonts w:hint="eastAsia" w:ascii="宋体" w:hAnsi="宋体" w:eastAsia="宋体"/>
          <w:b/>
        </w:rPr>
        <w:t>1.适用法律</w:t>
      </w:r>
    </w:p>
    <w:p w14:paraId="736CC716">
      <w:pPr>
        <w:spacing w:line="360" w:lineRule="auto"/>
        <w:ind w:firstLine="420" w:firstLineChars="200"/>
        <w:rPr>
          <w:rFonts w:ascii="宋体" w:hAnsi="宋体" w:eastAsia="宋体"/>
        </w:rPr>
      </w:pPr>
      <w:r>
        <w:rPr>
          <w:rFonts w:hint="eastAsia" w:ascii="宋体" w:hAnsi="宋体" w:eastAsia="宋体"/>
        </w:rPr>
        <w:t>1.1《中华人民共和国民法典》、《中华人民共和国政府采购法》、《中华人民共和国政府采购法实施条例》、《政府采购竞争性磋商采购方式管理暂行办法》等有关法律、规章和规定等。</w:t>
      </w:r>
    </w:p>
    <w:p w14:paraId="27A387C9">
      <w:pPr>
        <w:spacing w:line="360" w:lineRule="auto"/>
        <w:ind w:firstLine="422" w:firstLineChars="200"/>
        <w:rPr>
          <w:rFonts w:ascii="宋体" w:hAnsi="宋体" w:eastAsia="宋体"/>
          <w:b/>
        </w:rPr>
      </w:pPr>
      <w:r>
        <w:rPr>
          <w:rFonts w:hint="eastAsia" w:ascii="宋体" w:hAnsi="宋体" w:eastAsia="宋体"/>
          <w:b/>
        </w:rPr>
        <w:t>2.定义</w:t>
      </w:r>
    </w:p>
    <w:p w14:paraId="1689BC34">
      <w:pPr>
        <w:spacing w:line="360" w:lineRule="auto"/>
        <w:ind w:firstLine="420" w:firstLineChars="200"/>
        <w:rPr>
          <w:rFonts w:ascii="宋体" w:hAnsi="宋体" w:eastAsia="宋体"/>
        </w:rPr>
      </w:pPr>
      <w:r>
        <w:rPr>
          <w:rFonts w:hint="eastAsia" w:ascii="宋体" w:hAnsi="宋体" w:eastAsia="宋体"/>
        </w:rPr>
        <w:t>2.1“采购人”是指依法进行政府采购的国家机关、事业单位、团体组织。</w:t>
      </w:r>
    </w:p>
    <w:p w14:paraId="6FBFC480">
      <w:pPr>
        <w:spacing w:line="360" w:lineRule="auto"/>
        <w:ind w:firstLine="420" w:firstLineChars="200"/>
        <w:rPr>
          <w:rFonts w:ascii="宋体" w:hAnsi="宋体" w:eastAsia="宋体"/>
        </w:rPr>
      </w:pPr>
      <w:r>
        <w:rPr>
          <w:rFonts w:hint="eastAsia" w:ascii="宋体" w:hAnsi="宋体" w:eastAsia="宋体"/>
        </w:rPr>
        <w:t>2.2“供应商”是指参加磋商竞争，并符合采购文件规定资格条件的法人、其他组织或者自然人。</w:t>
      </w:r>
    </w:p>
    <w:p w14:paraId="2E9C0D46">
      <w:pPr>
        <w:spacing w:line="360" w:lineRule="auto"/>
        <w:ind w:firstLine="420" w:firstLineChars="200"/>
        <w:rPr>
          <w:rFonts w:ascii="宋体" w:hAnsi="宋体" w:eastAsia="宋体"/>
        </w:rPr>
      </w:pPr>
      <w:r>
        <w:rPr>
          <w:rFonts w:hint="eastAsia" w:ascii="宋体" w:hAnsi="宋体" w:eastAsia="宋体"/>
        </w:rPr>
        <w:t>2.3“服务”指本磋商文件中所述服务。</w:t>
      </w:r>
    </w:p>
    <w:p w14:paraId="7C80017E">
      <w:pPr>
        <w:spacing w:line="360" w:lineRule="auto"/>
        <w:ind w:firstLine="420" w:firstLineChars="200"/>
        <w:rPr>
          <w:rFonts w:ascii="宋体" w:hAnsi="宋体" w:eastAsia="宋体"/>
        </w:rPr>
      </w:pPr>
      <w:r>
        <w:rPr>
          <w:rFonts w:hint="eastAsia" w:ascii="宋体" w:hAnsi="宋体" w:eastAsia="宋体"/>
        </w:rPr>
        <w:t>2.4“货物和服务”指本采购文件中所述产品及相关服务。</w:t>
      </w:r>
    </w:p>
    <w:p w14:paraId="145332C8">
      <w:pPr>
        <w:spacing w:line="360" w:lineRule="auto"/>
        <w:ind w:firstLine="420" w:firstLineChars="200"/>
        <w:rPr>
          <w:rFonts w:ascii="宋体" w:hAnsi="宋体" w:eastAsia="宋体"/>
        </w:rPr>
      </w:pPr>
      <w:r>
        <w:rPr>
          <w:rFonts w:hint="eastAsia" w:ascii="宋体" w:hAnsi="宋体" w:eastAsia="宋体"/>
        </w:rPr>
        <w:t>2.5“用户或使用单位”是指使用服务的单位。</w:t>
      </w:r>
    </w:p>
    <w:p w14:paraId="1D7C607C">
      <w:pPr>
        <w:spacing w:line="360" w:lineRule="auto"/>
        <w:ind w:firstLine="422" w:firstLineChars="200"/>
        <w:rPr>
          <w:rFonts w:ascii="宋体" w:hAnsi="宋体" w:eastAsia="宋体"/>
          <w:b/>
        </w:rPr>
      </w:pPr>
      <w:r>
        <w:rPr>
          <w:rFonts w:hint="eastAsia" w:ascii="宋体" w:hAnsi="宋体" w:eastAsia="宋体"/>
          <w:b/>
        </w:rPr>
        <w:t>3.政策功能</w:t>
      </w:r>
    </w:p>
    <w:p w14:paraId="2D112036">
      <w:pPr>
        <w:spacing w:line="360" w:lineRule="auto"/>
        <w:ind w:firstLine="420" w:firstLineChars="200"/>
        <w:rPr>
          <w:rFonts w:ascii="宋体" w:hAnsi="宋体" w:eastAsia="宋体"/>
        </w:rPr>
      </w:pPr>
      <w:r>
        <w:rPr>
          <w:rFonts w:hint="eastAsia" w:ascii="宋体" w:hAnsi="宋体" w:eastAsia="宋体"/>
        </w:rPr>
        <w:t>3.1 中小企业政策</w:t>
      </w:r>
    </w:p>
    <w:p w14:paraId="01DED5C9">
      <w:pPr>
        <w:spacing w:line="360" w:lineRule="auto"/>
        <w:ind w:firstLine="420" w:firstLineChars="200"/>
        <w:rPr>
          <w:rFonts w:ascii="宋体" w:hAnsi="宋体" w:eastAsia="宋体"/>
        </w:rPr>
      </w:pPr>
      <w:r>
        <w:rPr>
          <w:rFonts w:hint="eastAsia" w:ascii="宋体" w:hAnsi="宋体" w:eastAsia="宋体"/>
        </w:rPr>
        <w:t>（1）中小企业（含中型、小型、微型企业）应当符合《政府采购促进中小企业发展暂行办法》（财库〔2011〕181 号）第二条、《关于政府采购支持监狱企业发展有关问题的通知》（财库﹝2014﹞68 号）第一条或《关于促进残疾人就业政府采购政策的通知》（财库〔2017〕141 号）第一条的规定。</w:t>
      </w:r>
    </w:p>
    <w:p w14:paraId="53DC5775">
      <w:pPr>
        <w:spacing w:line="360" w:lineRule="auto"/>
        <w:ind w:firstLine="420" w:firstLineChars="200"/>
        <w:rPr>
          <w:rFonts w:ascii="宋体" w:hAnsi="宋体" w:eastAsia="宋体"/>
        </w:rPr>
      </w:pPr>
      <w:r>
        <w:rPr>
          <w:rFonts w:hint="eastAsia" w:ascii="宋体" w:hAnsi="宋体" w:eastAsia="宋体"/>
        </w:rPr>
        <w:t>（2）对于专门面向中小企业或小型、微型企业的项目，只面向中小企业或小型、微型企业采购。对于非专门面向中小企业的项目，对小型和微型企业产品的价格给予10%的扣除，用扣除10%后的价格参与评审。</w:t>
      </w:r>
    </w:p>
    <w:p w14:paraId="52469C96">
      <w:pPr>
        <w:spacing w:line="360" w:lineRule="auto"/>
        <w:ind w:firstLine="420" w:firstLineChars="200"/>
        <w:rPr>
          <w:rFonts w:ascii="宋体" w:hAnsi="宋体" w:eastAsia="宋体"/>
        </w:rPr>
      </w:pPr>
      <w:r>
        <w:rPr>
          <w:rFonts w:hint="eastAsia" w:ascii="宋体" w:hAnsi="宋体" w:eastAsia="宋体"/>
        </w:rPr>
        <w:t>（3）参加政府采购活动的中小企业应当提供《中小企业声明函》、由省级以上监狱管理局戒毒管理局（含新疆生产建设兵团）出具的属于监狱企业的证明文件或《残疾人福利性单位声明函》。</w:t>
      </w:r>
    </w:p>
    <w:p w14:paraId="647E3979">
      <w:pPr>
        <w:spacing w:line="360" w:lineRule="auto"/>
        <w:ind w:firstLine="420" w:firstLineChars="200"/>
        <w:rPr>
          <w:rFonts w:ascii="宋体" w:hAnsi="宋体" w:eastAsia="宋体"/>
        </w:rPr>
      </w:pPr>
      <w:r>
        <w:rPr>
          <w:rFonts w:hint="eastAsia" w:ascii="宋体" w:hAnsi="宋体" w:eastAsia="宋体"/>
        </w:rPr>
        <w:t>（4）</w:t>
      </w:r>
      <w:r>
        <w:rPr>
          <w:rFonts w:hint="eastAsia" w:ascii="宋体" w:hAnsi="宋体" w:eastAsia="宋体" w:cs="仿宋"/>
          <w:szCs w:val="21"/>
          <w:lang w:val="zh-CN"/>
        </w:rPr>
        <w:t>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r>
        <w:rPr>
          <w:rFonts w:hint="eastAsia" w:ascii="宋体" w:hAnsi="宋体" w:eastAsia="宋体"/>
        </w:rPr>
        <w:t>。</w:t>
      </w:r>
    </w:p>
    <w:p w14:paraId="56171E59">
      <w:pPr>
        <w:spacing w:line="360" w:lineRule="auto"/>
        <w:ind w:firstLine="420" w:firstLineChars="200"/>
        <w:rPr>
          <w:rFonts w:ascii="宋体" w:hAnsi="宋体" w:eastAsia="宋体"/>
        </w:rPr>
      </w:pPr>
      <w:r>
        <w:rPr>
          <w:rFonts w:hint="eastAsia" w:ascii="宋体" w:hAnsi="宋体" w:eastAsia="宋体"/>
        </w:rPr>
        <w:t>（5）中小企业依据《政府采购促进中小企业发展暂行办法》（财库〔2011〕181 号）规定的政策获取政府采购合同后，小型、微型企业不得分包或转包给大型、中型企业，中型企业不得分包或转包给大型企业。</w:t>
      </w:r>
    </w:p>
    <w:p w14:paraId="7342B853">
      <w:pPr>
        <w:spacing w:line="360" w:lineRule="auto"/>
        <w:ind w:firstLine="420" w:firstLineChars="200"/>
        <w:rPr>
          <w:rFonts w:ascii="宋体" w:hAnsi="宋体" w:eastAsia="宋体"/>
        </w:rPr>
      </w:pPr>
      <w:r>
        <w:rPr>
          <w:rFonts w:hint="eastAsia" w:ascii="宋体" w:hAnsi="宋体" w:eastAsia="宋体"/>
        </w:rPr>
        <w:t>3.2 节能产品政策</w:t>
      </w:r>
    </w:p>
    <w:p w14:paraId="2F89D8BC">
      <w:pPr>
        <w:spacing w:line="360" w:lineRule="auto"/>
        <w:ind w:firstLine="420" w:firstLineChars="200"/>
        <w:rPr>
          <w:rFonts w:ascii="宋体" w:hAnsi="宋体" w:eastAsia="宋体"/>
        </w:rPr>
      </w:pPr>
      <w:r>
        <w:rPr>
          <w:rFonts w:hint="eastAsia" w:ascii="宋体" w:hAnsi="宋体" w:eastAsia="宋体"/>
        </w:rPr>
        <w:t>（1）拟采购产品属于节能产品政府采购清单规定必须强制采购的，实行强制采购。</w:t>
      </w:r>
    </w:p>
    <w:p w14:paraId="18E1617C">
      <w:pPr>
        <w:spacing w:line="360" w:lineRule="auto"/>
        <w:ind w:firstLine="420" w:firstLineChars="200"/>
        <w:rPr>
          <w:rFonts w:ascii="宋体" w:hAnsi="宋体" w:eastAsia="宋体"/>
        </w:rPr>
      </w:pPr>
      <w:r>
        <w:rPr>
          <w:rFonts w:hint="eastAsia" w:ascii="宋体" w:hAnsi="宋体" w:eastAsia="宋体"/>
        </w:rPr>
        <w:t>（2）拟采购产品属于节能产品政府采购清单规定优先采购的，在技术、服务等指标同等条件下，实行优先采购，优先采购的评审标准详见本磋商文件评标办法。</w:t>
      </w:r>
    </w:p>
    <w:p w14:paraId="56A0BE81">
      <w:pPr>
        <w:spacing w:line="360" w:lineRule="auto"/>
        <w:ind w:firstLine="420" w:firstLineChars="200"/>
        <w:rPr>
          <w:rFonts w:ascii="宋体" w:hAnsi="宋体" w:eastAsia="宋体"/>
        </w:rPr>
      </w:pPr>
      <w:r>
        <w:rPr>
          <w:rFonts w:hint="eastAsia" w:ascii="宋体" w:hAnsi="宋体" w:eastAsia="宋体"/>
        </w:rPr>
        <w:t>（3）参加政府采购活动的节能产品供应商应当提供产品在《节能产品政府采购清单》中相应的页面。</w:t>
      </w:r>
    </w:p>
    <w:p w14:paraId="5FEC6609">
      <w:pPr>
        <w:spacing w:line="360" w:lineRule="auto"/>
        <w:ind w:firstLine="420" w:firstLineChars="200"/>
        <w:rPr>
          <w:rFonts w:ascii="宋体" w:hAnsi="宋体" w:eastAsia="宋体"/>
        </w:rPr>
      </w:pPr>
      <w:r>
        <w:rPr>
          <w:rFonts w:hint="eastAsia" w:ascii="宋体" w:hAnsi="宋体" w:eastAsia="宋体"/>
        </w:rPr>
        <w:t>3.3 环境标志产品政策</w:t>
      </w:r>
    </w:p>
    <w:p w14:paraId="38E1495A">
      <w:pPr>
        <w:spacing w:line="360" w:lineRule="auto"/>
        <w:ind w:firstLine="420" w:firstLineChars="200"/>
        <w:rPr>
          <w:rFonts w:ascii="宋体" w:hAnsi="宋体" w:eastAsia="宋体"/>
        </w:rPr>
      </w:pPr>
      <w:r>
        <w:rPr>
          <w:rFonts w:hint="eastAsia" w:ascii="宋体" w:hAnsi="宋体" w:eastAsia="宋体"/>
        </w:rPr>
        <w:t>（1）拟采购产品属于环境标志产品政府采购清单规定优先采购的，在性能、技术、服务等指标同等条件下，实行优先采购，优先采购的评审标准详见本磋商文件评标办法。</w:t>
      </w:r>
    </w:p>
    <w:p w14:paraId="402D4CD0">
      <w:pPr>
        <w:spacing w:line="360" w:lineRule="auto"/>
        <w:ind w:firstLine="420" w:firstLineChars="200"/>
        <w:rPr>
          <w:rFonts w:ascii="宋体" w:hAnsi="宋体" w:eastAsia="宋体"/>
        </w:rPr>
      </w:pPr>
      <w:r>
        <w:rPr>
          <w:rFonts w:hint="eastAsia" w:ascii="宋体" w:hAnsi="宋体" w:eastAsia="宋体"/>
        </w:rPr>
        <w:t>（2）参加政府采购活动的环境标志产品应当提供产品在《环境标志产品政府采购清单》中相应的页面。</w:t>
      </w:r>
    </w:p>
    <w:p w14:paraId="3C710792">
      <w:pPr>
        <w:spacing w:line="360" w:lineRule="auto"/>
        <w:ind w:firstLine="420" w:firstLineChars="200"/>
        <w:rPr>
          <w:rFonts w:ascii="宋体" w:hAnsi="宋体" w:eastAsia="宋体"/>
        </w:rPr>
      </w:pPr>
      <w:r>
        <w:rPr>
          <w:rFonts w:hint="eastAsia" w:ascii="宋体" w:hAnsi="宋体" w:eastAsia="宋体"/>
        </w:rPr>
        <w:t>3.4 进口产品政策</w:t>
      </w:r>
    </w:p>
    <w:p w14:paraId="36E4E705">
      <w:pPr>
        <w:spacing w:line="360" w:lineRule="auto"/>
        <w:ind w:firstLine="420" w:firstLineChars="200"/>
        <w:rPr>
          <w:rFonts w:ascii="宋体" w:hAnsi="宋体" w:eastAsia="宋体"/>
        </w:rPr>
      </w:pPr>
      <w:r>
        <w:rPr>
          <w:rFonts w:hint="eastAsia" w:ascii="宋体" w:hAnsi="宋体" w:eastAsia="宋体"/>
        </w:rPr>
        <w:t>（1）除磋商文件另有规定外，不允许进口产品参加。进口产品认定依照《财政部关于政府采购进口产品管理有关问题的通知》（财办库〔2008〕248 号）的规定。</w:t>
      </w:r>
    </w:p>
    <w:p w14:paraId="68430BCD">
      <w:pPr>
        <w:spacing w:line="360" w:lineRule="auto"/>
        <w:ind w:firstLine="420" w:firstLineChars="200"/>
        <w:rPr>
          <w:rFonts w:ascii="宋体" w:hAnsi="宋体" w:eastAsia="宋体"/>
        </w:rPr>
      </w:pPr>
      <w:r>
        <w:rPr>
          <w:rFonts w:hint="eastAsia" w:ascii="宋体" w:hAnsi="宋体" w:eastAsia="宋体"/>
        </w:rPr>
        <w:t>（2）允许进口产品参加的，满足需求的国内产品可以参加。</w:t>
      </w:r>
    </w:p>
    <w:p w14:paraId="1CFCD4B7">
      <w:pPr>
        <w:spacing w:line="360" w:lineRule="auto"/>
        <w:ind w:firstLine="420" w:firstLineChars="200"/>
        <w:rPr>
          <w:rFonts w:ascii="宋体" w:hAnsi="宋体" w:eastAsia="宋体"/>
        </w:rPr>
      </w:pPr>
      <w:r>
        <w:rPr>
          <w:rFonts w:hint="eastAsia" w:ascii="宋体" w:hAnsi="宋体" w:eastAsia="宋体"/>
        </w:rPr>
        <w:t>（3）允许进口产品参加的，优先采购向我国企业转让技术、与我国企业签订消化吸收再创新方案的供应商的进口产品。</w:t>
      </w:r>
    </w:p>
    <w:p w14:paraId="11D51602">
      <w:pPr>
        <w:spacing w:line="360" w:lineRule="auto"/>
        <w:ind w:firstLine="420" w:firstLineChars="200"/>
        <w:rPr>
          <w:rFonts w:ascii="宋体" w:hAnsi="宋体" w:eastAsia="宋体"/>
        </w:rPr>
      </w:pPr>
      <w:r>
        <w:rPr>
          <w:rFonts w:hint="eastAsia" w:ascii="宋体" w:hAnsi="宋体" w:eastAsia="宋体"/>
        </w:rPr>
        <w:t>3.5 未按要求提供相关材料的，不享受相关政策。</w:t>
      </w:r>
    </w:p>
    <w:p w14:paraId="38CF1A37">
      <w:pPr>
        <w:spacing w:line="360" w:lineRule="auto"/>
        <w:ind w:firstLine="422" w:firstLineChars="200"/>
        <w:rPr>
          <w:rFonts w:ascii="宋体" w:hAnsi="宋体" w:eastAsia="宋体"/>
          <w:b/>
        </w:rPr>
      </w:pPr>
      <w:r>
        <w:rPr>
          <w:rFonts w:hint="eastAsia" w:ascii="宋体" w:hAnsi="宋体" w:eastAsia="宋体"/>
          <w:b/>
        </w:rPr>
        <w:t>4.磋商费用</w:t>
      </w:r>
    </w:p>
    <w:p w14:paraId="4AE75715">
      <w:pPr>
        <w:spacing w:line="360" w:lineRule="auto"/>
        <w:ind w:firstLine="420" w:firstLineChars="200"/>
        <w:rPr>
          <w:rFonts w:ascii="宋体" w:hAnsi="宋体" w:eastAsia="宋体"/>
        </w:rPr>
      </w:pPr>
      <w:r>
        <w:rPr>
          <w:rFonts w:hint="eastAsia" w:ascii="宋体" w:hAnsi="宋体" w:eastAsia="宋体"/>
        </w:rPr>
        <w:t>4.1供应商应承担所有与准备和参加磋商有关的费用，无论采购结果如何，采购代理机构和采购人在任何情况下均无义务和责任承担这些费用。</w:t>
      </w:r>
    </w:p>
    <w:p w14:paraId="5E7A2E31">
      <w:pPr>
        <w:spacing w:line="360" w:lineRule="auto"/>
        <w:ind w:firstLine="420" w:firstLineChars="200"/>
        <w:rPr>
          <w:rFonts w:ascii="宋体" w:hAnsi="宋体" w:eastAsia="宋体"/>
          <w:bCs/>
        </w:rPr>
      </w:pPr>
      <w:r>
        <w:rPr>
          <w:rFonts w:hint="eastAsia" w:ascii="宋体" w:hAnsi="宋体" w:eastAsia="宋体"/>
        </w:rPr>
        <w:t xml:space="preserve">4.2 </w:t>
      </w:r>
      <w:r>
        <w:rPr>
          <w:rFonts w:hint="eastAsia" w:ascii="宋体" w:hAnsi="宋体" w:eastAsia="宋体"/>
          <w:bCs/>
        </w:rPr>
        <w:t>本项目的采购代理费、清单及预算价编制</w:t>
      </w:r>
      <w:r>
        <w:rPr>
          <w:rFonts w:ascii="宋体" w:hAnsi="宋体" w:eastAsia="宋体"/>
          <w:bCs/>
        </w:rPr>
        <w:t>费</w:t>
      </w:r>
      <w:r>
        <w:rPr>
          <w:rFonts w:hint="eastAsia" w:ascii="宋体" w:hAnsi="宋体" w:eastAsia="宋体"/>
          <w:bCs/>
        </w:rPr>
        <w:t>由成交供应商在领取成交通知书时一次性支付给采购代理机构。采购</w:t>
      </w:r>
      <w:r>
        <w:rPr>
          <w:rFonts w:ascii="宋体" w:hAnsi="宋体" w:eastAsia="宋体"/>
          <w:bCs/>
        </w:rPr>
        <w:t>代理费</w:t>
      </w:r>
      <w:r>
        <w:rPr>
          <w:rFonts w:hint="eastAsia" w:ascii="宋体" w:hAnsi="宋体" w:eastAsia="宋体"/>
          <w:bCs/>
        </w:rPr>
        <w:t>、清单及预算价编制</w:t>
      </w:r>
      <w:r>
        <w:rPr>
          <w:rFonts w:ascii="宋体" w:hAnsi="宋体" w:eastAsia="宋体"/>
          <w:bCs/>
        </w:rPr>
        <w:t>费</w:t>
      </w:r>
      <w:r>
        <w:rPr>
          <w:rFonts w:hint="eastAsia" w:ascii="宋体" w:hAnsi="宋体" w:eastAsia="宋体"/>
          <w:bCs/>
        </w:rPr>
        <w:t>按固定收费1</w:t>
      </w:r>
      <w:r>
        <w:rPr>
          <w:rFonts w:ascii="宋体" w:hAnsi="宋体" w:eastAsia="宋体"/>
          <w:bCs/>
        </w:rPr>
        <w:t>2500.00元</w:t>
      </w:r>
      <w:r>
        <w:rPr>
          <w:rFonts w:hint="eastAsia" w:ascii="宋体" w:hAnsi="宋体" w:eastAsia="宋体"/>
          <w:bCs/>
        </w:rPr>
        <w:t>收取。此项费用并不单独列项，请在磋商报价中综合考虑。</w:t>
      </w:r>
    </w:p>
    <w:p w14:paraId="081A1E62">
      <w:pPr>
        <w:spacing w:line="360" w:lineRule="auto"/>
        <w:ind w:firstLine="420" w:firstLineChars="200"/>
        <w:rPr>
          <w:rFonts w:ascii="宋体" w:hAnsi="宋体" w:eastAsia="宋体"/>
        </w:rPr>
      </w:pPr>
      <w:r>
        <w:rPr>
          <w:rFonts w:hint="eastAsia" w:ascii="宋体" w:hAnsi="宋体" w:eastAsia="宋体"/>
        </w:rPr>
        <w:t>4.3交纳方式：以现金或转账形式支付</w:t>
      </w:r>
    </w:p>
    <w:p w14:paraId="3DB6D51B">
      <w:pPr>
        <w:spacing w:line="360" w:lineRule="auto"/>
        <w:ind w:firstLine="420" w:firstLineChars="200"/>
        <w:rPr>
          <w:rFonts w:ascii="宋体" w:hAnsi="宋体" w:eastAsia="宋体"/>
        </w:rPr>
      </w:pPr>
      <w:r>
        <w:rPr>
          <w:rFonts w:hint="eastAsia" w:ascii="宋体" w:hAnsi="宋体" w:eastAsia="宋体"/>
        </w:rPr>
        <w:t>账户名称：江苏建友兴业工程项目管理有限公司南京分公司</w:t>
      </w:r>
    </w:p>
    <w:p w14:paraId="1FC80164">
      <w:pPr>
        <w:spacing w:line="360" w:lineRule="auto"/>
        <w:ind w:firstLine="420" w:firstLineChars="200"/>
        <w:rPr>
          <w:rFonts w:ascii="宋体" w:hAnsi="宋体" w:eastAsia="宋体"/>
        </w:rPr>
      </w:pPr>
      <w:r>
        <w:rPr>
          <w:rFonts w:hint="eastAsia" w:ascii="宋体" w:hAnsi="宋体" w:eastAsia="宋体"/>
        </w:rPr>
        <w:t>开户行：中国民生银行建邺支行</w:t>
      </w:r>
    </w:p>
    <w:p w14:paraId="5DEF794D">
      <w:pPr>
        <w:spacing w:line="360" w:lineRule="auto"/>
        <w:ind w:firstLine="420" w:firstLineChars="200"/>
        <w:rPr>
          <w:rFonts w:ascii="宋体" w:hAnsi="宋体" w:eastAsia="宋体"/>
        </w:rPr>
      </w:pPr>
      <w:r>
        <w:rPr>
          <w:rFonts w:hint="eastAsia" w:ascii="宋体" w:hAnsi="宋体" w:eastAsia="宋体"/>
        </w:rPr>
        <w:t>账号：162259150</w:t>
      </w:r>
    </w:p>
    <w:p w14:paraId="71607C3F">
      <w:pPr>
        <w:spacing w:line="360" w:lineRule="auto"/>
        <w:ind w:firstLine="422" w:firstLineChars="200"/>
        <w:rPr>
          <w:rFonts w:ascii="宋体" w:hAnsi="宋体" w:eastAsia="宋体"/>
          <w:b/>
        </w:rPr>
      </w:pPr>
      <w:r>
        <w:rPr>
          <w:rFonts w:hint="eastAsia" w:ascii="宋体" w:hAnsi="宋体" w:eastAsia="宋体"/>
          <w:b/>
        </w:rPr>
        <w:t>二、响应文件编制</w:t>
      </w:r>
    </w:p>
    <w:p w14:paraId="4A2FAB9E">
      <w:pPr>
        <w:spacing w:line="360" w:lineRule="auto"/>
        <w:ind w:firstLine="422" w:firstLineChars="200"/>
        <w:rPr>
          <w:rFonts w:ascii="宋体" w:hAnsi="宋体" w:eastAsia="宋体"/>
          <w:b/>
          <w:bCs/>
        </w:rPr>
      </w:pPr>
      <w:r>
        <w:rPr>
          <w:rFonts w:hint="eastAsia" w:ascii="宋体" w:hAnsi="宋体" w:eastAsia="宋体"/>
          <w:b/>
        </w:rPr>
        <w:t>5.</w:t>
      </w:r>
      <w:r>
        <w:rPr>
          <w:rFonts w:hint="eastAsia" w:ascii="宋体" w:hAnsi="宋体" w:eastAsia="宋体"/>
          <w:b/>
          <w:bCs/>
        </w:rPr>
        <w:t>供应商应当按照磋商文件的要求编制响应文件，并对其提交的响应文件真实性、合法性承担法律责任。</w:t>
      </w:r>
    </w:p>
    <w:p w14:paraId="2B42A9DA">
      <w:pPr>
        <w:spacing w:line="360" w:lineRule="auto"/>
        <w:ind w:firstLine="422" w:firstLineChars="200"/>
        <w:rPr>
          <w:rFonts w:ascii="宋体" w:hAnsi="宋体" w:eastAsia="宋体"/>
          <w:b/>
          <w:bCs/>
        </w:rPr>
      </w:pPr>
      <w:r>
        <w:rPr>
          <w:rFonts w:hint="eastAsia" w:ascii="宋体" w:hAnsi="宋体" w:eastAsia="宋体"/>
          <w:b/>
        </w:rPr>
        <w:t>6.</w:t>
      </w:r>
      <w:r>
        <w:rPr>
          <w:rFonts w:hint="eastAsia" w:ascii="宋体" w:hAnsi="宋体" w:eastAsia="宋体"/>
          <w:b/>
          <w:bCs/>
        </w:rPr>
        <w:t>响应文件的语言、计量单位、货币和编制</w:t>
      </w:r>
    </w:p>
    <w:p w14:paraId="2A48E5E7">
      <w:pPr>
        <w:spacing w:line="360" w:lineRule="auto"/>
        <w:ind w:firstLine="420" w:firstLineChars="200"/>
        <w:rPr>
          <w:rFonts w:ascii="宋体" w:hAnsi="宋体" w:eastAsia="宋体"/>
        </w:rPr>
      </w:pPr>
      <w:r>
        <w:rPr>
          <w:rFonts w:hint="eastAsia" w:ascii="宋体" w:hAnsi="宋体" w:eastAsia="宋体"/>
        </w:rPr>
        <w:t>6.1提交的响应文件、技术文件和资料，包括相关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7F03431A">
      <w:pPr>
        <w:spacing w:line="360" w:lineRule="auto"/>
        <w:ind w:firstLine="420" w:firstLineChars="200"/>
        <w:rPr>
          <w:rFonts w:ascii="宋体" w:hAnsi="宋体" w:eastAsia="宋体"/>
        </w:rPr>
      </w:pPr>
      <w:r>
        <w:rPr>
          <w:rFonts w:hint="eastAsia" w:ascii="宋体" w:hAnsi="宋体" w:eastAsia="宋体"/>
        </w:rPr>
        <w:t>6.2供应商所使用的计量单位应为国家法定计量单位。</w:t>
      </w:r>
    </w:p>
    <w:p w14:paraId="1D159AAC">
      <w:pPr>
        <w:spacing w:line="360" w:lineRule="auto"/>
        <w:ind w:firstLine="420" w:firstLineChars="200"/>
        <w:rPr>
          <w:rFonts w:ascii="宋体" w:hAnsi="宋体" w:eastAsia="宋体"/>
        </w:rPr>
      </w:pPr>
      <w:r>
        <w:rPr>
          <w:rFonts w:hint="eastAsia" w:ascii="宋体" w:hAnsi="宋体" w:eastAsia="宋体"/>
        </w:rPr>
        <w:t>6.3供应商应用人民币报价。</w:t>
      </w:r>
    </w:p>
    <w:p w14:paraId="1927470A">
      <w:pPr>
        <w:spacing w:line="360" w:lineRule="auto"/>
        <w:ind w:firstLine="420" w:firstLineChars="200"/>
        <w:rPr>
          <w:rFonts w:ascii="宋体" w:hAnsi="宋体" w:eastAsia="宋体"/>
        </w:rPr>
      </w:pPr>
      <w:r>
        <w:rPr>
          <w:rFonts w:hint="eastAsia" w:ascii="宋体" w:hAnsi="宋体" w:eastAsia="宋体"/>
        </w:rPr>
        <w:t>6.4响应文件应字迹清楚、内容齐全、不得涂改。如有修改，修改处须有供应商公章或法定代表人或其授权磋商代表签字。</w:t>
      </w:r>
    </w:p>
    <w:p w14:paraId="5D30F64B">
      <w:pPr>
        <w:spacing w:line="360" w:lineRule="auto"/>
        <w:ind w:firstLine="420" w:firstLineChars="200"/>
        <w:rPr>
          <w:rFonts w:ascii="宋体" w:hAnsi="宋体" w:eastAsia="宋体"/>
        </w:rPr>
      </w:pPr>
      <w:r>
        <w:rPr>
          <w:rFonts w:hint="eastAsia" w:ascii="宋体" w:hAnsi="宋体" w:eastAsia="宋体"/>
        </w:rPr>
        <w:t>6.5响应文件的编制应按照磋商文件统一规定的格式，供应商可根据自身实际情况进行添加调整。响应文件统一用A4规格幅面打印、装订成册并编制目录，由于编排混乱导致响应文件被误读或查找不到，责任由供应商承担。</w:t>
      </w:r>
    </w:p>
    <w:p w14:paraId="2B6F0181">
      <w:pPr>
        <w:spacing w:line="360" w:lineRule="auto"/>
        <w:ind w:firstLine="420" w:firstLineChars="200"/>
        <w:rPr>
          <w:rFonts w:ascii="宋体" w:hAnsi="宋体" w:eastAsia="宋体"/>
        </w:rPr>
      </w:pPr>
      <w:r>
        <w:rPr>
          <w:rFonts w:hint="eastAsia" w:ascii="宋体" w:hAnsi="宋体" w:eastAsia="宋体"/>
        </w:rPr>
        <w:t>6.6供应商应在响应文件中写清相应的项目编号、项目名称、供应商全称、地址、电话、传真等，如有必要，可以增加附页，作为响应文件的组成部分。</w:t>
      </w:r>
    </w:p>
    <w:p w14:paraId="335565D4">
      <w:pPr>
        <w:spacing w:line="360" w:lineRule="auto"/>
        <w:ind w:firstLine="420" w:firstLineChars="200"/>
        <w:rPr>
          <w:rFonts w:ascii="宋体" w:hAnsi="宋体" w:eastAsia="宋体"/>
        </w:rPr>
      </w:pPr>
      <w:r>
        <w:rPr>
          <w:rFonts w:hint="eastAsia" w:ascii="宋体" w:hAnsi="宋体" w:eastAsia="宋体"/>
        </w:rPr>
        <w:t>6.7供应商应将响应文件用档案袋或封套密封，封面并注明项目编号、项目名称、供应商全称等。</w:t>
      </w:r>
    </w:p>
    <w:p w14:paraId="34EFD181">
      <w:pPr>
        <w:spacing w:line="360" w:lineRule="auto"/>
        <w:ind w:firstLine="420" w:firstLineChars="200"/>
        <w:rPr>
          <w:rFonts w:ascii="宋体" w:hAnsi="宋体" w:eastAsia="宋体"/>
        </w:rPr>
      </w:pPr>
      <w:r>
        <w:rPr>
          <w:rFonts w:hint="eastAsia" w:ascii="宋体" w:hAnsi="宋体" w:eastAsia="宋体"/>
        </w:rPr>
        <w:t>6.8投标有效期为90天，投标有效期从提交响应文件的截止之日起算。响应文件中承诺的投标有效期应当不少于采购文件中载明的投标有效期。</w:t>
      </w:r>
    </w:p>
    <w:p w14:paraId="6E45C8AE">
      <w:pPr>
        <w:spacing w:line="360" w:lineRule="auto"/>
        <w:ind w:firstLine="420" w:firstLineChars="200"/>
        <w:rPr>
          <w:rFonts w:ascii="宋体" w:hAnsi="宋体" w:eastAsia="宋体"/>
        </w:rPr>
      </w:pPr>
      <w:r>
        <w:rPr>
          <w:rFonts w:hint="eastAsia" w:ascii="宋体" w:hAnsi="宋体" w:eastAsia="宋体"/>
        </w:rPr>
        <w:t>6.9在特殊情况下，在原投标有效期截止之前，代理机构可要求供应商同意延长投标有效期，这种要求与答复均以书面形式提交。供应商可拒绝这种要求。接收延长投标有效期的供应商将不会要求和允许修正其投标。</w:t>
      </w:r>
    </w:p>
    <w:p w14:paraId="4CC335E4">
      <w:pPr>
        <w:spacing w:line="360" w:lineRule="auto"/>
        <w:ind w:firstLine="422" w:firstLineChars="200"/>
        <w:rPr>
          <w:rFonts w:ascii="宋体" w:hAnsi="宋体" w:eastAsia="宋体"/>
          <w:b/>
        </w:rPr>
      </w:pPr>
      <w:r>
        <w:rPr>
          <w:rFonts w:hint="eastAsia" w:ascii="宋体" w:hAnsi="宋体" w:eastAsia="宋体"/>
          <w:b/>
        </w:rPr>
        <w:t>7.响应文件的组成</w:t>
      </w:r>
    </w:p>
    <w:p w14:paraId="7B1BDCD4">
      <w:pPr>
        <w:spacing w:line="360" w:lineRule="auto"/>
        <w:ind w:firstLine="420" w:firstLineChars="200"/>
        <w:rPr>
          <w:rFonts w:ascii="宋体" w:hAnsi="宋体" w:eastAsia="宋体"/>
        </w:rPr>
      </w:pPr>
      <w:r>
        <w:rPr>
          <w:rFonts w:hint="eastAsia" w:ascii="宋体" w:hAnsi="宋体" w:eastAsia="宋体"/>
        </w:rPr>
        <w:t>7.1供应商应当根据磋商文件要求编制响应文件，并根据自己的商务能力、技术水平对磋商文件提出的要求和条件逐条标明是否响应。响应文件由商务部分、技术部分、价格部分，以及其他部分组成。</w:t>
      </w:r>
    </w:p>
    <w:p w14:paraId="4E6AFECC">
      <w:pPr>
        <w:spacing w:line="360" w:lineRule="auto"/>
        <w:ind w:firstLine="422" w:firstLineChars="200"/>
        <w:rPr>
          <w:rFonts w:ascii="宋体" w:hAnsi="宋体" w:eastAsia="宋体"/>
          <w:b/>
        </w:rPr>
      </w:pPr>
      <w:r>
        <w:rPr>
          <w:rFonts w:hint="eastAsia" w:ascii="宋体" w:hAnsi="宋体" w:eastAsia="宋体"/>
          <w:b/>
        </w:rPr>
        <w:t>7.2响应文件的商务部分。</w:t>
      </w:r>
      <w:r>
        <w:rPr>
          <w:rFonts w:hint="eastAsia" w:ascii="宋体" w:hAnsi="宋体" w:eastAsia="宋体"/>
        </w:rPr>
        <w:t>商务部分是证明供应商有资格参加磋商和成交后有能力履行合同的文件，这些文件应能满足竞争性磋商采购文件的要求，包括但不限于下列文件，</w:t>
      </w:r>
      <w:r>
        <w:rPr>
          <w:rFonts w:hint="eastAsia" w:ascii="宋体" w:hAnsi="宋体" w:eastAsia="宋体"/>
          <w:b/>
        </w:rPr>
        <w:t>其中加★项目不得有缺失或无效：</w:t>
      </w:r>
    </w:p>
    <w:p w14:paraId="3800365B">
      <w:pPr>
        <w:spacing w:line="360" w:lineRule="auto"/>
        <w:ind w:firstLine="422" w:firstLineChars="200"/>
        <w:rPr>
          <w:rFonts w:ascii="宋体" w:hAnsi="宋体" w:eastAsia="宋体"/>
          <w:b/>
        </w:rPr>
      </w:pPr>
      <w:r>
        <w:rPr>
          <w:rFonts w:hint="eastAsia" w:ascii="宋体" w:hAnsi="宋体" w:eastAsia="宋体"/>
          <w:b/>
        </w:rPr>
        <w:t>（1）★磋商申请及声明。</w:t>
      </w:r>
    </w:p>
    <w:p w14:paraId="000B3414">
      <w:pPr>
        <w:spacing w:line="360" w:lineRule="auto"/>
        <w:ind w:firstLine="422" w:firstLineChars="200"/>
        <w:rPr>
          <w:rFonts w:ascii="宋体" w:hAnsi="宋体" w:eastAsia="宋体"/>
          <w:b/>
        </w:rPr>
      </w:pPr>
      <w:r>
        <w:rPr>
          <w:rFonts w:hint="eastAsia" w:ascii="宋体" w:hAnsi="宋体" w:eastAsia="宋体"/>
          <w:b/>
        </w:rPr>
        <w:t>（2）★法定代表人授权委托书及法定代表人、委托代理人的身份证复印件并加盖公章。</w:t>
      </w:r>
    </w:p>
    <w:p w14:paraId="5B08460F">
      <w:pPr>
        <w:spacing w:line="360" w:lineRule="auto"/>
        <w:ind w:firstLine="422" w:firstLineChars="200"/>
        <w:rPr>
          <w:rFonts w:ascii="宋体" w:hAnsi="宋体" w:eastAsia="宋体"/>
          <w:b/>
        </w:rPr>
      </w:pPr>
      <w:r>
        <w:rPr>
          <w:rFonts w:hint="eastAsia" w:ascii="宋体" w:hAnsi="宋体" w:eastAsia="宋体"/>
          <w:b/>
        </w:rPr>
        <w:t>（3）★第一章竞争性磋商公告中申请人的资格要求。</w:t>
      </w:r>
    </w:p>
    <w:p w14:paraId="353C1C7A">
      <w:pPr>
        <w:spacing w:line="360" w:lineRule="auto"/>
        <w:ind w:firstLine="422" w:firstLineChars="200"/>
        <w:rPr>
          <w:rFonts w:ascii="宋体" w:hAnsi="宋体" w:eastAsia="宋体"/>
          <w:b/>
        </w:rPr>
      </w:pPr>
      <w:r>
        <w:rPr>
          <w:rFonts w:hint="eastAsia" w:ascii="宋体" w:hAnsi="宋体" w:eastAsia="宋体"/>
          <w:b/>
        </w:rPr>
        <w:t xml:space="preserve">（4）★《南京市政府采购供应商信用记录表》。 </w:t>
      </w:r>
    </w:p>
    <w:p w14:paraId="14A260AD">
      <w:pPr>
        <w:spacing w:line="360" w:lineRule="auto"/>
        <w:ind w:firstLine="422" w:firstLineChars="200"/>
        <w:rPr>
          <w:rFonts w:ascii="宋体" w:hAnsi="宋体" w:eastAsia="宋体"/>
          <w:b/>
        </w:rPr>
      </w:pPr>
      <w:r>
        <w:rPr>
          <w:rFonts w:hint="eastAsia" w:ascii="宋体" w:hAnsi="宋体" w:eastAsia="宋体"/>
          <w:b/>
        </w:rPr>
        <w:t>（5）★《商务条款偏离表》。</w:t>
      </w:r>
    </w:p>
    <w:p w14:paraId="7C293A61">
      <w:pPr>
        <w:spacing w:line="360" w:lineRule="auto"/>
        <w:ind w:firstLine="420" w:firstLineChars="200"/>
        <w:rPr>
          <w:rFonts w:ascii="宋体" w:hAnsi="宋体" w:eastAsia="宋体"/>
        </w:rPr>
      </w:pPr>
      <w:r>
        <w:rPr>
          <w:rFonts w:hint="eastAsia" w:ascii="宋体" w:hAnsi="宋体" w:eastAsia="宋体"/>
        </w:rPr>
        <w:t>（5）供应商认为需要提供的其他资格证明文件和商务资料。</w:t>
      </w:r>
    </w:p>
    <w:p w14:paraId="62F690DA">
      <w:pPr>
        <w:spacing w:line="360" w:lineRule="auto"/>
        <w:ind w:firstLine="422" w:firstLineChars="200"/>
        <w:rPr>
          <w:rFonts w:ascii="宋体" w:hAnsi="宋体" w:eastAsia="宋体"/>
        </w:rPr>
      </w:pPr>
      <w:r>
        <w:rPr>
          <w:rFonts w:hint="eastAsia" w:ascii="宋体" w:hAnsi="宋体" w:eastAsia="宋体"/>
          <w:b/>
        </w:rPr>
        <w:t>7.3响应文件的技术部分。</w:t>
      </w:r>
      <w:r>
        <w:rPr>
          <w:rFonts w:hint="eastAsia" w:ascii="宋体" w:hAnsi="宋体" w:eastAsia="宋体"/>
        </w:rPr>
        <w:t>技术部分是证明供应商提供的服务是合格的，并符合磋商文件要求的证明文件，以及对服务的详细说明，这些文件可以是文字资料、图纸（表）和数据等。提供的服务如与磋商文件要求有不符之处，应说明其差别之所在。包括但不限于下列文件，</w:t>
      </w:r>
      <w:r>
        <w:rPr>
          <w:rFonts w:hint="eastAsia" w:ascii="宋体" w:hAnsi="宋体" w:eastAsia="宋体"/>
          <w:b/>
        </w:rPr>
        <w:t>其中加“★”项目不得有缺失或无效：</w:t>
      </w:r>
    </w:p>
    <w:p w14:paraId="794B4D8A">
      <w:pPr>
        <w:spacing w:line="360" w:lineRule="auto"/>
        <w:ind w:firstLine="420" w:firstLineChars="200"/>
        <w:rPr>
          <w:rFonts w:ascii="宋体" w:hAnsi="宋体" w:eastAsia="宋体"/>
        </w:rPr>
      </w:pPr>
      <w:r>
        <w:rPr>
          <w:rFonts w:hint="eastAsia" w:ascii="宋体" w:hAnsi="宋体" w:eastAsia="宋体"/>
        </w:rPr>
        <w:t>（1）投标供应商实施本项目拟投入的专业人员一览表。</w:t>
      </w:r>
    </w:p>
    <w:p w14:paraId="4D970AA2">
      <w:pPr>
        <w:spacing w:line="360" w:lineRule="auto"/>
        <w:ind w:firstLine="420" w:firstLineChars="200"/>
        <w:rPr>
          <w:rFonts w:ascii="宋体" w:hAnsi="宋体" w:eastAsia="宋体"/>
        </w:rPr>
      </w:pPr>
      <w:r>
        <w:rPr>
          <w:rFonts w:hint="eastAsia" w:ascii="宋体" w:hAnsi="宋体" w:eastAsia="宋体"/>
        </w:rPr>
        <w:t>（2）质量保证及服务承诺。</w:t>
      </w:r>
    </w:p>
    <w:p w14:paraId="47A9886F">
      <w:pPr>
        <w:spacing w:line="360" w:lineRule="auto"/>
        <w:ind w:firstLine="420" w:firstLineChars="200"/>
        <w:rPr>
          <w:rFonts w:ascii="宋体" w:hAnsi="宋体" w:eastAsia="宋体"/>
        </w:rPr>
      </w:pPr>
      <w:r>
        <w:rPr>
          <w:rFonts w:hint="eastAsia" w:ascii="宋体" w:hAnsi="宋体" w:eastAsia="宋体"/>
        </w:rPr>
        <w:t>（3）项目实施方案。</w:t>
      </w:r>
    </w:p>
    <w:p w14:paraId="7B643379">
      <w:pPr>
        <w:spacing w:line="360" w:lineRule="auto"/>
        <w:ind w:firstLine="422" w:firstLineChars="200"/>
        <w:rPr>
          <w:rFonts w:ascii="宋体" w:hAnsi="宋体" w:eastAsia="宋体"/>
          <w:b/>
        </w:rPr>
      </w:pPr>
      <w:r>
        <w:rPr>
          <w:rFonts w:hint="eastAsia" w:ascii="宋体" w:hAnsi="宋体" w:eastAsia="宋体"/>
          <w:b/>
        </w:rPr>
        <w:t>（4）★《技术条款偏离表》。</w:t>
      </w:r>
    </w:p>
    <w:p w14:paraId="7A5F44BD">
      <w:pPr>
        <w:spacing w:line="360" w:lineRule="auto"/>
        <w:ind w:firstLine="420" w:firstLineChars="200"/>
        <w:rPr>
          <w:rFonts w:ascii="宋体" w:hAnsi="宋体" w:eastAsia="宋体"/>
        </w:rPr>
      </w:pPr>
      <w:r>
        <w:rPr>
          <w:rFonts w:hint="eastAsia" w:ascii="宋体" w:hAnsi="宋体" w:eastAsia="宋体"/>
        </w:rPr>
        <w:t>（5）供应商认为需要提供的其他技术资料等</w:t>
      </w:r>
    </w:p>
    <w:p w14:paraId="1FC6B131">
      <w:pPr>
        <w:spacing w:line="360" w:lineRule="auto"/>
        <w:ind w:firstLine="422" w:firstLineChars="200"/>
        <w:rPr>
          <w:rFonts w:ascii="宋体" w:hAnsi="宋体" w:eastAsia="宋体"/>
          <w:b/>
        </w:rPr>
      </w:pPr>
      <w:r>
        <w:rPr>
          <w:rFonts w:hint="eastAsia" w:ascii="宋体" w:hAnsi="宋体" w:eastAsia="宋体"/>
          <w:b/>
        </w:rPr>
        <w:t>7.4响应文件的价格部分</w:t>
      </w:r>
    </w:p>
    <w:p w14:paraId="44D7295A">
      <w:pPr>
        <w:spacing w:line="360" w:lineRule="auto"/>
        <w:ind w:firstLine="422" w:firstLineChars="200"/>
        <w:rPr>
          <w:rFonts w:ascii="宋体" w:hAnsi="宋体" w:eastAsia="宋体"/>
          <w:b/>
        </w:rPr>
      </w:pPr>
      <w:r>
        <w:rPr>
          <w:rFonts w:hint="eastAsia" w:ascii="宋体" w:hAnsi="宋体" w:eastAsia="宋体"/>
          <w:b/>
        </w:rPr>
        <w:t>（1）★</w:t>
      </w:r>
      <w:r>
        <w:rPr>
          <w:rFonts w:ascii="宋体" w:hAnsi="宋体" w:eastAsia="宋体"/>
          <w:b/>
        </w:rPr>
        <w:t>开标一览表</w:t>
      </w:r>
      <w:r>
        <w:rPr>
          <w:rFonts w:hint="eastAsia" w:ascii="宋体" w:hAnsi="宋体" w:eastAsia="宋体"/>
          <w:b/>
        </w:rPr>
        <w:t>。</w:t>
      </w:r>
    </w:p>
    <w:p w14:paraId="0D5A3133">
      <w:pPr>
        <w:spacing w:line="360" w:lineRule="auto"/>
        <w:ind w:firstLine="422" w:firstLineChars="200"/>
        <w:rPr>
          <w:rFonts w:ascii="宋体" w:hAnsi="宋体" w:eastAsia="宋体"/>
          <w:b/>
        </w:rPr>
      </w:pPr>
      <w:r>
        <w:rPr>
          <w:rFonts w:hint="eastAsia" w:ascii="宋体" w:hAnsi="宋体" w:eastAsia="宋体"/>
          <w:b/>
        </w:rPr>
        <w:t>（2）★分项报价表。</w:t>
      </w:r>
    </w:p>
    <w:p w14:paraId="60D81BA7">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3</w:t>
      </w:r>
      <w:r>
        <w:rPr>
          <w:rFonts w:hint="eastAsia" w:ascii="宋体" w:hAnsi="宋体" w:eastAsia="宋体"/>
        </w:rPr>
        <w:t>）价格部分是对服务价格构成的说明，磋商文件如没有特别说明的话，对每一项服务仅接受一个价格。</w:t>
      </w:r>
    </w:p>
    <w:p w14:paraId="3857AC6D">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4</w:t>
      </w:r>
      <w:r>
        <w:rPr>
          <w:rFonts w:hint="eastAsia" w:ascii="宋体" w:hAnsi="宋体" w:eastAsia="宋体"/>
        </w:rPr>
        <w:t>）报价应包含完成本服务项目发生的人工、税务、管理、维护、保险等企业支出工作所发生的全部费用以及响应单位企业利润、税金和政策性文件规定及合同包含的所有风险、责任等各项应有费用等等。</w:t>
      </w:r>
    </w:p>
    <w:p w14:paraId="75ACAA5D">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5</w:t>
      </w:r>
      <w:r>
        <w:rPr>
          <w:rFonts w:hint="eastAsia" w:ascii="宋体" w:hAnsi="宋体" w:eastAsia="宋体"/>
        </w:rPr>
        <w:t>）供应商应充分考虑到市场价格变动以及项目实施过程中的不可预见因素，一旦成交，总价格不变。如果有漏项，视同让利。</w:t>
      </w:r>
    </w:p>
    <w:p w14:paraId="1F24DB67">
      <w:pPr>
        <w:spacing w:line="360" w:lineRule="auto"/>
        <w:ind w:firstLine="420" w:firstLineChars="200"/>
        <w:rPr>
          <w:rFonts w:ascii="宋体" w:hAnsi="宋体" w:eastAsia="宋体"/>
        </w:rPr>
      </w:pPr>
      <w:r>
        <w:rPr>
          <w:rFonts w:hint="eastAsia" w:ascii="宋体" w:hAnsi="宋体" w:eastAsia="宋体"/>
        </w:rPr>
        <w:t>（</w:t>
      </w:r>
      <w:r>
        <w:rPr>
          <w:rFonts w:ascii="宋体" w:hAnsi="宋体" w:eastAsia="宋体"/>
        </w:rPr>
        <w:t>6</w:t>
      </w:r>
      <w:r>
        <w:rPr>
          <w:rFonts w:hint="eastAsia" w:ascii="宋体" w:hAnsi="宋体" w:eastAsia="宋体"/>
        </w:rPr>
        <w:t>）经磋商后，如果成交价高于或低于供应商在响应文件首次报价的，分项报价同比例调整。</w:t>
      </w:r>
    </w:p>
    <w:p w14:paraId="57DD1A64">
      <w:pPr>
        <w:spacing w:line="360" w:lineRule="auto"/>
        <w:ind w:firstLine="420" w:firstLineChars="200"/>
        <w:rPr>
          <w:rFonts w:ascii="宋体" w:hAnsi="宋体" w:eastAsia="宋体"/>
          <w:bCs/>
        </w:rPr>
      </w:pPr>
      <w:r>
        <w:rPr>
          <w:rFonts w:hint="eastAsia" w:ascii="宋体" w:hAnsi="宋体" w:eastAsia="宋体"/>
        </w:rPr>
        <w:t>（</w:t>
      </w:r>
      <w:r>
        <w:rPr>
          <w:rFonts w:ascii="宋体" w:hAnsi="宋体" w:eastAsia="宋体"/>
        </w:rPr>
        <w:t>7</w:t>
      </w:r>
      <w:r>
        <w:rPr>
          <w:rFonts w:hint="eastAsia" w:ascii="宋体" w:hAnsi="宋体" w:eastAsia="宋体"/>
        </w:rPr>
        <w:t>）</w:t>
      </w:r>
      <w:r>
        <w:rPr>
          <w:rFonts w:hint="eastAsia" w:ascii="宋体" w:hAnsi="宋体" w:eastAsia="宋体"/>
          <w:bCs/>
        </w:rPr>
        <w:t>评审过程中出现下列情形之一的，评审委员会应当启动异常低价投标（响应）审查程序：</w:t>
      </w:r>
    </w:p>
    <w:p w14:paraId="2E00ECC1">
      <w:pPr>
        <w:pStyle w:val="7"/>
        <w:shd w:val="clear" w:color="auto" w:fill="FFFFFF"/>
        <w:spacing w:before="0" w:beforeAutospacing="0" w:after="0" w:afterAutospacing="0" w:line="360" w:lineRule="auto"/>
        <w:ind w:firstLine="420" w:firstLineChars="200"/>
        <w:jc w:val="both"/>
        <w:rPr>
          <w:rFonts w:cstheme="minorBidi"/>
          <w:bCs/>
          <w:kern w:val="2"/>
          <w:sz w:val="21"/>
          <w:szCs w:val="22"/>
        </w:rPr>
      </w:pPr>
      <w:r>
        <w:rPr>
          <w:rFonts w:hint="eastAsia" w:cstheme="minorBidi"/>
          <w:bCs/>
          <w:kern w:val="2"/>
          <w:sz w:val="21"/>
          <w:szCs w:val="22"/>
        </w:rPr>
        <w:t>①投标（响应）报价低于全部通过符合性审查供应商投标（响应）报价平均值50%的，即投标（响应）报价&lt;全部通过符合性审查供应商投标（响应）报价平均值×50%； </w:t>
      </w:r>
    </w:p>
    <w:p w14:paraId="748772AA">
      <w:pPr>
        <w:pStyle w:val="7"/>
        <w:shd w:val="clear" w:color="auto" w:fill="FFFFFF"/>
        <w:spacing w:before="0" w:beforeAutospacing="0" w:after="0" w:afterAutospacing="0" w:line="360" w:lineRule="auto"/>
        <w:ind w:firstLine="420" w:firstLineChars="200"/>
        <w:jc w:val="both"/>
        <w:rPr>
          <w:rFonts w:cstheme="minorBidi"/>
          <w:bCs/>
          <w:kern w:val="2"/>
          <w:sz w:val="21"/>
          <w:szCs w:val="22"/>
        </w:rPr>
      </w:pPr>
      <w:r>
        <w:rPr>
          <w:rFonts w:hint="eastAsia" w:cstheme="minorBidi"/>
          <w:bCs/>
          <w:kern w:val="2"/>
          <w:sz w:val="21"/>
          <w:szCs w:val="22"/>
        </w:rPr>
        <w:t>②投标（响应）报价低于通过符合性审查的次低报价供应商投标（响应）报价50%的，即投标（响应）报价&lt;通过符合性审查的次低报价供应商投标（响应）报价×50%； </w:t>
      </w:r>
    </w:p>
    <w:p w14:paraId="0B46D9B3">
      <w:pPr>
        <w:pStyle w:val="7"/>
        <w:shd w:val="clear" w:color="auto" w:fill="FFFFFF"/>
        <w:spacing w:before="0" w:beforeAutospacing="0" w:after="0" w:afterAutospacing="0" w:line="360" w:lineRule="auto"/>
        <w:ind w:firstLine="420" w:firstLineChars="200"/>
        <w:jc w:val="both"/>
        <w:rPr>
          <w:rFonts w:cstheme="minorBidi"/>
          <w:bCs/>
          <w:kern w:val="2"/>
          <w:sz w:val="21"/>
          <w:szCs w:val="22"/>
        </w:rPr>
      </w:pPr>
      <w:r>
        <w:rPr>
          <w:rFonts w:hint="eastAsia" w:cstheme="minorBidi"/>
          <w:bCs/>
          <w:kern w:val="2"/>
          <w:sz w:val="21"/>
          <w:szCs w:val="22"/>
        </w:rPr>
        <w:t>③投标（响应）报价低于采购项目最高限价45%的，即投标（响应）报价&lt;采购项目最高限价×45%； </w:t>
      </w:r>
    </w:p>
    <w:p w14:paraId="381A57E8">
      <w:pPr>
        <w:pStyle w:val="7"/>
        <w:shd w:val="clear" w:color="auto" w:fill="FFFFFF"/>
        <w:spacing w:before="0" w:beforeAutospacing="0" w:after="0" w:afterAutospacing="0" w:line="360" w:lineRule="auto"/>
        <w:ind w:firstLine="420" w:firstLineChars="200"/>
        <w:jc w:val="both"/>
        <w:rPr>
          <w:rFonts w:cstheme="minorBidi"/>
          <w:bCs/>
          <w:kern w:val="2"/>
          <w:sz w:val="21"/>
          <w:szCs w:val="22"/>
        </w:rPr>
      </w:pPr>
      <w:r>
        <w:rPr>
          <w:rFonts w:hint="eastAsia" w:cstheme="minorBidi"/>
          <w:bCs/>
          <w:kern w:val="2"/>
          <w:sz w:val="21"/>
          <w:szCs w:val="22"/>
        </w:rPr>
        <w:t>④评审委员会基于专业判断，认为供应商报价过低，有可能影响产品质量或者不能诚信履约的其他情形。 </w:t>
      </w:r>
    </w:p>
    <w:p w14:paraId="65AB3BBE">
      <w:pPr>
        <w:spacing w:line="360" w:lineRule="auto"/>
        <w:ind w:firstLine="420" w:firstLineChars="200"/>
        <w:rPr>
          <w:rFonts w:ascii="宋体" w:hAnsi="宋体" w:eastAsia="宋体"/>
          <w:bCs/>
        </w:rPr>
      </w:pPr>
      <w:r>
        <w:rPr>
          <w:rFonts w:hint="eastAsia" w:ascii="宋体" w:hAnsi="宋体" w:eastAsia="宋体"/>
          <w:bCs/>
        </w:rPr>
        <w:t>（</w:t>
      </w:r>
      <w:r>
        <w:rPr>
          <w:rFonts w:ascii="宋体" w:hAnsi="宋体" w:eastAsia="宋体"/>
          <w:bCs/>
        </w:rPr>
        <w:t>8</w:t>
      </w:r>
      <w:r>
        <w:rPr>
          <w:rFonts w:hint="eastAsia" w:ascii="宋体" w:hAnsi="宋体" w:eastAsia="宋体"/>
          <w:bCs/>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为</w:t>
      </w:r>
      <w:r>
        <w:rPr>
          <w:rFonts w:ascii="宋体" w:hAnsi="宋体" w:eastAsia="宋体"/>
          <w:bCs/>
        </w:rPr>
        <w:t>35</w:t>
      </w:r>
      <w:r>
        <w:rPr>
          <w:rFonts w:hint="eastAsia" w:ascii="宋体" w:hAnsi="宋体" w:eastAsia="宋体"/>
          <w:bCs/>
        </w:rPr>
        <w:t>分钟。其中，属于第3项情形，供应商已随投标（响应）文件一并提交相关书面说明及必要的证明材料的，在评审现场可不再重复提交。 </w:t>
      </w:r>
    </w:p>
    <w:p w14:paraId="494FE424">
      <w:pPr>
        <w:spacing w:line="360" w:lineRule="auto"/>
        <w:ind w:firstLine="420" w:firstLineChars="200"/>
        <w:rPr>
          <w:rFonts w:ascii="宋体" w:hAnsi="宋体" w:eastAsia="宋体"/>
          <w:bCs/>
        </w:rPr>
      </w:pPr>
      <w:r>
        <w:rPr>
          <w:rFonts w:hint="eastAsia" w:ascii="宋体" w:hAnsi="宋体" w:eastAsia="宋体"/>
          <w:bCs/>
        </w:rPr>
        <w:t>评审委员会依据专业经验，参考同类项目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063C6EE">
      <w:pPr>
        <w:spacing w:line="360" w:lineRule="auto"/>
        <w:ind w:firstLine="422" w:firstLineChars="200"/>
        <w:rPr>
          <w:rFonts w:ascii="宋体" w:hAnsi="宋体" w:eastAsia="宋体"/>
        </w:rPr>
      </w:pPr>
      <w:r>
        <w:rPr>
          <w:rFonts w:hint="eastAsia" w:ascii="宋体" w:hAnsi="宋体" w:eastAsia="宋体"/>
          <w:b/>
        </w:rPr>
        <w:t>7.5响应文件的其他部分。</w:t>
      </w:r>
      <w:r>
        <w:rPr>
          <w:rFonts w:hint="eastAsia" w:ascii="宋体" w:hAnsi="宋体" w:eastAsia="宋体"/>
        </w:rPr>
        <w:t>其他部分由供应商根据编制响应文件需要提供的其他相关文件。</w:t>
      </w:r>
    </w:p>
    <w:p w14:paraId="01B5483F">
      <w:pPr>
        <w:spacing w:line="360" w:lineRule="auto"/>
        <w:ind w:firstLine="422" w:firstLineChars="200"/>
        <w:rPr>
          <w:rFonts w:ascii="宋体" w:hAnsi="宋体" w:eastAsia="宋体"/>
          <w:b/>
        </w:rPr>
      </w:pPr>
      <w:r>
        <w:rPr>
          <w:rFonts w:hint="eastAsia" w:ascii="宋体" w:hAnsi="宋体" w:eastAsia="宋体"/>
          <w:b/>
        </w:rPr>
        <w:t>8.磋商保证金</w:t>
      </w:r>
    </w:p>
    <w:p w14:paraId="08661833">
      <w:pPr>
        <w:spacing w:line="360" w:lineRule="auto"/>
        <w:ind w:firstLine="420" w:firstLineChars="200"/>
        <w:rPr>
          <w:rFonts w:ascii="宋体" w:hAnsi="宋体" w:eastAsia="宋体"/>
        </w:rPr>
      </w:pPr>
      <w:r>
        <w:rPr>
          <w:rFonts w:hint="eastAsia" w:ascii="宋体" w:hAnsi="宋体" w:eastAsia="宋体"/>
        </w:rPr>
        <w:t>8.1本项目不收取磋商保证金。</w:t>
      </w:r>
    </w:p>
    <w:p w14:paraId="0268694F">
      <w:pPr>
        <w:spacing w:line="360" w:lineRule="auto"/>
        <w:ind w:firstLine="422" w:firstLineChars="200"/>
        <w:rPr>
          <w:rFonts w:ascii="宋体" w:hAnsi="宋体" w:eastAsia="宋体"/>
          <w:b/>
        </w:rPr>
      </w:pPr>
      <w:r>
        <w:rPr>
          <w:rFonts w:hint="eastAsia" w:ascii="宋体" w:hAnsi="宋体" w:eastAsia="宋体"/>
          <w:b/>
        </w:rPr>
        <w:t>三、响应文件签署与提交</w:t>
      </w:r>
    </w:p>
    <w:p w14:paraId="50530401">
      <w:pPr>
        <w:spacing w:line="360" w:lineRule="auto"/>
        <w:ind w:firstLine="420" w:firstLineChars="200"/>
        <w:rPr>
          <w:rFonts w:ascii="宋体" w:hAnsi="宋体" w:eastAsia="宋体"/>
        </w:rPr>
      </w:pPr>
      <w:r>
        <w:rPr>
          <w:rFonts w:hint="eastAsia" w:ascii="宋体" w:hAnsi="宋体" w:eastAsia="宋体"/>
        </w:rPr>
        <w:t>9.响应文件的正本和副本均由供应商法定代表人或经正式授权并对供应商有约束力的委托代理人用不褪色墨水书写签署。</w:t>
      </w:r>
    </w:p>
    <w:p w14:paraId="70FA2270">
      <w:pPr>
        <w:spacing w:line="360" w:lineRule="auto"/>
        <w:ind w:firstLine="420" w:firstLineChars="200"/>
        <w:rPr>
          <w:rFonts w:ascii="宋体" w:hAnsi="宋体" w:eastAsia="宋体"/>
        </w:rPr>
      </w:pPr>
      <w:r>
        <w:rPr>
          <w:rFonts w:hint="eastAsia" w:ascii="宋体" w:hAnsi="宋体" w:eastAsia="宋体"/>
        </w:rPr>
        <w:t>10.供应商应当在磋商文件要求提交响应文件的截止时间前，将响应文件密封送达指定地点。</w:t>
      </w:r>
    </w:p>
    <w:p w14:paraId="3A6F474A">
      <w:pPr>
        <w:spacing w:line="360" w:lineRule="auto"/>
        <w:ind w:firstLine="420" w:firstLineChars="200"/>
        <w:rPr>
          <w:rFonts w:ascii="宋体" w:hAnsi="宋体" w:eastAsia="宋体"/>
          <w:bCs/>
        </w:rPr>
      </w:pPr>
      <w:r>
        <w:rPr>
          <w:rFonts w:hint="eastAsia" w:ascii="宋体" w:hAnsi="宋体" w:eastAsia="宋体"/>
          <w:bCs/>
        </w:rPr>
        <w:t>11.有下列情形的响应文件将拒收：</w:t>
      </w:r>
    </w:p>
    <w:p w14:paraId="6B996A9F">
      <w:pPr>
        <w:spacing w:line="360" w:lineRule="auto"/>
        <w:ind w:firstLine="420" w:firstLineChars="200"/>
        <w:rPr>
          <w:rFonts w:ascii="宋体" w:hAnsi="宋体" w:eastAsia="宋体"/>
          <w:bCs/>
        </w:rPr>
      </w:pPr>
      <w:r>
        <w:rPr>
          <w:rFonts w:hint="eastAsia" w:ascii="宋体" w:hAnsi="宋体" w:eastAsia="宋体"/>
          <w:bCs/>
        </w:rPr>
        <w:t>在磋商文件要求提交响应文件的截止时间之后送达的等。</w:t>
      </w:r>
    </w:p>
    <w:p w14:paraId="1A262968">
      <w:pPr>
        <w:spacing w:line="360" w:lineRule="auto"/>
        <w:ind w:firstLine="422" w:firstLineChars="200"/>
        <w:rPr>
          <w:rFonts w:ascii="宋体" w:hAnsi="宋体" w:eastAsia="宋体"/>
          <w:b/>
        </w:rPr>
      </w:pPr>
      <w:r>
        <w:rPr>
          <w:rFonts w:hint="eastAsia" w:ascii="宋体" w:hAnsi="宋体" w:eastAsia="宋体"/>
          <w:b/>
        </w:rPr>
        <w:t>四、磋商</w:t>
      </w:r>
    </w:p>
    <w:p w14:paraId="193CE19C">
      <w:pPr>
        <w:spacing w:line="360" w:lineRule="auto"/>
        <w:ind w:firstLine="422" w:firstLineChars="200"/>
        <w:rPr>
          <w:rFonts w:ascii="宋体" w:hAnsi="宋体" w:eastAsia="宋体"/>
          <w:b/>
        </w:rPr>
      </w:pPr>
      <w:r>
        <w:rPr>
          <w:rFonts w:hint="eastAsia" w:ascii="宋体" w:hAnsi="宋体" w:eastAsia="宋体"/>
          <w:b/>
        </w:rPr>
        <w:t>12.联合体</w:t>
      </w:r>
    </w:p>
    <w:p w14:paraId="71F8EC15">
      <w:pPr>
        <w:spacing w:line="360" w:lineRule="auto"/>
        <w:ind w:firstLine="420" w:firstLineChars="200"/>
        <w:rPr>
          <w:rFonts w:ascii="宋体" w:hAnsi="宋体" w:eastAsia="宋体"/>
        </w:rPr>
      </w:pPr>
      <w:r>
        <w:rPr>
          <w:rFonts w:hint="eastAsia" w:ascii="宋体" w:hAnsi="宋体" w:eastAsia="宋体"/>
        </w:rPr>
        <w:t>12.1本项目不接受联合体磋商。</w:t>
      </w:r>
    </w:p>
    <w:p w14:paraId="14C11857">
      <w:pPr>
        <w:spacing w:line="360" w:lineRule="auto"/>
        <w:ind w:firstLine="422" w:firstLineChars="200"/>
        <w:rPr>
          <w:rFonts w:ascii="宋体" w:hAnsi="宋体" w:eastAsia="宋体"/>
          <w:b/>
        </w:rPr>
      </w:pPr>
      <w:r>
        <w:rPr>
          <w:rFonts w:hint="eastAsia" w:ascii="宋体" w:hAnsi="宋体" w:eastAsia="宋体"/>
          <w:b/>
        </w:rPr>
        <w:t>13.磋商组织</w:t>
      </w:r>
    </w:p>
    <w:p w14:paraId="0E3FB286">
      <w:pPr>
        <w:spacing w:line="360" w:lineRule="auto"/>
        <w:ind w:firstLine="420" w:firstLineChars="200"/>
        <w:rPr>
          <w:rFonts w:ascii="宋体" w:hAnsi="宋体" w:eastAsia="宋体"/>
        </w:rPr>
      </w:pPr>
      <w:r>
        <w:rPr>
          <w:rFonts w:hint="eastAsia" w:ascii="宋体" w:hAnsi="宋体" w:eastAsia="宋体"/>
        </w:rPr>
        <w:t>13.1在提交响应文件时间截止后，采购代理机构在规定的时间和地点组织磋商小组分别与供应商进行磋商。</w:t>
      </w:r>
    </w:p>
    <w:p w14:paraId="660AE56D">
      <w:pPr>
        <w:spacing w:line="360" w:lineRule="auto"/>
        <w:ind w:firstLine="420" w:firstLineChars="200"/>
        <w:rPr>
          <w:rFonts w:ascii="宋体" w:hAnsi="宋体" w:eastAsia="宋体"/>
        </w:rPr>
      </w:pPr>
      <w:r>
        <w:rPr>
          <w:rFonts w:hint="eastAsia" w:ascii="宋体" w:hAnsi="宋体" w:eastAsia="宋体"/>
        </w:rPr>
        <w:t>13.2磋商工作由采购代理机构负责组织，具体磋商事务由依法组建的磋商小组负责。</w:t>
      </w:r>
    </w:p>
    <w:p w14:paraId="329F283A">
      <w:pPr>
        <w:spacing w:line="360" w:lineRule="auto"/>
        <w:ind w:firstLine="422" w:firstLineChars="200"/>
        <w:rPr>
          <w:rFonts w:ascii="宋体" w:hAnsi="宋体" w:eastAsia="宋体"/>
          <w:b/>
        </w:rPr>
      </w:pPr>
      <w:r>
        <w:rPr>
          <w:rFonts w:hint="eastAsia" w:ascii="宋体" w:hAnsi="宋体" w:eastAsia="宋体"/>
          <w:b/>
        </w:rPr>
        <w:t>14.磋商程序</w:t>
      </w:r>
    </w:p>
    <w:p w14:paraId="1BD3862A">
      <w:pPr>
        <w:spacing w:line="360" w:lineRule="auto"/>
        <w:ind w:firstLine="420" w:firstLineChars="200"/>
        <w:rPr>
          <w:rFonts w:ascii="宋体" w:hAnsi="宋体" w:eastAsia="宋体"/>
        </w:rPr>
      </w:pPr>
      <w:r>
        <w:rPr>
          <w:rFonts w:hint="eastAsia" w:ascii="宋体" w:hAnsi="宋体" w:eastAsia="宋体"/>
        </w:rPr>
        <w:t>14.1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173B609F">
      <w:pPr>
        <w:spacing w:line="360" w:lineRule="auto"/>
        <w:ind w:firstLine="420" w:firstLineChars="200"/>
        <w:rPr>
          <w:rFonts w:ascii="宋体" w:hAnsi="宋体" w:eastAsia="宋体"/>
        </w:rPr>
      </w:pPr>
      <w:r>
        <w:rPr>
          <w:rFonts w:hint="eastAsia" w:ascii="宋体" w:hAnsi="宋体" w:eastAsia="宋体"/>
        </w:rPr>
        <w:t>14.2磋商小组所有成员集中与单一供应商分别进行磋商，所有参加磋商的供应商均有同等的磋商机会。</w:t>
      </w:r>
    </w:p>
    <w:p w14:paraId="29773CD9">
      <w:pPr>
        <w:spacing w:line="360" w:lineRule="auto"/>
        <w:ind w:firstLine="420" w:firstLineChars="200"/>
        <w:rPr>
          <w:rFonts w:ascii="宋体" w:hAnsi="宋体" w:eastAsia="宋体"/>
        </w:rPr>
      </w:pPr>
      <w:r>
        <w:rPr>
          <w:rFonts w:hint="eastAsia" w:ascii="宋体" w:hAnsi="宋体" w:eastAsia="宋体"/>
        </w:rPr>
        <w:t>14.3磋商过程中，磋商小组根据磋商文件和磋商情况可能实质性变动采购需求中的技术、服务要求以及合同草案条款。实质性变动是磋商文件的有效组成部分，磋商小组将以书面形式通知所有参加磋商的供应商。</w:t>
      </w:r>
    </w:p>
    <w:p w14:paraId="3B579B39">
      <w:pPr>
        <w:spacing w:line="360" w:lineRule="auto"/>
        <w:ind w:firstLine="420" w:firstLineChars="200"/>
        <w:rPr>
          <w:rFonts w:ascii="宋体" w:hAnsi="宋体" w:eastAsia="宋体"/>
        </w:rPr>
      </w:pPr>
      <w:r>
        <w:rPr>
          <w:rFonts w:hint="eastAsia" w:ascii="宋体" w:hAnsi="宋体" w:eastAsia="宋体"/>
        </w:rPr>
        <w:t>14.4为保证在磋商小组要求供应商解释或者澄清其响应文件时能够及时得到回复，在磋商开始后，供应商应保持其响应文件上联系方式的通讯畅通，供应商法定代表人或授权代表或自然人本人也可以直接到磋商现场等候。供应商的澄清、说明或者更正应在磋商小组向其提出澄清、说明或者更正要求后二十分钟内以书面形式提交给磋商小组，该书面材料由法定代表人或授权代表签字或加盖公章。在磋商期间，如磋商小组联系未果（在十分钟内联系五次）或者供应商在二十分钟内未按时提交书面材料，则视为供应商放弃上述权利，相关后果自负。</w:t>
      </w:r>
    </w:p>
    <w:p w14:paraId="5D41C9D4">
      <w:pPr>
        <w:spacing w:line="360" w:lineRule="auto"/>
        <w:ind w:firstLine="420" w:firstLineChars="200"/>
        <w:rPr>
          <w:rFonts w:ascii="宋体" w:hAnsi="宋体" w:eastAsia="宋体"/>
        </w:rPr>
      </w:pPr>
      <w:r>
        <w:rPr>
          <w:rFonts w:hint="eastAsia" w:ascii="宋体" w:hAnsi="宋体" w:eastAsia="宋体"/>
        </w:rPr>
        <w:t>14.5供应商应当按照磋商文件的变动情况和磋商小组的要求重新提交响应文件，并由其法定代表人或授权代表签字或者加盖公章。</w:t>
      </w:r>
    </w:p>
    <w:p w14:paraId="1A5CFA00">
      <w:pPr>
        <w:spacing w:line="360" w:lineRule="auto"/>
        <w:ind w:firstLine="422" w:firstLineChars="200"/>
        <w:rPr>
          <w:rFonts w:ascii="宋体" w:hAnsi="宋体" w:eastAsia="宋体"/>
          <w:b/>
          <w:bCs/>
        </w:rPr>
      </w:pPr>
      <w:r>
        <w:rPr>
          <w:rFonts w:hint="eastAsia" w:ascii="宋体" w:hAnsi="宋体" w:eastAsia="宋体"/>
          <w:b/>
        </w:rPr>
        <w:t>14.</w:t>
      </w:r>
      <w:r>
        <w:rPr>
          <w:rFonts w:hint="eastAsia" w:ascii="宋体" w:hAnsi="宋体" w:eastAsia="宋体"/>
          <w:b/>
          <w:bCs/>
        </w:rPr>
        <w:t>6磋商结束后，磋商小组将要求所有继续参加磋商的供应商在规定时间内提交最后报价。最后报价由其法定代表人或授权代表签字或者加盖公章，最后报价是供应商响应文件的有效组成部分。</w:t>
      </w:r>
    </w:p>
    <w:p w14:paraId="235616E7">
      <w:pPr>
        <w:spacing w:line="360" w:lineRule="auto"/>
        <w:ind w:firstLine="420" w:firstLineChars="200"/>
        <w:rPr>
          <w:rFonts w:ascii="宋体" w:hAnsi="宋体" w:eastAsia="宋体"/>
        </w:rPr>
      </w:pPr>
      <w:r>
        <w:rPr>
          <w:rFonts w:hint="eastAsia" w:ascii="宋体" w:hAnsi="宋体" w:eastAsia="宋体"/>
        </w:rPr>
        <w:t>14.7已提交响应文件的供应商，在提交最后报价之前，可以根据磋商情况退出磋商。</w:t>
      </w:r>
    </w:p>
    <w:p w14:paraId="59690FC4">
      <w:pPr>
        <w:spacing w:line="360" w:lineRule="auto"/>
        <w:ind w:firstLine="422" w:firstLineChars="200"/>
        <w:rPr>
          <w:rFonts w:ascii="宋体" w:hAnsi="宋体" w:eastAsia="宋体"/>
          <w:b/>
          <w:bCs/>
        </w:rPr>
      </w:pPr>
      <w:r>
        <w:rPr>
          <w:rFonts w:hint="eastAsia" w:ascii="宋体" w:hAnsi="宋体" w:eastAsia="宋体"/>
          <w:b/>
        </w:rPr>
        <w:t>14.8</w:t>
      </w:r>
      <w:r>
        <w:rPr>
          <w:rFonts w:hint="eastAsia" w:ascii="宋体" w:hAnsi="宋体" w:eastAsia="宋体"/>
          <w:b/>
          <w:bCs/>
        </w:rPr>
        <w:t>出现下列情形之一的响应文件按照无效处理：</w:t>
      </w:r>
    </w:p>
    <w:p w14:paraId="1516DAD3">
      <w:pPr>
        <w:spacing w:line="360" w:lineRule="auto"/>
        <w:ind w:firstLine="422" w:firstLineChars="200"/>
        <w:rPr>
          <w:rFonts w:ascii="宋体" w:hAnsi="宋体" w:eastAsia="宋体"/>
          <w:b/>
          <w:bCs/>
        </w:rPr>
      </w:pPr>
      <w:r>
        <w:rPr>
          <w:rFonts w:hint="eastAsia" w:ascii="宋体" w:hAnsi="宋体" w:eastAsia="宋体"/>
          <w:b/>
          <w:bCs/>
        </w:rPr>
        <w:t>（1）本章7.2、7.3加★项要求提供的证明材料缺失或无效的。</w:t>
      </w:r>
    </w:p>
    <w:p w14:paraId="2808180B">
      <w:pPr>
        <w:spacing w:line="360" w:lineRule="auto"/>
        <w:ind w:firstLine="422" w:firstLineChars="200"/>
        <w:rPr>
          <w:rFonts w:ascii="宋体" w:hAnsi="宋体" w:eastAsia="宋体"/>
          <w:b/>
          <w:bCs/>
        </w:rPr>
      </w:pPr>
      <w:r>
        <w:rPr>
          <w:rFonts w:hint="eastAsia" w:ascii="宋体" w:hAnsi="宋体" w:eastAsia="宋体"/>
          <w:b/>
          <w:bCs/>
        </w:rPr>
        <w:t>（2）响应文件中未响应采购项目需求中规定的实质性要求的。</w:t>
      </w:r>
    </w:p>
    <w:p w14:paraId="63CE6A2C">
      <w:pPr>
        <w:spacing w:line="360" w:lineRule="auto"/>
        <w:ind w:firstLine="422" w:firstLineChars="200"/>
        <w:rPr>
          <w:rFonts w:ascii="宋体" w:hAnsi="宋体" w:eastAsia="宋体"/>
          <w:b/>
          <w:bCs/>
        </w:rPr>
      </w:pPr>
      <w:r>
        <w:rPr>
          <w:rFonts w:hint="eastAsia" w:ascii="宋体" w:hAnsi="宋体" w:eastAsia="宋体"/>
          <w:b/>
          <w:bCs/>
        </w:rPr>
        <w:t>（3）报价超过采购文件中规定的采购项目预算金额、最高限价的。</w:t>
      </w:r>
    </w:p>
    <w:p w14:paraId="5C427673">
      <w:pPr>
        <w:spacing w:line="360" w:lineRule="auto"/>
        <w:ind w:firstLine="422" w:firstLineChars="200"/>
        <w:rPr>
          <w:rFonts w:ascii="宋体" w:hAnsi="宋体" w:eastAsia="宋体"/>
          <w:b/>
          <w:bCs/>
        </w:rPr>
      </w:pPr>
      <w:r>
        <w:rPr>
          <w:rFonts w:hint="eastAsia" w:ascii="宋体" w:hAnsi="宋体" w:eastAsia="宋体"/>
          <w:b/>
          <w:bCs/>
        </w:rPr>
        <w:t>（4）磋商小组认为供应商的报价明显低于其他通过符合性审查的供应商的报价，有可能影响产品质量或者不能诚信履约的，应当要求其在评标现场合理的时间内提供书面说明，必要时提交相关证明材料；供应商不能证明其报价合理性的，磋商小组会应当将其作为无效投标处理。</w:t>
      </w:r>
    </w:p>
    <w:p w14:paraId="1FBE3C9C">
      <w:pPr>
        <w:spacing w:line="360" w:lineRule="auto"/>
        <w:ind w:firstLine="422" w:firstLineChars="200"/>
        <w:rPr>
          <w:rFonts w:ascii="宋体" w:hAnsi="宋体" w:eastAsia="宋体"/>
          <w:b/>
          <w:bCs/>
        </w:rPr>
      </w:pPr>
      <w:r>
        <w:rPr>
          <w:rFonts w:hint="eastAsia" w:ascii="宋体" w:hAnsi="宋体" w:eastAsia="宋体"/>
          <w:b/>
          <w:bCs/>
        </w:rPr>
        <w:t>（5）供应商具有《南京市政府采购供应商信用管理工作暂行办法》宁财规（2018）10号第十一条、十二条所列严重失信行为的；</w:t>
      </w:r>
    </w:p>
    <w:p w14:paraId="6E469EB2">
      <w:pPr>
        <w:spacing w:line="360" w:lineRule="auto"/>
        <w:ind w:firstLine="422" w:firstLineChars="200"/>
        <w:rPr>
          <w:rFonts w:ascii="宋体" w:hAnsi="宋体" w:eastAsia="宋体"/>
          <w:b/>
          <w:bCs/>
        </w:rPr>
      </w:pPr>
      <w:r>
        <w:rPr>
          <w:rFonts w:hint="eastAsia" w:ascii="宋体" w:hAnsi="宋体" w:eastAsia="宋体"/>
          <w:b/>
          <w:bCs/>
        </w:rPr>
        <w:t>（6）不符合法律、法规和磋商文件规定的其他实质性要求的。</w:t>
      </w:r>
    </w:p>
    <w:p w14:paraId="352951F4">
      <w:pPr>
        <w:spacing w:line="360" w:lineRule="auto"/>
        <w:ind w:firstLine="422" w:firstLineChars="200"/>
        <w:rPr>
          <w:rFonts w:ascii="宋体" w:hAnsi="宋体" w:eastAsia="宋体"/>
          <w:b/>
        </w:rPr>
      </w:pPr>
      <w:r>
        <w:rPr>
          <w:rFonts w:hint="eastAsia" w:ascii="宋体" w:hAnsi="宋体" w:eastAsia="宋体"/>
          <w:b/>
        </w:rPr>
        <w:t>14.9出现下列情形之一的，磋商终止：</w:t>
      </w:r>
    </w:p>
    <w:p w14:paraId="4E1BF46D">
      <w:pPr>
        <w:spacing w:line="360" w:lineRule="auto"/>
        <w:ind w:firstLine="422" w:firstLineChars="200"/>
        <w:rPr>
          <w:rFonts w:ascii="宋体" w:hAnsi="宋体" w:eastAsia="宋体"/>
          <w:b/>
          <w:bCs/>
        </w:rPr>
      </w:pPr>
      <w:r>
        <w:rPr>
          <w:rFonts w:hint="eastAsia" w:ascii="宋体" w:hAnsi="宋体" w:eastAsia="宋体"/>
          <w:b/>
          <w:bCs/>
        </w:rPr>
        <w:t>（1）因情况变化，不再符合规定的竞争性磋商采购方式适用情形的。</w:t>
      </w:r>
    </w:p>
    <w:p w14:paraId="3FB4821D">
      <w:pPr>
        <w:spacing w:line="360" w:lineRule="auto"/>
        <w:ind w:firstLine="422" w:firstLineChars="200"/>
        <w:rPr>
          <w:rFonts w:ascii="宋体" w:hAnsi="宋体" w:eastAsia="宋体"/>
          <w:b/>
          <w:bCs/>
        </w:rPr>
      </w:pPr>
      <w:r>
        <w:rPr>
          <w:rFonts w:hint="eastAsia" w:ascii="宋体" w:hAnsi="宋体" w:eastAsia="宋体"/>
          <w:b/>
          <w:bCs/>
        </w:rPr>
        <w:t>（2）所有供应商的响应文件被磋商小组认定为无效的。</w:t>
      </w:r>
    </w:p>
    <w:p w14:paraId="1EBB8EBA">
      <w:pPr>
        <w:spacing w:line="360" w:lineRule="auto"/>
        <w:ind w:firstLine="422" w:firstLineChars="200"/>
        <w:rPr>
          <w:rFonts w:ascii="宋体" w:hAnsi="宋体" w:eastAsia="宋体"/>
          <w:b/>
          <w:bCs/>
        </w:rPr>
      </w:pPr>
      <w:r>
        <w:rPr>
          <w:rFonts w:hint="eastAsia" w:ascii="宋体" w:hAnsi="宋体" w:eastAsia="宋体"/>
          <w:b/>
          <w:bCs/>
        </w:rPr>
        <w:t>（3）出现影响采购公正的违法、违规行为的。</w:t>
      </w:r>
    </w:p>
    <w:p w14:paraId="65A9229A">
      <w:pPr>
        <w:spacing w:line="360" w:lineRule="auto"/>
        <w:ind w:firstLine="422" w:firstLineChars="200"/>
        <w:rPr>
          <w:rFonts w:ascii="宋体" w:hAnsi="宋体" w:eastAsia="宋体"/>
          <w:b/>
          <w:bCs/>
        </w:rPr>
      </w:pPr>
      <w:r>
        <w:rPr>
          <w:rFonts w:hint="eastAsia" w:ascii="宋体" w:hAnsi="宋体" w:eastAsia="宋体"/>
          <w:b/>
          <w:bCs/>
        </w:rPr>
        <w:t>（4）所有供应商的最终报价均超过采购文件中规定的采购项目预算金额、最高限价的。</w:t>
      </w:r>
    </w:p>
    <w:p w14:paraId="294CB94C">
      <w:pPr>
        <w:spacing w:line="360" w:lineRule="auto"/>
        <w:ind w:firstLine="422" w:firstLineChars="200"/>
        <w:rPr>
          <w:rFonts w:ascii="宋体" w:hAnsi="宋体" w:eastAsia="宋体"/>
          <w:b/>
          <w:bCs/>
        </w:rPr>
      </w:pPr>
      <w:r>
        <w:rPr>
          <w:rFonts w:hint="eastAsia" w:ascii="宋体" w:hAnsi="宋体" w:eastAsia="宋体"/>
          <w:b/>
          <w:bCs/>
        </w:rPr>
        <w:t>（5）因重大变故，采购任务取消的。</w:t>
      </w:r>
    </w:p>
    <w:p w14:paraId="25CC0540">
      <w:pPr>
        <w:spacing w:line="360" w:lineRule="auto"/>
        <w:ind w:firstLine="422" w:firstLineChars="200"/>
        <w:rPr>
          <w:rFonts w:ascii="宋体" w:hAnsi="宋体" w:eastAsia="宋体"/>
          <w:b/>
        </w:rPr>
      </w:pPr>
      <w:r>
        <w:rPr>
          <w:rFonts w:hint="eastAsia" w:ascii="宋体" w:hAnsi="宋体" w:eastAsia="宋体"/>
          <w:b/>
        </w:rPr>
        <w:t>15.评定成交方法和标准</w:t>
      </w:r>
    </w:p>
    <w:p w14:paraId="1911EE22">
      <w:pPr>
        <w:spacing w:line="360" w:lineRule="auto"/>
        <w:ind w:firstLine="420" w:firstLineChars="200"/>
        <w:rPr>
          <w:rFonts w:ascii="宋体" w:hAnsi="宋体" w:eastAsia="宋体"/>
        </w:rPr>
      </w:pPr>
      <w:r>
        <w:rPr>
          <w:rFonts w:hint="eastAsia" w:ascii="宋体" w:hAnsi="宋体" w:eastAsia="宋体"/>
        </w:rPr>
        <w:t>15.1采用综合评分法。即在最大限度地满足竞争性磋商文件实质性要求前提下，按照磋商文件中规定的各项因素进行综合评审后，以评审总得分最高的供应商作为成交候选供应商或者成交供应商的评审方法。</w:t>
      </w:r>
    </w:p>
    <w:p w14:paraId="4CD9067D">
      <w:pPr>
        <w:spacing w:line="360" w:lineRule="auto"/>
        <w:ind w:firstLine="420" w:firstLineChars="200"/>
        <w:rPr>
          <w:rFonts w:ascii="宋体" w:hAnsi="宋体" w:eastAsia="宋体"/>
        </w:rPr>
      </w:pPr>
      <w:r>
        <w:rPr>
          <w:rFonts w:hint="eastAsia" w:ascii="宋体" w:hAnsi="宋体" w:eastAsia="宋体"/>
        </w:rPr>
        <w:t>15.2综合评审因素详见第三章成交标准。</w:t>
      </w:r>
    </w:p>
    <w:p w14:paraId="7FD8D52B">
      <w:pPr>
        <w:spacing w:line="360" w:lineRule="auto"/>
        <w:ind w:firstLine="422" w:firstLineChars="200"/>
        <w:rPr>
          <w:rFonts w:ascii="宋体" w:hAnsi="宋体" w:eastAsia="宋体"/>
          <w:b/>
        </w:rPr>
      </w:pPr>
      <w:r>
        <w:rPr>
          <w:rFonts w:hint="eastAsia" w:ascii="宋体" w:hAnsi="宋体" w:eastAsia="宋体"/>
          <w:b/>
        </w:rPr>
        <w:t>16.确定成交候选供应商</w:t>
      </w:r>
    </w:p>
    <w:p w14:paraId="534CB892">
      <w:pPr>
        <w:spacing w:line="360" w:lineRule="auto"/>
        <w:ind w:firstLine="420" w:firstLineChars="200"/>
        <w:rPr>
          <w:rFonts w:ascii="宋体" w:hAnsi="宋体" w:eastAsia="宋体"/>
        </w:rPr>
      </w:pPr>
      <w:r>
        <w:rPr>
          <w:rFonts w:hint="eastAsia" w:ascii="宋体" w:hAnsi="宋体" w:eastAsia="宋体"/>
        </w:rPr>
        <w:t>16.1在综合比较与评价后按照得分高低顺序对供应商进行排列。得分相同的，按报价由低到高顺序排列。得分且报价相同的，按技术指标优劣顺序排列。磋商小组将综合排名第一的供应商确定为成交候选供应商。</w:t>
      </w:r>
    </w:p>
    <w:p w14:paraId="7CE38D32">
      <w:pPr>
        <w:spacing w:line="360" w:lineRule="auto"/>
        <w:ind w:firstLine="420" w:firstLineChars="200"/>
        <w:rPr>
          <w:rFonts w:ascii="宋体" w:hAnsi="宋体" w:eastAsia="宋体"/>
        </w:rPr>
      </w:pPr>
      <w:r>
        <w:rPr>
          <w:rFonts w:hint="eastAsia" w:ascii="宋体" w:hAnsi="宋体" w:eastAsia="宋体"/>
        </w:rPr>
        <w:t>16.2磋商小组根据磋商过程和结果编写评审报告。</w:t>
      </w:r>
    </w:p>
    <w:p w14:paraId="29B7ED52">
      <w:pPr>
        <w:spacing w:line="360" w:lineRule="auto"/>
        <w:ind w:firstLine="422" w:firstLineChars="200"/>
        <w:rPr>
          <w:rFonts w:ascii="宋体" w:hAnsi="宋体" w:eastAsia="宋体"/>
          <w:b/>
        </w:rPr>
      </w:pPr>
      <w:r>
        <w:rPr>
          <w:rFonts w:hint="eastAsia" w:ascii="宋体" w:hAnsi="宋体" w:eastAsia="宋体"/>
          <w:b/>
        </w:rPr>
        <w:t>17.确定成交供应商</w:t>
      </w:r>
    </w:p>
    <w:p w14:paraId="0F3430CB">
      <w:pPr>
        <w:spacing w:line="360" w:lineRule="auto"/>
        <w:ind w:firstLine="420" w:firstLineChars="200"/>
        <w:rPr>
          <w:rFonts w:ascii="宋体" w:hAnsi="宋体" w:eastAsia="宋体"/>
        </w:rPr>
      </w:pPr>
      <w:r>
        <w:rPr>
          <w:rFonts w:hint="eastAsia" w:ascii="宋体" w:hAnsi="宋体" w:eastAsia="宋体"/>
        </w:rPr>
        <w:t>17.1评审结果确定后，采购人在评审现场可根据成交候选人名单委托授权磋商小组直接确定成交供应商。</w:t>
      </w:r>
    </w:p>
    <w:p w14:paraId="256E963B">
      <w:pPr>
        <w:spacing w:line="360" w:lineRule="auto"/>
        <w:ind w:firstLine="420" w:firstLineChars="200"/>
        <w:rPr>
          <w:rFonts w:ascii="宋体" w:hAnsi="宋体" w:eastAsia="宋体"/>
        </w:rPr>
      </w:pPr>
      <w:r>
        <w:rPr>
          <w:rFonts w:hint="eastAsia" w:ascii="宋体" w:hAnsi="宋体" w:eastAsia="宋体"/>
        </w:rPr>
        <w:t>17.2采购人如未授权委托直接确定成交供应商的，采购代理机构将在评审结束后2个工作日内将评审报告送采购人确认。</w:t>
      </w:r>
    </w:p>
    <w:p w14:paraId="36D7BD0E">
      <w:pPr>
        <w:spacing w:line="360" w:lineRule="auto"/>
        <w:ind w:firstLine="420" w:firstLineChars="200"/>
        <w:rPr>
          <w:rFonts w:ascii="宋体" w:hAnsi="宋体" w:eastAsia="宋体"/>
        </w:rPr>
      </w:pPr>
      <w:r>
        <w:rPr>
          <w:rFonts w:hint="eastAsia" w:ascii="宋体" w:hAnsi="宋体" w:eastAsia="宋体"/>
        </w:rPr>
        <w:t>17.3采购人在收到评审报告后5个工作日内，从评审报告提出的成交候选供应商中，按照排序由高到低的原则确定成交供应商。</w:t>
      </w:r>
    </w:p>
    <w:p w14:paraId="6CDA627C">
      <w:pPr>
        <w:spacing w:line="360" w:lineRule="auto"/>
        <w:ind w:firstLine="420" w:firstLineChars="200"/>
        <w:rPr>
          <w:rFonts w:ascii="宋体" w:hAnsi="宋体" w:eastAsia="宋体"/>
        </w:rPr>
      </w:pPr>
      <w:r>
        <w:rPr>
          <w:rFonts w:hint="eastAsia" w:ascii="宋体" w:hAnsi="宋体" w:eastAsia="宋体"/>
        </w:rPr>
        <w:t>17.4成交供应商确定后，将在指定的采购信息发布媒体上公告，成交供应商应及时到采购代理机构领取成交通知书。</w:t>
      </w:r>
    </w:p>
    <w:p w14:paraId="256F4E5E">
      <w:pPr>
        <w:spacing w:line="360" w:lineRule="auto"/>
        <w:ind w:firstLine="420" w:firstLineChars="200"/>
        <w:rPr>
          <w:rFonts w:ascii="宋体" w:hAnsi="宋体" w:eastAsia="宋体"/>
        </w:rPr>
      </w:pPr>
      <w:r>
        <w:rPr>
          <w:rFonts w:hint="eastAsia" w:ascii="宋体" w:hAnsi="宋体" w:eastAsia="宋体"/>
        </w:rPr>
        <w:t>17.5成交通知书对采购人和成交供应商具有同等法律效力。</w:t>
      </w:r>
    </w:p>
    <w:p w14:paraId="0330AEA2">
      <w:pPr>
        <w:spacing w:line="360" w:lineRule="auto"/>
        <w:ind w:firstLine="420" w:firstLineChars="200"/>
        <w:rPr>
          <w:rFonts w:ascii="宋体" w:hAnsi="宋体" w:eastAsia="宋体"/>
        </w:rPr>
      </w:pPr>
      <w:r>
        <w:rPr>
          <w:rFonts w:hint="eastAsia" w:ascii="宋体" w:hAnsi="宋体" w:eastAsia="宋体"/>
        </w:rPr>
        <w:t>17.6采购代理机构对未成交的供应商不作未成交原因的解释。</w:t>
      </w:r>
    </w:p>
    <w:p w14:paraId="65018794">
      <w:pPr>
        <w:spacing w:line="360" w:lineRule="auto"/>
        <w:ind w:firstLine="420" w:firstLineChars="200"/>
        <w:rPr>
          <w:rFonts w:ascii="宋体" w:hAnsi="宋体" w:eastAsia="宋体"/>
        </w:rPr>
      </w:pPr>
      <w:r>
        <w:rPr>
          <w:rFonts w:hint="eastAsia" w:ascii="宋体" w:hAnsi="宋体" w:eastAsia="宋体"/>
        </w:rPr>
        <w:t>17.7所有响应文件都将作为档案保存，不论成交与否，采购代理机构均不退回。</w:t>
      </w:r>
    </w:p>
    <w:p w14:paraId="377D2557">
      <w:pPr>
        <w:spacing w:line="360" w:lineRule="auto"/>
        <w:ind w:firstLine="422" w:firstLineChars="200"/>
        <w:rPr>
          <w:rFonts w:ascii="宋体" w:hAnsi="宋体" w:eastAsia="宋体"/>
          <w:b/>
        </w:rPr>
      </w:pPr>
      <w:r>
        <w:rPr>
          <w:rFonts w:hint="eastAsia" w:ascii="宋体" w:hAnsi="宋体" w:eastAsia="宋体"/>
          <w:b/>
        </w:rPr>
        <w:t>18.签订合同</w:t>
      </w:r>
    </w:p>
    <w:p w14:paraId="32694FE9">
      <w:pPr>
        <w:spacing w:line="360" w:lineRule="auto"/>
        <w:ind w:firstLine="420" w:firstLineChars="200"/>
        <w:rPr>
          <w:rFonts w:ascii="宋体" w:hAnsi="宋体" w:eastAsia="宋体"/>
        </w:rPr>
      </w:pPr>
      <w:r>
        <w:rPr>
          <w:rFonts w:hint="eastAsia" w:ascii="宋体" w:hAnsi="宋体" w:eastAsia="宋体"/>
        </w:rPr>
        <w:t>18.1成交供应商应当自成交通知书发出之日起三十日内，与采购人签订采购合同，所签订的合同不得对磋商文件和响应文件作实质性修改。</w:t>
      </w:r>
    </w:p>
    <w:p w14:paraId="3DF9E954">
      <w:pPr>
        <w:spacing w:line="360" w:lineRule="auto"/>
        <w:ind w:firstLine="420" w:firstLineChars="200"/>
        <w:rPr>
          <w:rFonts w:ascii="宋体" w:hAnsi="宋体" w:eastAsia="宋体"/>
        </w:rPr>
      </w:pPr>
      <w:r>
        <w:rPr>
          <w:rFonts w:hint="eastAsia" w:ascii="宋体" w:hAnsi="宋体" w:eastAsia="宋体"/>
        </w:rPr>
        <w:t>18.2采购人不得向成交供应商提出任何不合理的要求作为签订合同的条件，不得与成交供应商私下订立背离合同实质性内容的协议。</w:t>
      </w:r>
    </w:p>
    <w:p w14:paraId="4420D45F">
      <w:pPr>
        <w:spacing w:line="360" w:lineRule="auto"/>
        <w:ind w:firstLine="420" w:firstLineChars="200"/>
        <w:rPr>
          <w:rFonts w:ascii="宋体" w:hAnsi="宋体" w:eastAsia="宋体"/>
        </w:rPr>
      </w:pPr>
      <w:r>
        <w:rPr>
          <w:rFonts w:hint="eastAsia" w:ascii="宋体" w:hAnsi="宋体" w:eastAsia="宋体"/>
        </w:rPr>
        <w:t>18.3除不可抗力等因素外，成交通知书发出后，采购人改变成交结果，或者成交供应商拒绝签订采购合同的，应当承担相应的法律责任。</w:t>
      </w:r>
    </w:p>
    <w:p w14:paraId="483F96C6">
      <w:pPr>
        <w:spacing w:line="360" w:lineRule="auto"/>
        <w:ind w:firstLine="420" w:firstLineChars="200"/>
        <w:rPr>
          <w:rFonts w:ascii="宋体" w:hAnsi="宋体" w:eastAsia="宋体"/>
          <w:bCs/>
        </w:rPr>
      </w:pPr>
      <w:r>
        <w:rPr>
          <w:rFonts w:hint="eastAsia" w:ascii="宋体" w:hAnsi="宋体" w:eastAsia="宋体"/>
        </w:rPr>
        <w:t>18.</w:t>
      </w:r>
      <w:r>
        <w:rPr>
          <w:rFonts w:hint="eastAsia" w:ascii="宋体" w:hAnsi="宋体" w:eastAsia="宋体"/>
          <w:bCs/>
        </w:rPr>
        <w:t>4成交供应商除发生法律规定的不能预见、不能避免并不能克服的客观情况外不得放弃或拒绝签订合同的。放弃或拒绝签订合同的，属于违约行为，应当依法承担法律责任且采购人可以要求成交供应商赔偿实际损失。若协商不成的，采购人可以通过法院诉讼的方式追偿。</w:t>
      </w:r>
    </w:p>
    <w:p w14:paraId="75A26F28">
      <w:pPr>
        <w:spacing w:line="360" w:lineRule="auto"/>
        <w:ind w:firstLine="420" w:firstLineChars="200"/>
        <w:rPr>
          <w:rFonts w:ascii="宋体" w:hAnsi="宋体" w:eastAsia="宋体"/>
        </w:rPr>
      </w:pPr>
      <w:r>
        <w:rPr>
          <w:rFonts w:hint="eastAsia" w:ascii="宋体" w:hAnsi="宋体" w:eastAsia="宋体"/>
        </w:rPr>
        <w:t>18.5成交供应商拒绝签订采购合同的，或因不可抗力或者自身原因不能履行采购合同的，采购人可以视情与排位在成交供应商之后第一位的成交候选供应商签订采购合同，也可以重新开展采购活动。</w:t>
      </w:r>
    </w:p>
    <w:p w14:paraId="29E1C216">
      <w:pPr>
        <w:spacing w:line="360" w:lineRule="auto"/>
        <w:ind w:firstLine="422" w:firstLineChars="200"/>
        <w:rPr>
          <w:rFonts w:ascii="宋体" w:hAnsi="宋体" w:eastAsia="宋体"/>
          <w:b/>
        </w:rPr>
      </w:pPr>
      <w:r>
        <w:rPr>
          <w:rFonts w:hint="eastAsia" w:ascii="宋体" w:hAnsi="宋体" w:eastAsia="宋体"/>
          <w:b/>
        </w:rPr>
        <w:t>六、询问、质疑、投诉和诚实信用</w:t>
      </w:r>
    </w:p>
    <w:p w14:paraId="7A2197BD">
      <w:pPr>
        <w:spacing w:line="360" w:lineRule="auto"/>
        <w:ind w:firstLine="422" w:firstLineChars="200"/>
        <w:rPr>
          <w:rFonts w:ascii="宋体" w:hAnsi="宋体" w:eastAsia="宋体"/>
          <w:b/>
        </w:rPr>
      </w:pPr>
      <w:r>
        <w:rPr>
          <w:rFonts w:hint="eastAsia" w:ascii="宋体" w:hAnsi="宋体" w:eastAsia="宋体"/>
          <w:b/>
        </w:rPr>
        <w:t>19.询问</w:t>
      </w:r>
    </w:p>
    <w:p w14:paraId="06275D81">
      <w:pPr>
        <w:spacing w:line="360" w:lineRule="auto"/>
        <w:ind w:firstLine="420" w:firstLineChars="200"/>
        <w:rPr>
          <w:rFonts w:ascii="宋体" w:hAnsi="宋体" w:eastAsia="宋体"/>
        </w:rPr>
      </w:pPr>
      <w:r>
        <w:rPr>
          <w:rFonts w:hint="eastAsia" w:ascii="宋体" w:hAnsi="宋体" w:eastAsia="宋体"/>
        </w:rPr>
        <w:t>19.1供应商对采购活动事项有疑问的，可以依法向采购代理机构或采购人提出询问，采购人或者采购代理机构在三个工作日内对供应商依法提出的询问作出答复，但答复的内容不涉及商业秘密。</w:t>
      </w:r>
    </w:p>
    <w:p w14:paraId="134A83B3">
      <w:pPr>
        <w:spacing w:line="360" w:lineRule="auto"/>
        <w:ind w:firstLine="422" w:firstLineChars="200"/>
        <w:rPr>
          <w:rFonts w:ascii="宋体" w:hAnsi="宋体" w:eastAsia="宋体"/>
          <w:b/>
        </w:rPr>
      </w:pPr>
      <w:r>
        <w:rPr>
          <w:rFonts w:hint="eastAsia" w:ascii="宋体" w:hAnsi="宋体" w:eastAsia="宋体"/>
          <w:b/>
        </w:rPr>
        <w:t>20.质疑</w:t>
      </w:r>
    </w:p>
    <w:p w14:paraId="5599FE42">
      <w:pPr>
        <w:spacing w:line="360" w:lineRule="auto"/>
        <w:ind w:firstLine="420" w:firstLineChars="200"/>
        <w:rPr>
          <w:rFonts w:ascii="宋体" w:hAnsi="宋体" w:eastAsia="宋体"/>
        </w:rPr>
      </w:pPr>
      <w:r>
        <w:rPr>
          <w:rFonts w:hint="eastAsia" w:ascii="宋体" w:hAnsi="宋体" w:eastAsia="宋体"/>
        </w:rPr>
        <w:t>20.1供应商认为磋商文件、采购过程、成交结果使自己的权益受到损害的，可以在知道或者应知其权益受到损害之日起七个工作日内，以书面形式向采购人、采购代理机构提出质疑。供应商应在法定质疑期内一次性提出针对同一采购程序环节的质疑。</w:t>
      </w:r>
    </w:p>
    <w:p w14:paraId="2CDCBF93">
      <w:pPr>
        <w:spacing w:line="360" w:lineRule="auto"/>
        <w:ind w:firstLine="420" w:firstLineChars="200"/>
        <w:rPr>
          <w:rFonts w:ascii="宋体" w:hAnsi="宋体" w:eastAsia="宋体"/>
        </w:rPr>
      </w:pPr>
      <w:r>
        <w:rPr>
          <w:rFonts w:hint="eastAsia" w:ascii="宋体" w:hAnsi="宋体" w:eastAsia="宋体"/>
        </w:rPr>
        <w:t>20.2质疑文件接收信息：</w:t>
      </w:r>
    </w:p>
    <w:p w14:paraId="52D0E640">
      <w:pPr>
        <w:spacing w:line="360" w:lineRule="auto"/>
        <w:ind w:firstLine="420" w:firstLineChars="200"/>
        <w:rPr>
          <w:rFonts w:ascii="宋体" w:hAnsi="宋体" w:eastAsia="宋体"/>
        </w:rPr>
      </w:pPr>
      <w:r>
        <w:rPr>
          <w:rFonts w:hint="eastAsia" w:ascii="宋体" w:hAnsi="宋体" w:eastAsia="宋体"/>
        </w:rPr>
        <w:t>（1）接收单位：江苏建友兴业工程项目管理有限公司</w:t>
      </w:r>
    </w:p>
    <w:p w14:paraId="551E5778">
      <w:pPr>
        <w:spacing w:line="360" w:lineRule="auto"/>
        <w:ind w:firstLine="420" w:firstLineChars="200"/>
        <w:rPr>
          <w:rFonts w:ascii="宋体" w:hAnsi="宋体" w:eastAsia="宋体"/>
        </w:rPr>
      </w:pPr>
      <w:r>
        <w:rPr>
          <w:rFonts w:hint="eastAsia" w:ascii="宋体" w:hAnsi="宋体" w:eastAsia="宋体"/>
        </w:rPr>
        <w:t>（2）联系人：焦工</w:t>
      </w:r>
    </w:p>
    <w:p w14:paraId="59ECADAC">
      <w:pPr>
        <w:spacing w:line="360" w:lineRule="auto"/>
        <w:ind w:firstLine="420" w:firstLineChars="200"/>
        <w:rPr>
          <w:rFonts w:ascii="宋体" w:hAnsi="宋体" w:eastAsia="宋体"/>
        </w:rPr>
      </w:pPr>
      <w:r>
        <w:rPr>
          <w:rFonts w:hint="eastAsia" w:ascii="宋体" w:hAnsi="宋体" w:eastAsia="宋体"/>
        </w:rPr>
        <w:t>（3）联系电话：025-52365089</w:t>
      </w:r>
    </w:p>
    <w:p w14:paraId="0C879375">
      <w:pPr>
        <w:spacing w:line="360" w:lineRule="auto"/>
        <w:ind w:firstLine="420" w:firstLineChars="200"/>
        <w:rPr>
          <w:rFonts w:ascii="宋体" w:hAnsi="宋体" w:eastAsia="宋体"/>
        </w:rPr>
      </w:pPr>
      <w:r>
        <w:rPr>
          <w:rFonts w:hint="eastAsia" w:ascii="宋体" w:hAnsi="宋体" w:eastAsia="宋体"/>
        </w:rPr>
        <w:t>（4）接收地址：南京市建邺区嘉陵江东街50号康缘智汇港D-1117室</w:t>
      </w:r>
    </w:p>
    <w:p w14:paraId="65819812">
      <w:pPr>
        <w:spacing w:line="360" w:lineRule="auto"/>
        <w:ind w:firstLine="420" w:firstLineChars="200"/>
        <w:rPr>
          <w:rFonts w:ascii="宋体" w:hAnsi="宋体" w:eastAsia="宋体"/>
        </w:rPr>
      </w:pPr>
      <w:r>
        <w:rPr>
          <w:rFonts w:hint="eastAsia" w:ascii="宋体" w:hAnsi="宋体" w:eastAsia="宋体"/>
        </w:rPr>
        <w:t>20.3质疑文件应包括以下主要内容，并按照“谁主张、谁举证”的原则，附上相关证明材料。否则，采购代理机构不予受理：</w:t>
      </w:r>
    </w:p>
    <w:p w14:paraId="30D38AEE">
      <w:pPr>
        <w:spacing w:line="360" w:lineRule="auto"/>
        <w:ind w:firstLine="420" w:firstLineChars="200"/>
        <w:rPr>
          <w:rFonts w:ascii="宋体" w:hAnsi="宋体" w:eastAsia="宋体"/>
        </w:rPr>
      </w:pPr>
      <w:r>
        <w:rPr>
          <w:rFonts w:hint="eastAsia" w:ascii="宋体" w:hAnsi="宋体" w:eastAsia="宋体"/>
        </w:rPr>
        <w:t>（1）质疑供应商的姓名或者名称、地址、邮编、联系人及联系电话。</w:t>
      </w:r>
    </w:p>
    <w:p w14:paraId="168DCF7A">
      <w:pPr>
        <w:spacing w:line="360" w:lineRule="auto"/>
        <w:ind w:firstLine="420" w:firstLineChars="200"/>
        <w:rPr>
          <w:rFonts w:ascii="宋体" w:hAnsi="宋体" w:eastAsia="宋体"/>
        </w:rPr>
      </w:pPr>
      <w:r>
        <w:rPr>
          <w:rFonts w:hint="eastAsia" w:ascii="宋体" w:hAnsi="宋体" w:eastAsia="宋体"/>
        </w:rPr>
        <w:t>（2）质疑项目的名称、编号、公告发布时间、磋商时间。</w:t>
      </w:r>
    </w:p>
    <w:p w14:paraId="588557EA">
      <w:pPr>
        <w:spacing w:line="360" w:lineRule="auto"/>
        <w:ind w:firstLine="420" w:firstLineChars="200"/>
        <w:rPr>
          <w:rFonts w:ascii="宋体" w:hAnsi="宋体" w:eastAsia="宋体"/>
        </w:rPr>
      </w:pPr>
      <w:r>
        <w:rPr>
          <w:rFonts w:hint="eastAsia" w:ascii="宋体" w:hAnsi="宋体" w:eastAsia="宋体"/>
        </w:rPr>
        <w:t>（3）具体、明确的质疑事项和与质疑事项相关的请求。</w:t>
      </w:r>
    </w:p>
    <w:p w14:paraId="49D35FCD">
      <w:pPr>
        <w:spacing w:line="360" w:lineRule="auto"/>
        <w:ind w:firstLine="420" w:firstLineChars="200"/>
        <w:rPr>
          <w:rFonts w:ascii="宋体" w:hAnsi="宋体" w:eastAsia="宋体"/>
        </w:rPr>
      </w:pPr>
      <w:r>
        <w:rPr>
          <w:rFonts w:hint="eastAsia" w:ascii="宋体" w:hAnsi="宋体" w:eastAsia="宋体"/>
        </w:rPr>
        <w:t>（4）事实依据。</w:t>
      </w:r>
    </w:p>
    <w:p w14:paraId="47C80F08">
      <w:pPr>
        <w:spacing w:line="360" w:lineRule="auto"/>
        <w:ind w:firstLine="420" w:firstLineChars="200"/>
        <w:rPr>
          <w:rFonts w:ascii="宋体" w:hAnsi="宋体" w:eastAsia="宋体"/>
        </w:rPr>
      </w:pPr>
      <w:r>
        <w:rPr>
          <w:rFonts w:hint="eastAsia" w:ascii="宋体" w:hAnsi="宋体" w:eastAsia="宋体"/>
        </w:rPr>
        <w:t>（5）必要的法律依据。</w:t>
      </w:r>
    </w:p>
    <w:p w14:paraId="62575FA0">
      <w:pPr>
        <w:spacing w:line="360" w:lineRule="auto"/>
        <w:ind w:firstLine="420" w:firstLineChars="200"/>
        <w:rPr>
          <w:rFonts w:ascii="宋体" w:hAnsi="宋体" w:eastAsia="宋体"/>
        </w:rPr>
      </w:pPr>
      <w:r>
        <w:rPr>
          <w:rFonts w:hint="eastAsia" w:ascii="宋体" w:hAnsi="宋体" w:eastAsia="宋体"/>
        </w:rPr>
        <w:t>（6）提出质疑的日期。</w:t>
      </w:r>
    </w:p>
    <w:p w14:paraId="31241F96">
      <w:pPr>
        <w:spacing w:line="360" w:lineRule="auto"/>
        <w:ind w:firstLine="420" w:firstLineChars="200"/>
        <w:rPr>
          <w:rFonts w:ascii="宋体" w:hAnsi="宋体" w:eastAsia="宋体"/>
        </w:rPr>
      </w:pPr>
      <w:r>
        <w:rPr>
          <w:rFonts w:hint="eastAsia" w:ascii="宋体" w:hAnsi="宋体" w:eastAsia="宋体"/>
        </w:rPr>
        <w:t>（7）质疑供应商可以委托代理人进行质疑和投诉。其授权委托书应当载明代理人的姓名或者名称、代理事项、具体权限、期限和相关事项，代理人提出质疑和投诉，应当提交质疑供应商签署的授权委托书。</w:t>
      </w:r>
    </w:p>
    <w:p w14:paraId="0F84A800">
      <w:pPr>
        <w:spacing w:line="360" w:lineRule="auto"/>
        <w:ind w:firstLine="420" w:firstLineChars="200"/>
        <w:rPr>
          <w:rFonts w:ascii="宋体" w:hAnsi="宋体" w:eastAsia="宋体"/>
        </w:rPr>
      </w:pPr>
      <w:r>
        <w:rPr>
          <w:rFonts w:hint="eastAsia" w:ascii="宋体" w:hAnsi="宋体" w:eastAsia="宋体"/>
        </w:rPr>
        <w:t>（8）质疑供应商为自然人的，应当由本人签字；供应商为法人或者其他组织的，应当由法定代表人、主要负责人，或者其授权代表签字或者盖章，并加盖公章。</w:t>
      </w:r>
    </w:p>
    <w:p w14:paraId="1AC418AB">
      <w:pPr>
        <w:spacing w:line="360" w:lineRule="auto"/>
        <w:ind w:firstLine="420" w:firstLineChars="200"/>
        <w:rPr>
          <w:rFonts w:ascii="宋体" w:hAnsi="宋体" w:eastAsia="宋体"/>
        </w:rPr>
      </w:pPr>
      <w:r>
        <w:rPr>
          <w:rFonts w:hint="eastAsia" w:ascii="宋体" w:hAnsi="宋体" w:eastAsia="宋体"/>
        </w:rPr>
        <w:t>20.4质疑的供应商是参与所质疑项目采购活动的供应商，对磋商文件提出质疑的，应自供应商获得磋商文件之日起计算，且应当在投标截止之日前提出；对采购过程提出质疑的，自采购程序环节结束之日起计算；对成交结果提出质疑的，自成交结果公告期限届满之日起计算。</w:t>
      </w:r>
    </w:p>
    <w:p w14:paraId="1B89F0FC">
      <w:pPr>
        <w:spacing w:line="360" w:lineRule="auto"/>
        <w:ind w:firstLine="420" w:firstLineChars="200"/>
        <w:rPr>
          <w:rFonts w:ascii="宋体" w:hAnsi="宋体" w:eastAsia="宋体"/>
        </w:rPr>
      </w:pPr>
      <w:r>
        <w:rPr>
          <w:rFonts w:hint="eastAsia" w:ascii="宋体" w:hAnsi="宋体" w:eastAsia="宋体"/>
        </w:rPr>
        <w:t>20.5供应商提出的询问或者质疑超出采购人对采购代理机构委托授权范围的，供应商应向采购人提出。</w:t>
      </w:r>
    </w:p>
    <w:p w14:paraId="3DA73BB4">
      <w:pPr>
        <w:spacing w:line="360" w:lineRule="auto"/>
        <w:ind w:firstLine="420" w:firstLineChars="200"/>
        <w:rPr>
          <w:rFonts w:ascii="宋体" w:hAnsi="宋体" w:eastAsia="宋体"/>
        </w:rPr>
      </w:pPr>
      <w:r>
        <w:rPr>
          <w:rFonts w:hint="eastAsia" w:ascii="宋体" w:hAnsi="宋体" w:eastAsia="宋体"/>
        </w:rPr>
        <w:t>20.6供应商不得虚假质疑和恶意质疑，并对质疑内容的真实性承担责任。供应商或者其他利害关系人通过捏造事实、伪造证明材料等方式提出异议或投诉，阻碍采购活动正常进行的，属于严重不良行为，采购代理机构将提请财政部门将其列入不良行为记录名单，并依法予以处罚。</w:t>
      </w:r>
    </w:p>
    <w:p w14:paraId="014FA810">
      <w:pPr>
        <w:spacing w:line="360" w:lineRule="auto"/>
        <w:ind w:firstLine="420" w:firstLineChars="200"/>
        <w:rPr>
          <w:rFonts w:ascii="宋体" w:hAnsi="宋体" w:eastAsia="宋体"/>
        </w:rPr>
      </w:pPr>
      <w:r>
        <w:rPr>
          <w:rFonts w:hint="eastAsia" w:ascii="宋体" w:hAnsi="宋体" w:eastAsia="宋体"/>
        </w:rPr>
        <w:t>20.7采购代理机构在收到供应商的书面质疑后将及时组织调查核实，在七个工作日内作出答复，并以书面或电子邮件形式通知质疑供应商和其他有关供应商，答复的内容不涉及商业秘密。采购代理机构遵循“谁过错谁负担”的原则，有过错的一方承担调查论证费用。</w:t>
      </w:r>
    </w:p>
    <w:p w14:paraId="7AB3C335">
      <w:pPr>
        <w:spacing w:line="360" w:lineRule="auto"/>
        <w:ind w:firstLine="422" w:firstLineChars="200"/>
        <w:rPr>
          <w:rFonts w:ascii="宋体" w:hAnsi="宋体" w:eastAsia="宋体"/>
          <w:b/>
        </w:rPr>
      </w:pPr>
      <w:r>
        <w:rPr>
          <w:rFonts w:hint="eastAsia" w:ascii="宋体" w:hAnsi="宋体" w:eastAsia="宋体"/>
          <w:b/>
        </w:rPr>
        <w:t>21.投诉</w:t>
      </w:r>
    </w:p>
    <w:p w14:paraId="2BB4AC5A">
      <w:pPr>
        <w:spacing w:line="360" w:lineRule="auto"/>
        <w:ind w:firstLine="420" w:firstLineChars="200"/>
        <w:rPr>
          <w:rFonts w:ascii="宋体" w:hAnsi="宋体" w:eastAsia="宋体"/>
        </w:rPr>
      </w:pPr>
      <w:r>
        <w:rPr>
          <w:rFonts w:hint="eastAsia" w:ascii="宋体" w:hAnsi="宋体" w:eastAsia="宋体"/>
        </w:rPr>
        <w:t>21.1质疑供应商对采购人、采购代理机构的答复不满意或者采购人、采购代理机构未在规定的时间内作出答复的，可以在答复期满后十五个工作日内向同级政府采购监督管理部门投诉。</w:t>
      </w:r>
    </w:p>
    <w:p w14:paraId="24F08E03">
      <w:pPr>
        <w:spacing w:line="360" w:lineRule="auto"/>
        <w:ind w:firstLine="422" w:firstLineChars="200"/>
        <w:rPr>
          <w:rFonts w:ascii="宋体" w:hAnsi="宋体" w:eastAsia="宋体"/>
          <w:b/>
        </w:rPr>
      </w:pPr>
      <w:r>
        <w:rPr>
          <w:rFonts w:hint="eastAsia" w:ascii="宋体" w:hAnsi="宋体" w:eastAsia="宋体"/>
          <w:b/>
        </w:rPr>
        <w:t>22.诚实信用</w:t>
      </w:r>
    </w:p>
    <w:p w14:paraId="6697140B">
      <w:pPr>
        <w:spacing w:line="360" w:lineRule="auto"/>
        <w:ind w:firstLine="420" w:firstLineChars="200"/>
        <w:rPr>
          <w:rFonts w:ascii="宋体" w:hAnsi="宋体" w:eastAsia="宋体"/>
        </w:rPr>
      </w:pPr>
      <w:r>
        <w:rPr>
          <w:rFonts w:hint="eastAsia" w:ascii="宋体" w:hAnsi="宋体" w:eastAsia="宋体"/>
        </w:rPr>
        <w:t>22.1供应商之间不得相互串通报价，不得妨碍其他供应商的公平竞争，不得损害采购人和其他供应商的合法权益。</w:t>
      </w:r>
    </w:p>
    <w:p w14:paraId="0FF01003">
      <w:pPr>
        <w:spacing w:line="360" w:lineRule="auto"/>
        <w:ind w:firstLine="420" w:firstLineChars="200"/>
        <w:rPr>
          <w:rFonts w:ascii="宋体" w:hAnsi="宋体" w:eastAsia="宋体"/>
        </w:rPr>
      </w:pPr>
      <w:r>
        <w:rPr>
          <w:rFonts w:hint="eastAsia" w:ascii="宋体" w:hAnsi="宋体" w:eastAsia="宋体"/>
        </w:rPr>
        <w:t>22.2供应商不得以向采购代理机构工作人员、磋商小组行贿或者采取其他不正当手段谋取成交。经查实供应商有此行为的，政府采购监督管理部门将供应商列入不良行为记录名单，按照《中华人民共和国政府采购法》有关规定处理。</w:t>
      </w:r>
    </w:p>
    <w:p w14:paraId="393765C2">
      <w:pPr>
        <w:spacing w:line="360" w:lineRule="auto"/>
        <w:ind w:firstLine="420" w:firstLineChars="200"/>
        <w:rPr>
          <w:rFonts w:ascii="宋体" w:hAnsi="宋体" w:eastAsia="宋体"/>
        </w:rPr>
      </w:pPr>
      <w:r>
        <w:rPr>
          <w:rFonts w:hint="eastAsia" w:ascii="宋体" w:hAnsi="宋体" w:eastAsia="宋体"/>
        </w:rPr>
        <w:t>22.3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7392EA7B">
      <w:pPr>
        <w:spacing w:line="360" w:lineRule="auto"/>
        <w:ind w:firstLine="420" w:firstLineChars="200"/>
        <w:rPr>
          <w:rFonts w:ascii="宋体" w:hAnsi="宋体" w:eastAsia="宋体"/>
        </w:rPr>
      </w:pPr>
      <w:r>
        <w:rPr>
          <w:rFonts w:hint="eastAsia" w:ascii="宋体" w:hAnsi="宋体" w:eastAsia="宋体"/>
        </w:rPr>
        <w:t>22.4供应商不得虚假承诺，否则，按照提供虚假材料谋取成交处理。</w:t>
      </w:r>
    </w:p>
    <w:p w14:paraId="4238B3D1">
      <w:pPr>
        <w:spacing w:line="360" w:lineRule="auto"/>
        <w:ind w:firstLine="420" w:firstLineChars="200"/>
        <w:rPr>
          <w:rFonts w:ascii="宋体" w:hAnsi="宋体" w:eastAsia="宋体"/>
        </w:rPr>
      </w:pPr>
      <w:r>
        <w:rPr>
          <w:rFonts w:hint="eastAsia" w:ascii="宋体" w:hAnsi="宋体" w:eastAsia="宋体"/>
        </w:rPr>
        <w:t>22.5供应商应自觉遵守磋商、评审纪律，扰乱磋商、评审现场秩序的，属于失信行为，根据《南京市政府采购供应商信用管理工作暂行办法》、《江苏省政府采购供应商监督管理暂行办法》，失信行为将被记入供应商诚信档案。</w:t>
      </w:r>
    </w:p>
    <w:p w14:paraId="53DAE305">
      <w:pPr>
        <w:spacing w:line="360" w:lineRule="auto"/>
        <w:rPr>
          <w:rFonts w:ascii="宋体" w:hAnsi="宋体" w:eastAsia="宋体"/>
        </w:rPr>
      </w:pPr>
      <w:r>
        <w:rPr>
          <w:rFonts w:ascii="宋体" w:hAnsi="宋体" w:eastAsia="宋体"/>
        </w:rPr>
        <w:t xml:space="preserve"> </w:t>
      </w:r>
    </w:p>
    <w:p w14:paraId="3B46DE8C">
      <w:pPr>
        <w:spacing w:line="360" w:lineRule="auto"/>
        <w:rPr>
          <w:rFonts w:ascii="宋体" w:hAnsi="宋体" w:eastAsia="宋体"/>
        </w:rPr>
      </w:pPr>
    </w:p>
    <w:p w14:paraId="49776952">
      <w:pPr>
        <w:spacing w:line="360" w:lineRule="auto"/>
        <w:rPr>
          <w:rFonts w:ascii="宋体" w:hAnsi="宋体" w:eastAsia="宋体"/>
        </w:rPr>
      </w:pPr>
    </w:p>
    <w:p w14:paraId="7943EA7A">
      <w:pPr>
        <w:spacing w:line="360" w:lineRule="auto"/>
        <w:rPr>
          <w:rFonts w:ascii="宋体" w:hAnsi="宋体" w:eastAsia="宋体"/>
        </w:rPr>
      </w:pPr>
    </w:p>
    <w:p w14:paraId="2B4E5154">
      <w:pPr>
        <w:spacing w:line="360" w:lineRule="auto"/>
        <w:rPr>
          <w:rFonts w:ascii="宋体" w:hAnsi="宋体" w:eastAsia="宋体"/>
        </w:rPr>
      </w:pPr>
    </w:p>
    <w:p w14:paraId="1A0938C6">
      <w:pPr>
        <w:spacing w:line="360" w:lineRule="auto"/>
        <w:rPr>
          <w:rFonts w:ascii="宋体" w:hAnsi="宋体" w:eastAsia="宋体"/>
        </w:rPr>
      </w:pPr>
    </w:p>
    <w:p w14:paraId="5E4943F1">
      <w:pPr>
        <w:spacing w:line="360" w:lineRule="auto"/>
        <w:rPr>
          <w:rFonts w:ascii="宋体" w:hAnsi="宋体" w:eastAsia="宋体"/>
        </w:rPr>
      </w:pPr>
    </w:p>
    <w:p w14:paraId="2B6E57C7">
      <w:pPr>
        <w:spacing w:line="360" w:lineRule="auto"/>
        <w:rPr>
          <w:rFonts w:ascii="宋体" w:hAnsi="宋体" w:eastAsia="宋体"/>
        </w:rPr>
      </w:pPr>
    </w:p>
    <w:p w14:paraId="1D4745C8">
      <w:pPr>
        <w:spacing w:line="360" w:lineRule="auto"/>
        <w:rPr>
          <w:rFonts w:ascii="宋体" w:hAnsi="宋体" w:eastAsia="宋体"/>
        </w:rPr>
      </w:pPr>
    </w:p>
    <w:p w14:paraId="7071D7D1">
      <w:pPr>
        <w:spacing w:line="360" w:lineRule="auto"/>
        <w:rPr>
          <w:rFonts w:ascii="宋体" w:hAnsi="宋体" w:eastAsia="宋体"/>
        </w:rPr>
      </w:pPr>
    </w:p>
    <w:p w14:paraId="77E50F0A">
      <w:pPr>
        <w:spacing w:line="360" w:lineRule="auto"/>
        <w:rPr>
          <w:rFonts w:ascii="宋体" w:hAnsi="宋体" w:eastAsia="宋体"/>
        </w:rPr>
      </w:pPr>
    </w:p>
    <w:p w14:paraId="6689890C">
      <w:pPr>
        <w:spacing w:line="360" w:lineRule="auto"/>
        <w:ind w:firstLine="482" w:firstLineChars="200"/>
        <w:jc w:val="center"/>
        <w:rPr>
          <w:rFonts w:ascii="宋体" w:hAnsi="宋体" w:eastAsia="宋体"/>
          <w:b/>
          <w:sz w:val="24"/>
          <w:szCs w:val="24"/>
        </w:rPr>
      </w:pPr>
      <w:r>
        <w:rPr>
          <w:rFonts w:hint="eastAsia" w:ascii="宋体" w:hAnsi="宋体" w:eastAsia="宋体"/>
          <w:b/>
          <w:sz w:val="24"/>
          <w:szCs w:val="24"/>
        </w:rPr>
        <w:t>第三章 成交标准</w:t>
      </w:r>
    </w:p>
    <w:p w14:paraId="467B6BA3">
      <w:pPr>
        <w:spacing w:line="360" w:lineRule="auto"/>
        <w:ind w:firstLine="420" w:firstLineChars="200"/>
        <w:rPr>
          <w:rFonts w:ascii="宋体" w:hAnsi="宋体" w:eastAsia="宋体"/>
          <w:szCs w:val="21"/>
        </w:rPr>
      </w:pPr>
      <w:r>
        <w:rPr>
          <w:rFonts w:hint="eastAsia" w:ascii="宋体" w:hAnsi="宋体" w:eastAsia="宋体"/>
          <w:szCs w:val="21"/>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6521"/>
        <w:gridCol w:w="708"/>
      </w:tblGrid>
      <w:tr w14:paraId="387F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2D8B244">
            <w:pPr>
              <w:widowControl/>
              <w:spacing w:line="360" w:lineRule="auto"/>
              <w:jc w:val="center"/>
              <w:rPr>
                <w:rFonts w:ascii="宋体" w:hAnsi="宋体" w:eastAsia="宋体"/>
                <w:b/>
                <w:szCs w:val="21"/>
              </w:rPr>
            </w:pPr>
            <w:r>
              <w:rPr>
                <w:rFonts w:hint="eastAsia" w:ascii="宋体" w:hAnsi="宋体" w:eastAsia="宋体"/>
                <w:b/>
                <w:szCs w:val="21"/>
              </w:rPr>
              <w:t>序号</w:t>
            </w:r>
          </w:p>
        </w:tc>
        <w:tc>
          <w:tcPr>
            <w:tcW w:w="1134" w:type="dxa"/>
            <w:vAlign w:val="center"/>
          </w:tcPr>
          <w:p w14:paraId="79664C5C">
            <w:pPr>
              <w:widowControl/>
              <w:spacing w:line="360" w:lineRule="auto"/>
              <w:jc w:val="center"/>
              <w:rPr>
                <w:rFonts w:ascii="宋体" w:hAnsi="宋体" w:eastAsia="宋体"/>
                <w:b/>
                <w:szCs w:val="21"/>
              </w:rPr>
            </w:pPr>
            <w:r>
              <w:rPr>
                <w:rFonts w:hint="eastAsia" w:ascii="宋体" w:hAnsi="宋体" w:eastAsia="宋体"/>
                <w:b/>
                <w:szCs w:val="21"/>
              </w:rPr>
              <w:t>评分因素</w:t>
            </w:r>
          </w:p>
        </w:tc>
        <w:tc>
          <w:tcPr>
            <w:tcW w:w="6521" w:type="dxa"/>
            <w:vAlign w:val="center"/>
          </w:tcPr>
          <w:p w14:paraId="78AD671C">
            <w:pPr>
              <w:widowControl/>
              <w:spacing w:line="360" w:lineRule="auto"/>
              <w:jc w:val="center"/>
              <w:rPr>
                <w:rFonts w:ascii="宋体" w:hAnsi="宋体" w:eastAsia="宋体"/>
                <w:b/>
                <w:szCs w:val="21"/>
              </w:rPr>
            </w:pPr>
            <w:r>
              <w:rPr>
                <w:rFonts w:hint="eastAsia" w:ascii="宋体" w:hAnsi="宋体" w:eastAsia="宋体"/>
                <w:b/>
                <w:szCs w:val="21"/>
              </w:rPr>
              <w:t>评审标准</w:t>
            </w:r>
          </w:p>
        </w:tc>
        <w:tc>
          <w:tcPr>
            <w:tcW w:w="708" w:type="dxa"/>
            <w:vAlign w:val="center"/>
          </w:tcPr>
          <w:p w14:paraId="5853F3F1">
            <w:pPr>
              <w:widowControl/>
              <w:spacing w:line="360" w:lineRule="auto"/>
              <w:jc w:val="center"/>
              <w:rPr>
                <w:rFonts w:ascii="宋体" w:hAnsi="宋体" w:eastAsia="宋体"/>
                <w:b/>
                <w:szCs w:val="21"/>
              </w:rPr>
            </w:pPr>
            <w:r>
              <w:rPr>
                <w:rFonts w:hint="eastAsia" w:ascii="宋体" w:hAnsi="宋体" w:eastAsia="宋体"/>
                <w:b/>
                <w:szCs w:val="21"/>
              </w:rPr>
              <w:t>分值</w:t>
            </w:r>
          </w:p>
        </w:tc>
      </w:tr>
      <w:tr w14:paraId="0932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CF513E7">
            <w:pPr>
              <w:widowControl/>
              <w:spacing w:line="360" w:lineRule="auto"/>
              <w:jc w:val="center"/>
              <w:rPr>
                <w:rFonts w:ascii="宋体" w:hAnsi="宋体" w:eastAsia="宋体"/>
                <w:szCs w:val="21"/>
              </w:rPr>
            </w:pPr>
            <w:r>
              <w:rPr>
                <w:rFonts w:hint="eastAsia" w:ascii="宋体" w:hAnsi="宋体" w:eastAsia="宋体"/>
                <w:szCs w:val="21"/>
              </w:rPr>
              <w:t>1</w:t>
            </w:r>
          </w:p>
        </w:tc>
        <w:tc>
          <w:tcPr>
            <w:tcW w:w="1134" w:type="dxa"/>
            <w:vAlign w:val="center"/>
          </w:tcPr>
          <w:p w14:paraId="3F492BD4">
            <w:pPr>
              <w:spacing w:line="360" w:lineRule="auto"/>
              <w:jc w:val="center"/>
              <w:rPr>
                <w:rFonts w:ascii="宋体" w:hAnsi="宋体" w:eastAsia="宋体"/>
                <w:szCs w:val="21"/>
              </w:rPr>
            </w:pPr>
            <w:r>
              <w:rPr>
                <w:rFonts w:hint="eastAsia" w:ascii="宋体" w:hAnsi="宋体" w:eastAsia="宋体"/>
                <w:szCs w:val="21"/>
              </w:rPr>
              <w:t>价格</w:t>
            </w:r>
          </w:p>
          <w:p w14:paraId="745E1C38">
            <w:pPr>
              <w:spacing w:line="360" w:lineRule="auto"/>
              <w:jc w:val="center"/>
              <w:rPr>
                <w:rFonts w:ascii="宋体" w:hAnsi="宋体" w:eastAsia="宋体"/>
                <w:szCs w:val="21"/>
              </w:rPr>
            </w:pPr>
            <w:r>
              <w:rPr>
                <w:rFonts w:hint="eastAsia" w:ascii="宋体" w:hAnsi="宋体" w:eastAsia="宋体"/>
                <w:szCs w:val="21"/>
              </w:rPr>
              <w:t>（1</w:t>
            </w:r>
            <w:r>
              <w:rPr>
                <w:rFonts w:ascii="宋体" w:hAnsi="宋体" w:eastAsia="宋体"/>
                <w:szCs w:val="21"/>
              </w:rPr>
              <w:t>5</w:t>
            </w:r>
            <w:r>
              <w:rPr>
                <w:rFonts w:hint="eastAsia" w:ascii="宋体" w:hAnsi="宋体" w:eastAsia="宋体"/>
                <w:szCs w:val="21"/>
              </w:rPr>
              <w:t>分）</w:t>
            </w:r>
          </w:p>
        </w:tc>
        <w:tc>
          <w:tcPr>
            <w:tcW w:w="6521" w:type="dxa"/>
            <w:vAlign w:val="center"/>
          </w:tcPr>
          <w:p w14:paraId="7F56CB36">
            <w:pPr>
              <w:spacing w:line="360" w:lineRule="auto"/>
              <w:rPr>
                <w:rFonts w:ascii="宋体" w:hAnsi="宋体" w:eastAsia="宋体"/>
                <w:szCs w:val="21"/>
              </w:rPr>
            </w:pPr>
            <w:r>
              <w:rPr>
                <w:rFonts w:hint="eastAsia" w:ascii="宋体" w:hAnsi="宋体" w:eastAsia="宋体"/>
                <w:szCs w:val="21"/>
              </w:rPr>
              <w:t>采用低价优先法计算，</w:t>
            </w:r>
            <w:r>
              <w:rPr>
                <w:rFonts w:ascii="宋体" w:hAnsi="宋体" w:eastAsia="宋体" w:cs="Arial"/>
                <w:szCs w:val="21"/>
              </w:rPr>
              <w:t>即满足</w:t>
            </w:r>
            <w:r>
              <w:rPr>
                <w:rFonts w:hint="eastAsia" w:ascii="宋体" w:hAnsi="宋体" w:eastAsia="宋体" w:cs="Arial"/>
                <w:szCs w:val="21"/>
              </w:rPr>
              <w:t>磋商</w:t>
            </w:r>
            <w:r>
              <w:rPr>
                <w:rFonts w:ascii="宋体" w:hAnsi="宋体" w:eastAsia="宋体" w:cs="Arial"/>
                <w:szCs w:val="21"/>
              </w:rPr>
              <w:t>文件要求且投标价格最低的投标报价为评标基准</w:t>
            </w:r>
            <w:r>
              <w:rPr>
                <w:rFonts w:hint="eastAsia" w:ascii="宋体" w:hAnsi="宋体" w:eastAsia="宋体" w:cs="Arial"/>
                <w:szCs w:val="21"/>
              </w:rPr>
              <w:t>价</w:t>
            </w:r>
            <w:r>
              <w:rPr>
                <w:rFonts w:ascii="宋体" w:hAnsi="宋体" w:eastAsia="宋体" w:cs="Arial"/>
                <w:szCs w:val="21"/>
              </w:rPr>
              <w:t>其价格分为满分。</w:t>
            </w:r>
            <w:r>
              <w:rPr>
                <w:rFonts w:hint="eastAsia" w:ascii="宋体" w:hAnsi="宋体" w:eastAsia="宋体"/>
                <w:szCs w:val="21"/>
              </w:rPr>
              <w:t>其他投标人的价格分按照下列公式计算（小数点保留两位）。投标报价得分</w:t>
            </w:r>
            <w:r>
              <w:rPr>
                <w:rFonts w:ascii="宋体" w:hAnsi="宋体" w:eastAsia="宋体"/>
                <w:szCs w:val="21"/>
              </w:rPr>
              <w:t>=（</w:t>
            </w:r>
            <w:r>
              <w:rPr>
                <w:rFonts w:hint="eastAsia" w:ascii="宋体" w:hAnsi="宋体" w:eastAsia="宋体"/>
                <w:szCs w:val="21"/>
              </w:rPr>
              <w:t>评标基准价／投标报价</w:t>
            </w:r>
            <w:r>
              <w:rPr>
                <w:rFonts w:ascii="宋体" w:hAnsi="宋体" w:eastAsia="宋体"/>
                <w:szCs w:val="21"/>
              </w:rPr>
              <w:t>）</w:t>
            </w:r>
            <w:r>
              <w:rPr>
                <w:rFonts w:hint="eastAsia" w:ascii="宋体" w:hAnsi="宋体" w:eastAsia="宋体"/>
                <w:szCs w:val="21"/>
              </w:rPr>
              <w:t>×1</w:t>
            </w:r>
            <w:r>
              <w:rPr>
                <w:rFonts w:ascii="宋体" w:hAnsi="宋体" w:eastAsia="宋体"/>
                <w:szCs w:val="21"/>
              </w:rPr>
              <w:t>5。</w:t>
            </w:r>
          </w:p>
        </w:tc>
        <w:tc>
          <w:tcPr>
            <w:tcW w:w="708" w:type="dxa"/>
            <w:vAlign w:val="center"/>
          </w:tcPr>
          <w:p w14:paraId="23C8F527">
            <w:pPr>
              <w:spacing w:line="360" w:lineRule="auto"/>
              <w:jc w:val="center"/>
              <w:rPr>
                <w:rFonts w:ascii="宋体" w:hAnsi="宋体" w:eastAsia="宋体"/>
                <w:szCs w:val="21"/>
              </w:rPr>
            </w:pPr>
            <w:r>
              <w:rPr>
                <w:rFonts w:hint="eastAsia" w:ascii="宋体" w:hAnsi="宋体" w:eastAsia="宋体"/>
                <w:szCs w:val="21"/>
              </w:rPr>
              <w:t>1</w:t>
            </w:r>
            <w:r>
              <w:rPr>
                <w:rFonts w:ascii="宋体" w:hAnsi="宋体" w:eastAsia="宋体"/>
                <w:szCs w:val="21"/>
              </w:rPr>
              <w:t>5</w:t>
            </w:r>
            <w:r>
              <w:rPr>
                <w:rFonts w:ascii="宋体" w:hAnsi="宋体" w:eastAsia="宋体"/>
                <w:bCs/>
                <w:szCs w:val="21"/>
              </w:rPr>
              <w:t>分</w:t>
            </w:r>
          </w:p>
        </w:tc>
      </w:tr>
      <w:tr w14:paraId="503D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vAlign w:val="center"/>
          </w:tcPr>
          <w:p w14:paraId="0F0F0921">
            <w:pPr>
              <w:spacing w:line="360" w:lineRule="auto"/>
              <w:jc w:val="center"/>
              <w:rPr>
                <w:rFonts w:ascii="宋体" w:hAnsi="宋体" w:eastAsia="宋体"/>
                <w:szCs w:val="21"/>
              </w:rPr>
            </w:pPr>
            <w:r>
              <w:rPr>
                <w:rFonts w:hint="eastAsia" w:ascii="宋体" w:hAnsi="宋体" w:eastAsia="宋体"/>
                <w:szCs w:val="21"/>
              </w:rPr>
              <w:t>2</w:t>
            </w:r>
          </w:p>
        </w:tc>
        <w:tc>
          <w:tcPr>
            <w:tcW w:w="1134" w:type="dxa"/>
            <w:vMerge w:val="restart"/>
            <w:vAlign w:val="center"/>
          </w:tcPr>
          <w:p w14:paraId="765C623B">
            <w:pPr>
              <w:spacing w:line="360" w:lineRule="auto"/>
              <w:jc w:val="center"/>
              <w:rPr>
                <w:rFonts w:ascii="宋体" w:hAnsi="宋体" w:eastAsia="宋体"/>
                <w:szCs w:val="21"/>
              </w:rPr>
            </w:pPr>
            <w:r>
              <w:rPr>
                <w:rFonts w:hint="eastAsia" w:ascii="宋体" w:hAnsi="宋体" w:eastAsia="宋体"/>
                <w:szCs w:val="21"/>
              </w:rPr>
              <w:t>技术方案（</w:t>
            </w:r>
            <w:r>
              <w:rPr>
                <w:rFonts w:ascii="宋体" w:hAnsi="宋体" w:eastAsia="宋体"/>
                <w:szCs w:val="21"/>
              </w:rPr>
              <w:t>50</w:t>
            </w:r>
            <w:r>
              <w:rPr>
                <w:rFonts w:hint="eastAsia" w:ascii="宋体" w:hAnsi="宋体" w:eastAsia="宋体"/>
                <w:szCs w:val="21"/>
              </w:rPr>
              <w:t>分）</w:t>
            </w:r>
          </w:p>
        </w:tc>
        <w:tc>
          <w:tcPr>
            <w:tcW w:w="6521" w:type="dxa"/>
          </w:tcPr>
          <w:p w14:paraId="5063E154">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hint="eastAsia" w:ascii="宋体" w:hAnsi="宋体" w:eastAsia="宋体"/>
                <w:szCs w:val="21"/>
              </w:rPr>
              <w:t>2</w:t>
            </w:r>
            <w:r>
              <w:rPr>
                <w:rFonts w:ascii="宋体" w:hAnsi="宋体" w:eastAsia="宋体"/>
                <w:szCs w:val="21"/>
              </w:rPr>
              <w:t>.1维修服务总体设想和部署：</w:t>
            </w:r>
          </w:p>
          <w:p w14:paraId="22C83BF8">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对维修服务总体设想和部署完整详细得10分；</w:t>
            </w:r>
          </w:p>
          <w:p w14:paraId="76B15482">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对维修服务总体设想和部署较完整详细得7分；</w:t>
            </w:r>
          </w:p>
          <w:p w14:paraId="0C040101">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对维修服务总体设想和部署不太完整详细得4分；</w:t>
            </w:r>
          </w:p>
          <w:p w14:paraId="10A74DEC">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对维修服务总体设想和部署与项目需求有较大偏离得1分；</w:t>
            </w:r>
          </w:p>
          <w:p w14:paraId="02E756FB">
            <w:pPr>
              <w:pStyle w:val="2"/>
              <w:spacing w:line="360" w:lineRule="auto"/>
              <w:jc w:val="both"/>
              <w:rPr>
                <w:rFonts w:ascii="宋体" w:hAnsi="宋体" w:eastAsia="宋体" w:cstheme="minorBidi"/>
                <w:b w:val="0"/>
                <w:bCs w:val="0"/>
                <w:sz w:val="21"/>
                <w:szCs w:val="21"/>
              </w:rPr>
            </w:pPr>
            <w:r>
              <w:rPr>
                <w:rFonts w:ascii="宋体" w:hAnsi="宋体" w:eastAsia="宋体" w:cstheme="minorBidi"/>
                <w:b w:val="0"/>
                <w:bCs w:val="0"/>
                <w:sz w:val="21"/>
                <w:szCs w:val="21"/>
              </w:rPr>
              <w:t>未提供不得分。</w:t>
            </w:r>
          </w:p>
        </w:tc>
        <w:tc>
          <w:tcPr>
            <w:tcW w:w="708" w:type="dxa"/>
            <w:vAlign w:val="center"/>
          </w:tcPr>
          <w:p w14:paraId="1A7977E9">
            <w:pPr>
              <w:spacing w:line="360" w:lineRule="auto"/>
              <w:jc w:val="center"/>
              <w:rPr>
                <w:rFonts w:ascii="宋体" w:hAnsi="宋体" w:eastAsia="宋体"/>
                <w:szCs w:val="21"/>
              </w:rPr>
            </w:pPr>
            <w:r>
              <w:rPr>
                <w:rFonts w:ascii="宋体" w:hAnsi="宋体" w:eastAsia="宋体"/>
                <w:szCs w:val="21"/>
              </w:rPr>
              <w:t>10</w:t>
            </w:r>
            <w:r>
              <w:rPr>
                <w:rFonts w:ascii="宋体" w:hAnsi="宋体" w:eastAsia="宋体"/>
                <w:bCs/>
                <w:szCs w:val="21"/>
              </w:rPr>
              <w:t>分</w:t>
            </w:r>
          </w:p>
        </w:tc>
      </w:tr>
      <w:tr w14:paraId="0FB3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vAlign w:val="center"/>
          </w:tcPr>
          <w:p w14:paraId="4712AA10">
            <w:pPr>
              <w:widowControl/>
              <w:spacing w:line="360" w:lineRule="auto"/>
              <w:jc w:val="center"/>
              <w:rPr>
                <w:rFonts w:ascii="宋体" w:hAnsi="宋体" w:eastAsia="宋体"/>
                <w:szCs w:val="21"/>
              </w:rPr>
            </w:pPr>
          </w:p>
        </w:tc>
        <w:tc>
          <w:tcPr>
            <w:tcW w:w="1134" w:type="dxa"/>
            <w:vMerge w:val="continue"/>
            <w:vAlign w:val="center"/>
          </w:tcPr>
          <w:p w14:paraId="1D4305F7">
            <w:pPr>
              <w:spacing w:line="360" w:lineRule="auto"/>
              <w:jc w:val="center"/>
              <w:rPr>
                <w:rFonts w:ascii="宋体" w:hAnsi="宋体" w:eastAsia="宋体"/>
                <w:szCs w:val="21"/>
              </w:rPr>
            </w:pPr>
          </w:p>
        </w:tc>
        <w:tc>
          <w:tcPr>
            <w:tcW w:w="6521" w:type="dxa"/>
          </w:tcPr>
          <w:p w14:paraId="7AE0871E">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hint="eastAsia" w:ascii="宋体" w:hAnsi="宋体" w:eastAsia="宋体"/>
                <w:szCs w:val="21"/>
              </w:rPr>
              <w:t>2</w:t>
            </w:r>
            <w:r>
              <w:rPr>
                <w:rFonts w:ascii="宋体" w:hAnsi="宋体" w:eastAsia="宋体"/>
                <w:szCs w:val="21"/>
              </w:rPr>
              <w:t>.2质量、安全管理组织机构：</w:t>
            </w:r>
          </w:p>
          <w:p w14:paraId="12AC9305">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质量管理组织机构及安全管理机构满足项目需求得8分；</w:t>
            </w:r>
          </w:p>
          <w:p w14:paraId="0190E9E2">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质量管理组织机构及安全管理机构基本满足项目需求得5分；</w:t>
            </w:r>
          </w:p>
          <w:p w14:paraId="2F692605">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质量管理组织机构及安全管理机构与项目需求有较大偏离得2分；</w:t>
            </w:r>
          </w:p>
          <w:p w14:paraId="44466B5F">
            <w:pPr>
              <w:spacing w:line="360" w:lineRule="auto"/>
              <w:rPr>
                <w:rFonts w:ascii="宋体" w:hAnsi="宋体" w:eastAsia="宋体"/>
                <w:szCs w:val="21"/>
              </w:rPr>
            </w:pPr>
            <w:r>
              <w:rPr>
                <w:rFonts w:ascii="宋体" w:hAnsi="宋体" w:eastAsia="宋体"/>
                <w:bCs/>
                <w:szCs w:val="21"/>
              </w:rPr>
              <w:t>未提供</w:t>
            </w:r>
            <w:r>
              <w:rPr>
                <w:rFonts w:ascii="宋体" w:hAnsi="宋体" w:eastAsia="宋体"/>
                <w:szCs w:val="21"/>
              </w:rPr>
              <w:t>不得分。</w:t>
            </w:r>
          </w:p>
        </w:tc>
        <w:tc>
          <w:tcPr>
            <w:tcW w:w="708" w:type="dxa"/>
            <w:vAlign w:val="center"/>
          </w:tcPr>
          <w:p w14:paraId="2546FA96">
            <w:pPr>
              <w:spacing w:line="360" w:lineRule="auto"/>
              <w:jc w:val="center"/>
              <w:rPr>
                <w:rFonts w:ascii="宋体" w:hAnsi="宋体" w:eastAsia="宋体"/>
                <w:szCs w:val="21"/>
              </w:rPr>
            </w:pPr>
            <w:r>
              <w:rPr>
                <w:rFonts w:ascii="宋体" w:hAnsi="宋体" w:eastAsia="宋体"/>
                <w:szCs w:val="21"/>
              </w:rPr>
              <w:t>8</w:t>
            </w:r>
            <w:r>
              <w:rPr>
                <w:rFonts w:ascii="宋体" w:hAnsi="宋体" w:eastAsia="宋体"/>
                <w:bCs/>
                <w:szCs w:val="21"/>
              </w:rPr>
              <w:t>分</w:t>
            </w:r>
          </w:p>
        </w:tc>
      </w:tr>
      <w:tr w14:paraId="0AB8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vAlign w:val="center"/>
          </w:tcPr>
          <w:p w14:paraId="1401475F">
            <w:pPr>
              <w:widowControl/>
              <w:spacing w:line="360" w:lineRule="auto"/>
              <w:jc w:val="center"/>
              <w:rPr>
                <w:rFonts w:ascii="宋体" w:hAnsi="宋体" w:eastAsia="宋体"/>
                <w:szCs w:val="21"/>
              </w:rPr>
            </w:pPr>
          </w:p>
        </w:tc>
        <w:tc>
          <w:tcPr>
            <w:tcW w:w="1134" w:type="dxa"/>
            <w:vMerge w:val="continue"/>
            <w:vAlign w:val="center"/>
          </w:tcPr>
          <w:p w14:paraId="5B38EE5B">
            <w:pPr>
              <w:spacing w:line="360" w:lineRule="auto"/>
              <w:jc w:val="center"/>
              <w:rPr>
                <w:rFonts w:ascii="宋体" w:hAnsi="宋体" w:eastAsia="宋体"/>
                <w:szCs w:val="21"/>
              </w:rPr>
            </w:pPr>
          </w:p>
        </w:tc>
        <w:tc>
          <w:tcPr>
            <w:tcW w:w="6521" w:type="dxa"/>
          </w:tcPr>
          <w:p w14:paraId="238DB5C5">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hint="eastAsia" w:ascii="宋体" w:hAnsi="宋体" w:eastAsia="宋体"/>
                <w:szCs w:val="21"/>
              </w:rPr>
              <w:t>2</w:t>
            </w:r>
            <w:r>
              <w:rPr>
                <w:rFonts w:ascii="宋体" w:hAnsi="宋体" w:eastAsia="宋体"/>
                <w:szCs w:val="21"/>
              </w:rPr>
              <w:t>.3各泵站的维修方案及质量保证措施：</w:t>
            </w:r>
          </w:p>
          <w:p w14:paraId="0E8305CF">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维修方案详细具体质量保证措施完备得8分；</w:t>
            </w:r>
          </w:p>
          <w:p w14:paraId="5382955D">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维修方案较详细具体质量保证措施较完备5分；</w:t>
            </w:r>
          </w:p>
          <w:p w14:paraId="53A8EF58">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维修方案和质量保证措施与项目需求有较大偏离得2分；</w:t>
            </w:r>
          </w:p>
          <w:p w14:paraId="22E522AF">
            <w:pPr>
              <w:widowControl/>
              <w:adjustRightInd w:val="0"/>
              <w:snapToGrid w:val="0"/>
              <w:spacing w:line="360" w:lineRule="auto"/>
              <w:rPr>
                <w:rFonts w:ascii="宋体" w:hAnsi="宋体" w:eastAsia="宋体"/>
                <w:szCs w:val="21"/>
              </w:rPr>
            </w:pPr>
            <w:r>
              <w:rPr>
                <w:rFonts w:ascii="宋体" w:hAnsi="宋体" w:eastAsia="宋体"/>
                <w:bCs/>
                <w:szCs w:val="21"/>
              </w:rPr>
              <w:t>未提供</w:t>
            </w:r>
            <w:r>
              <w:rPr>
                <w:rFonts w:ascii="宋体" w:hAnsi="宋体" w:eastAsia="宋体"/>
                <w:szCs w:val="21"/>
              </w:rPr>
              <w:t>不得分。</w:t>
            </w:r>
          </w:p>
        </w:tc>
        <w:tc>
          <w:tcPr>
            <w:tcW w:w="708" w:type="dxa"/>
            <w:vAlign w:val="center"/>
          </w:tcPr>
          <w:p w14:paraId="2FF7AE19">
            <w:pPr>
              <w:widowControl/>
              <w:spacing w:line="360" w:lineRule="auto"/>
              <w:jc w:val="center"/>
              <w:rPr>
                <w:rFonts w:ascii="宋体" w:hAnsi="宋体" w:eastAsia="宋体"/>
                <w:szCs w:val="21"/>
              </w:rPr>
            </w:pPr>
            <w:r>
              <w:rPr>
                <w:rFonts w:ascii="宋体" w:hAnsi="宋体" w:eastAsia="宋体"/>
                <w:szCs w:val="21"/>
              </w:rPr>
              <w:t>8</w:t>
            </w:r>
            <w:r>
              <w:rPr>
                <w:rFonts w:ascii="宋体" w:hAnsi="宋体" w:eastAsia="宋体"/>
                <w:bCs/>
                <w:szCs w:val="21"/>
              </w:rPr>
              <w:t>分</w:t>
            </w:r>
          </w:p>
        </w:tc>
      </w:tr>
      <w:tr w14:paraId="0D70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vAlign w:val="center"/>
          </w:tcPr>
          <w:p w14:paraId="0DFAE231">
            <w:pPr>
              <w:widowControl/>
              <w:spacing w:line="360" w:lineRule="auto"/>
              <w:jc w:val="center"/>
              <w:rPr>
                <w:rFonts w:ascii="宋体" w:hAnsi="宋体" w:eastAsia="宋体"/>
                <w:szCs w:val="21"/>
              </w:rPr>
            </w:pPr>
          </w:p>
        </w:tc>
        <w:tc>
          <w:tcPr>
            <w:tcW w:w="1134" w:type="dxa"/>
            <w:vMerge w:val="continue"/>
            <w:vAlign w:val="center"/>
          </w:tcPr>
          <w:p w14:paraId="2BCB7B0C">
            <w:pPr>
              <w:spacing w:line="360" w:lineRule="auto"/>
              <w:jc w:val="center"/>
              <w:rPr>
                <w:rFonts w:ascii="宋体" w:hAnsi="宋体" w:eastAsia="宋体"/>
                <w:szCs w:val="21"/>
              </w:rPr>
            </w:pPr>
          </w:p>
        </w:tc>
        <w:tc>
          <w:tcPr>
            <w:tcW w:w="6521" w:type="dxa"/>
          </w:tcPr>
          <w:p w14:paraId="46F5223C">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hint="eastAsia" w:ascii="宋体" w:hAnsi="宋体" w:eastAsia="宋体"/>
                <w:szCs w:val="21"/>
              </w:rPr>
              <w:t>2</w:t>
            </w:r>
            <w:r>
              <w:rPr>
                <w:rFonts w:ascii="宋体" w:hAnsi="宋体" w:eastAsia="宋体"/>
                <w:szCs w:val="21"/>
              </w:rPr>
              <w:t>.4项目进度计划和保证措施：</w:t>
            </w:r>
          </w:p>
          <w:p w14:paraId="452F3B9A">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项目整体把控严谨，进度计划合理，符合时间要求，得8分；</w:t>
            </w:r>
          </w:p>
          <w:p w14:paraId="400E5AB0">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项目整体把控严谨，进度计划基本符合时间要求，得5分；</w:t>
            </w:r>
          </w:p>
          <w:p w14:paraId="01B9E051">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项目整体把控一般，或进度计划不符合要求，得2分；</w:t>
            </w:r>
          </w:p>
          <w:p w14:paraId="549FCF10">
            <w:pPr>
              <w:pStyle w:val="2"/>
              <w:spacing w:line="360" w:lineRule="auto"/>
              <w:jc w:val="both"/>
              <w:rPr>
                <w:rFonts w:ascii="宋体" w:hAnsi="宋体" w:eastAsia="宋体" w:cstheme="minorBidi"/>
                <w:b w:val="0"/>
                <w:bCs w:val="0"/>
                <w:sz w:val="21"/>
                <w:szCs w:val="21"/>
              </w:rPr>
            </w:pPr>
            <w:r>
              <w:rPr>
                <w:rFonts w:ascii="宋体" w:hAnsi="宋体" w:eastAsia="宋体" w:cstheme="minorBidi"/>
                <w:b w:val="0"/>
                <w:bCs w:val="0"/>
                <w:sz w:val="21"/>
                <w:szCs w:val="21"/>
              </w:rPr>
              <w:t>未提供不得分。</w:t>
            </w:r>
          </w:p>
        </w:tc>
        <w:tc>
          <w:tcPr>
            <w:tcW w:w="708" w:type="dxa"/>
            <w:vAlign w:val="center"/>
          </w:tcPr>
          <w:p w14:paraId="26BE3E1C">
            <w:pPr>
              <w:widowControl/>
              <w:spacing w:line="360" w:lineRule="auto"/>
              <w:jc w:val="center"/>
              <w:rPr>
                <w:rFonts w:ascii="宋体" w:hAnsi="宋体" w:eastAsia="宋体"/>
                <w:szCs w:val="21"/>
              </w:rPr>
            </w:pPr>
            <w:r>
              <w:rPr>
                <w:rFonts w:ascii="宋体" w:hAnsi="宋体" w:eastAsia="宋体"/>
                <w:szCs w:val="21"/>
              </w:rPr>
              <w:t>8</w:t>
            </w:r>
            <w:r>
              <w:rPr>
                <w:rFonts w:ascii="宋体" w:hAnsi="宋体" w:eastAsia="宋体"/>
                <w:bCs/>
                <w:szCs w:val="21"/>
              </w:rPr>
              <w:t>分</w:t>
            </w:r>
          </w:p>
        </w:tc>
      </w:tr>
      <w:tr w14:paraId="5127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vAlign w:val="center"/>
          </w:tcPr>
          <w:p w14:paraId="43C7892A">
            <w:pPr>
              <w:widowControl/>
              <w:spacing w:line="360" w:lineRule="auto"/>
              <w:jc w:val="center"/>
              <w:rPr>
                <w:rFonts w:ascii="宋体" w:hAnsi="宋体" w:eastAsia="宋体"/>
                <w:szCs w:val="21"/>
              </w:rPr>
            </w:pPr>
          </w:p>
        </w:tc>
        <w:tc>
          <w:tcPr>
            <w:tcW w:w="1134" w:type="dxa"/>
            <w:vMerge w:val="continue"/>
            <w:vAlign w:val="center"/>
          </w:tcPr>
          <w:p w14:paraId="38212C38">
            <w:pPr>
              <w:spacing w:line="360" w:lineRule="auto"/>
              <w:jc w:val="center"/>
              <w:rPr>
                <w:rFonts w:ascii="宋体" w:hAnsi="宋体" w:eastAsia="宋体"/>
                <w:szCs w:val="21"/>
              </w:rPr>
            </w:pPr>
          </w:p>
        </w:tc>
        <w:tc>
          <w:tcPr>
            <w:tcW w:w="6521" w:type="dxa"/>
          </w:tcPr>
          <w:p w14:paraId="41365FFC">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hint="eastAsia" w:ascii="宋体" w:hAnsi="宋体" w:eastAsia="宋体"/>
                <w:szCs w:val="21"/>
              </w:rPr>
              <w:t>2</w:t>
            </w:r>
            <w:r>
              <w:rPr>
                <w:rFonts w:ascii="宋体" w:hAnsi="宋体" w:eastAsia="宋体"/>
                <w:szCs w:val="21"/>
              </w:rPr>
              <w:t>.5安全文明及环境保护措施：</w:t>
            </w:r>
          </w:p>
          <w:p w14:paraId="5E0D154C">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安全文明及环境保护措施完备得8分；</w:t>
            </w:r>
          </w:p>
          <w:p w14:paraId="36F6DAC7">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安全文明及环境保护措施较完备5分；</w:t>
            </w:r>
          </w:p>
          <w:p w14:paraId="3733D9C9">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安全文明及环境保护措施与项目需求有较大偏离得2分；</w:t>
            </w:r>
          </w:p>
          <w:p w14:paraId="0A2B347D">
            <w:pPr>
              <w:pStyle w:val="2"/>
              <w:spacing w:line="360" w:lineRule="auto"/>
              <w:jc w:val="both"/>
              <w:rPr>
                <w:rFonts w:ascii="宋体" w:hAnsi="宋体" w:eastAsia="宋体" w:cstheme="minorBidi"/>
                <w:b w:val="0"/>
                <w:bCs w:val="0"/>
                <w:sz w:val="21"/>
                <w:szCs w:val="21"/>
              </w:rPr>
            </w:pPr>
            <w:r>
              <w:rPr>
                <w:rFonts w:ascii="宋体" w:hAnsi="宋体" w:eastAsia="宋体" w:cstheme="minorBidi"/>
                <w:b w:val="0"/>
                <w:bCs w:val="0"/>
                <w:sz w:val="21"/>
                <w:szCs w:val="21"/>
              </w:rPr>
              <w:t>未提供不得分。</w:t>
            </w:r>
          </w:p>
        </w:tc>
        <w:tc>
          <w:tcPr>
            <w:tcW w:w="708" w:type="dxa"/>
            <w:vAlign w:val="center"/>
          </w:tcPr>
          <w:p w14:paraId="3BEDB89F">
            <w:pPr>
              <w:widowControl/>
              <w:spacing w:line="360" w:lineRule="auto"/>
              <w:jc w:val="center"/>
              <w:rPr>
                <w:rFonts w:ascii="宋体" w:hAnsi="宋体" w:eastAsia="宋体"/>
                <w:szCs w:val="21"/>
              </w:rPr>
            </w:pPr>
            <w:r>
              <w:rPr>
                <w:rFonts w:ascii="宋体" w:hAnsi="宋体" w:eastAsia="宋体"/>
                <w:szCs w:val="21"/>
              </w:rPr>
              <w:t>8</w:t>
            </w:r>
            <w:r>
              <w:rPr>
                <w:rFonts w:ascii="宋体" w:hAnsi="宋体" w:eastAsia="宋体"/>
                <w:bCs/>
                <w:szCs w:val="21"/>
              </w:rPr>
              <w:t>分</w:t>
            </w:r>
          </w:p>
        </w:tc>
      </w:tr>
      <w:tr w14:paraId="5EC9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vAlign w:val="center"/>
          </w:tcPr>
          <w:p w14:paraId="60383A0C">
            <w:pPr>
              <w:widowControl/>
              <w:spacing w:line="360" w:lineRule="auto"/>
              <w:jc w:val="center"/>
              <w:rPr>
                <w:rFonts w:ascii="宋体" w:hAnsi="宋体" w:eastAsia="宋体"/>
                <w:szCs w:val="21"/>
              </w:rPr>
            </w:pPr>
          </w:p>
        </w:tc>
        <w:tc>
          <w:tcPr>
            <w:tcW w:w="1134" w:type="dxa"/>
            <w:vMerge w:val="continue"/>
            <w:vAlign w:val="center"/>
          </w:tcPr>
          <w:p w14:paraId="0AE39654">
            <w:pPr>
              <w:spacing w:line="360" w:lineRule="auto"/>
              <w:jc w:val="center"/>
              <w:rPr>
                <w:rFonts w:ascii="宋体" w:hAnsi="宋体" w:eastAsia="宋体"/>
                <w:szCs w:val="21"/>
              </w:rPr>
            </w:pPr>
          </w:p>
        </w:tc>
        <w:tc>
          <w:tcPr>
            <w:tcW w:w="6521" w:type="dxa"/>
          </w:tcPr>
          <w:p w14:paraId="457269E8">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hint="eastAsia" w:ascii="宋体" w:hAnsi="宋体" w:eastAsia="宋体"/>
                <w:szCs w:val="21"/>
              </w:rPr>
              <w:t>2</w:t>
            </w:r>
            <w:r>
              <w:rPr>
                <w:rFonts w:ascii="宋体" w:hAnsi="宋体" w:eastAsia="宋体"/>
                <w:szCs w:val="21"/>
              </w:rPr>
              <w:t>.6季节性施工措施：</w:t>
            </w:r>
          </w:p>
          <w:p w14:paraId="5155D09B">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季节性施工措施完备得8分；</w:t>
            </w:r>
          </w:p>
          <w:p w14:paraId="6430B6A7">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季节性施工措施较完备5分；</w:t>
            </w:r>
          </w:p>
          <w:p w14:paraId="3BDC1789">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szCs w:val="21"/>
              </w:rPr>
              <w:t>季节性施工措施与项目需求有较大偏离得2分；</w:t>
            </w:r>
          </w:p>
          <w:p w14:paraId="6DEFF86D">
            <w:pPr>
              <w:pStyle w:val="2"/>
              <w:spacing w:line="360" w:lineRule="auto"/>
              <w:jc w:val="both"/>
              <w:rPr>
                <w:rFonts w:ascii="宋体" w:hAnsi="宋体" w:eastAsia="宋体" w:cstheme="minorBidi"/>
                <w:b w:val="0"/>
                <w:bCs w:val="0"/>
                <w:sz w:val="21"/>
                <w:szCs w:val="21"/>
              </w:rPr>
            </w:pPr>
            <w:r>
              <w:rPr>
                <w:rFonts w:ascii="宋体" w:hAnsi="宋体" w:eastAsia="宋体" w:cstheme="minorBidi"/>
                <w:b w:val="0"/>
                <w:bCs w:val="0"/>
                <w:sz w:val="21"/>
                <w:szCs w:val="21"/>
              </w:rPr>
              <w:t>未提供不得分。</w:t>
            </w:r>
          </w:p>
        </w:tc>
        <w:tc>
          <w:tcPr>
            <w:tcW w:w="708" w:type="dxa"/>
            <w:vAlign w:val="center"/>
          </w:tcPr>
          <w:p w14:paraId="4507DF0F">
            <w:pPr>
              <w:widowControl/>
              <w:spacing w:line="360" w:lineRule="auto"/>
              <w:jc w:val="center"/>
              <w:rPr>
                <w:rFonts w:ascii="宋体" w:hAnsi="宋体" w:eastAsia="宋体"/>
                <w:szCs w:val="21"/>
              </w:rPr>
            </w:pPr>
            <w:r>
              <w:rPr>
                <w:rFonts w:ascii="宋体" w:hAnsi="宋体" w:eastAsia="宋体"/>
                <w:szCs w:val="21"/>
              </w:rPr>
              <w:t>8</w:t>
            </w:r>
            <w:r>
              <w:rPr>
                <w:rFonts w:ascii="宋体" w:hAnsi="宋体" w:eastAsia="宋体"/>
                <w:bCs/>
                <w:szCs w:val="21"/>
              </w:rPr>
              <w:t>分</w:t>
            </w:r>
          </w:p>
        </w:tc>
      </w:tr>
      <w:tr w14:paraId="4173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restart"/>
            <w:vAlign w:val="center"/>
          </w:tcPr>
          <w:p w14:paraId="44885582">
            <w:pPr>
              <w:widowControl/>
              <w:spacing w:line="360" w:lineRule="auto"/>
              <w:jc w:val="center"/>
              <w:rPr>
                <w:rFonts w:ascii="宋体" w:hAnsi="宋体" w:eastAsia="宋体"/>
                <w:szCs w:val="21"/>
              </w:rPr>
            </w:pPr>
            <w:r>
              <w:rPr>
                <w:rFonts w:hint="eastAsia" w:ascii="宋体" w:hAnsi="宋体" w:eastAsia="宋体"/>
                <w:szCs w:val="21"/>
              </w:rPr>
              <w:t>3</w:t>
            </w:r>
          </w:p>
        </w:tc>
        <w:tc>
          <w:tcPr>
            <w:tcW w:w="1134" w:type="dxa"/>
            <w:vMerge w:val="restart"/>
            <w:vAlign w:val="center"/>
          </w:tcPr>
          <w:p w14:paraId="453B6FBE">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szCs w:val="21"/>
              </w:rPr>
            </w:pPr>
            <w:r>
              <w:rPr>
                <w:rFonts w:ascii="宋体" w:hAnsi="宋体" w:eastAsia="宋体" w:cs="宋体"/>
                <w:szCs w:val="21"/>
              </w:rPr>
              <w:t>配备的技术人员</w:t>
            </w:r>
          </w:p>
          <w:p w14:paraId="36D4011F">
            <w:pPr>
              <w:snapToGrid w:val="0"/>
              <w:spacing w:line="360" w:lineRule="auto"/>
              <w:jc w:val="center"/>
              <w:rPr>
                <w:rFonts w:ascii="宋体" w:hAnsi="宋体" w:eastAsia="宋体"/>
                <w:bCs/>
                <w:szCs w:val="21"/>
              </w:rPr>
            </w:pPr>
            <w:r>
              <w:rPr>
                <w:rFonts w:hint="eastAsia" w:ascii="宋体" w:hAnsi="宋体" w:eastAsia="宋体"/>
                <w:bCs/>
                <w:szCs w:val="21"/>
              </w:rPr>
              <w:t>（</w:t>
            </w:r>
            <w:r>
              <w:rPr>
                <w:rFonts w:ascii="宋体" w:hAnsi="宋体" w:eastAsia="宋体"/>
                <w:bCs/>
                <w:szCs w:val="21"/>
              </w:rPr>
              <w:t>26分</w:t>
            </w:r>
            <w:r>
              <w:rPr>
                <w:rFonts w:hint="eastAsia" w:ascii="宋体" w:hAnsi="宋体" w:eastAsia="宋体"/>
                <w:bCs/>
                <w:szCs w:val="21"/>
              </w:rPr>
              <w:t>）</w:t>
            </w:r>
          </w:p>
        </w:tc>
        <w:tc>
          <w:tcPr>
            <w:tcW w:w="6521" w:type="dxa"/>
          </w:tcPr>
          <w:p w14:paraId="452820E4">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hint="eastAsia" w:ascii="宋体" w:hAnsi="宋体" w:eastAsia="宋体" w:cs="宋体"/>
                <w:szCs w:val="21"/>
              </w:rPr>
              <w:t>3</w:t>
            </w:r>
            <w:r>
              <w:rPr>
                <w:rFonts w:ascii="宋体" w:hAnsi="宋体" w:eastAsia="宋体" w:cs="宋体"/>
                <w:szCs w:val="21"/>
              </w:rPr>
              <w:t>.1项目管理班子的人员配备、素质及管理经验：</w:t>
            </w:r>
          </w:p>
          <w:p w14:paraId="2F829B61">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cs="宋体"/>
                <w:szCs w:val="21"/>
              </w:rPr>
              <w:t>项目团队人员配备能够满足项目要求，经验丰富得6分；</w:t>
            </w:r>
          </w:p>
          <w:p w14:paraId="408F95D4">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cs="宋体"/>
                <w:szCs w:val="21"/>
              </w:rPr>
              <w:t>项目团队人员配备能够基本满足项目要求得4分；</w:t>
            </w:r>
          </w:p>
          <w:p w14:paraId="5F73CBB1">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cs="宋体"/>
                <w:szCs w:val="21"/>
              </w:rPr>
              <w:t>项目团队人员配备与项目需求有较大偏离得2分；</w:t>
            </w:r>
          </w:p>
          <w:p w14:paraId="0981F0BA">
            <w:pPr>
              <w:widowControl/>
              <w:adjustRightInd w:val="0"/>
              <w:snapToGrid w:val="0"/>
              <w:spacing w:line="360" w:lineRule="auto"/>
              <w:rPr>
                <w:rFonts w:ascii="宋体" w:hAnsi="宋体" w:eastAsia="宋体"/>
                <w:szCs w:val="21"/>
              </w:rPr>
            </w:pPr>
            <w:r>
              <w:rPr>
                <w:rFonts w:ascii="宋体" w:hAnsi="宋体" w:eastAsia="宋体"/>
                <w:bCs/>
                <w:szCs w:val="21"/>
              </w:rPr>
              <w:t>未提供</w:t>
            </w:r>
            <w:r>
              <w:rPr>
                <w:rFonts w:ascii="宋体" w:hAnsi="宋体" w:eastAsia="宋体" w:cs="宋体"/>
                <w:szCs w:val="21"/>
              </w:rPr>
              <w:t>不得分。</w:t>
            </w:r>
          </w:p>
        </w:tc>
        <w:tc>
          <w:tcPr>
            <w:tcW w:w="708" w:type="dxa"/>
            <w:vAlign w:val="center"/>
          </w:tcPr>
          <w:p w14:paraId="121DC163">
            <w:pPr>
              <w:widowControl/>
              <w:spacing w:line="360" w:lineRule="auto"/>
              <w:jc w:val="center"/>
              <w:rPr>
                <w:rFonts w:ascii="宋体" w:hAnsi="宋体" w:eastAsia="宋体"/>
                <w:bCs/>
                <w:szCs w:val="21"/>
              </w:rPr>
            </w:pPr>
            <w:r>
              <w:rPr>
                <w:rFonts w:ascii="宋体" w:hAnsi="宋体" w:eastAsia="宋体" w:cs="宋体"/>
                <w:szCs w:val="21"/>
              </w:rPr>
              <w:t>6</w:t>
            </w:r>
            <w:r>
              <w:rPr>
                <w:rFonts w:ascii="宋体" w:hAnsi="宋体" w:eastAsia="宋体"/>
                <w:bCs/>
                <w:szCs w:val="21"/>
              </w:rPr>
              <w:t>分</w:t>
            </w:r>
          </w:p>
        </w:tc>
      </w:tr>
      <w:tr w14:paraId="07D5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vAlign w:val="center"/>
          </w:tcPr>
          <w:p w14:paraId="48D65AC3">
            <w:pPr>
              <w:widowControl/>
              <w:spacing w:line="360" w:lineRule="auto"/>
              <w:jc w:val="center"/>
              <w:rPr>
                <w:rFonts w:ascii="宋体" w:hAnsi="宋体" w:eastAsia="宋体"/>
                <w:szCs w:val="21"/>
              </w:rPr>
            </w:pPr>
          </w:p>
        </w:tc>
        <w:tc>
          <w:tcPr>
            <w:tcW w:w="1134" w:type="dxa"/>
            <w:vMerge w:val="continue"/>
            <w:vAlign w:val="center"/>
          </w:tcPr>
          <w:p w14:paraId="595FE8F1">
            <w:pPr>
              <w:snapToGrid w:val="0"/>
              <w:spacing w:line="360" w:lineRule="auto"/>
              <w:jc w:val="center"/>
              <w:rPr>
                <w:rFonts w:ascii="宋体" w:hAnsi="宋体" w:eastAsia="宋体"/>
                <w:bCs/>
                <w:szCs w:val="21"/>
              </w:rPr>
            </w:pPr>
          </w:p>
        </w:tc>
        <w:tc>
          <w:tcPr>
            <w:tcW w:w="6521" w:type="dxa"/>
          </w:tcPr>
          <w:p w14:paraId="0FA034B9">
            <w:pPr>
              <w:widowControl/>
              <w:kinsoku w:val="0"/>
              <w:autoSpaceDE w:val="0"/>
              <w:autoSpaceDN w:val="0"/>
              <w:adjustRightInd w:val="0"/>
              <w:snapToGrid w:val="0"/>
              <w:spacing w:line="360" w:lineRule="auto"/>
              <w:jc w:val="left"/>
              <w:textAlignment w:val="baseline"/>
              <w:rPr>
                <w:rFonts w:ascii="宋体" w:hAnsi="宋体" w:eastAsia="宋体" w:cs="Times New Roman"/>
                <w:bCs/>
                <w:snapToGrid w:val="0"/>
                <w:szCs w:val="21"/>
              </w:rPr>
            </w:pPr>
            <w:r>
              <w:rPr>
                <w:rFonts w:hint="eastAsia" w:ascii="宋体" w:hAnsi="宋体" w:eastAsia="宋体" w:cs="宋体"/>
                <w:szCs w:val="21"/>
              </w:rPr>
              <w:t>3</w:t>
            </w:r>
            <w:r>
              <w:rPr>
                <w:rFonts w:ascii="宋体" w:hAnsi="宋体" w:eastAsia="宋体" w:cs="宋体"/>
                <w:szCs w:val="21"/>
              </w:rPr>
              <w:t>.2项目组成员具有高级泵工证书的得5分，最多得10分。（提供相关证明材料）</w:t>
            </w:r>
          </w:p>
        </w:tc>
        <w:tc>
          <w:tcPr>
            <w:tcW w:w="708" w:type="dxa"/>
            <w:vAlign w:val="center"/>
          </w:tcPr>
          <w:p w14:paraId="423A95EE">
            <w:pPr>
              <w:widowControl/>
              <w:spacing w:line="360" w:lineRule="auto"/>
              <w:jc w:val="center"/>
              <w:rPr>
                <w:rFonts w:ascii="宋体" w:hAnsi="宋体" w:eastAsia="宋体"/>
                <w:bCs/>
                <w:szCs w:val="21"/>
              </w:rPr>
            </w:pPr>
            <w:r>
              <w:rPr>
                <w:rFonts w:ascii="宋体" w:hAnsi="宋体" w:eastAsia="宋体" w:cs="宋体"/>
                <w:szCs w:val="21"/>
              </w:rPr>
              <w:t>10</w:t>
            </w:r>
            <w:r>
              <w:rPr>
                <w:rFonts w:ascii="宋体" w:hAnsi="宋体" w:eastAsia="宋体"/>
                <w:bCs/>
                <w:szCs w:val="21"/>
              </w:rPr>
              <w:t>分</w:t>
            </w:r>
          </w:p>
        </w:tc>
      </w:tr>
      <w:tr w14:paraId="7C06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vAlign w:val="center"/>
          </w:tcPr>
          <w:p w14:paraId="461EC769">
            <w:pPr>
              <w:widowControl/>
              <w:spacing w:line="360" w:lineRule="auto"/>
              <w:jc w:val="center"/>
              <w:rPr>
                <w:rFonts w:ascii="宋体" w:hAnsi="宋体" w:eastAsia="宋体"/>
                <w:szCs w:val="21"/>
              </w:rPr>
            </w:pPr>
          </w:p>
        </w:tc>
        <w:tc>
          <w:tcPr>
            <w:tcW w:w="1134" w:type="dxa"/>
            <w:vMerge w:val="continue"/>
            <w:vAlign w:val="center"/>
          </w:tcPr>
          <w:p w14:paraId="25D4D479">
            <w:pPr>
              <w:widowControl/>
              <w:adjustRightInd w:val="0"/>
              <w:snapToGrid w:val="0"/>
              <w:spacing w:line="360" w:lineRule="auto"/>
              <w:jc w:val="center"/>
              <w:rPr>
                <w:rFonts w:ascii="宋体" w:hAnsi="宋体" w:eastAsia="宋体"/>
                <w:bCs/>
                <w:szCs w:val="21"/>
              </w:rPr>
            </w:pPr>
          </w:p>
        </w:tc>
        <w:tc>
          <w:tcPr>
            <w:tcW w:w="6521" w:type="dxa"/>
          </w:tcPr>
          <w:p w14:paraId="70E7EAD0">
            <w:pPr>
              <w:widowControl/>
              <w:adjustRightInd w:val="0"/>
              <w:snapToGrid w:val="0"/>
              <w:spacing w:line="360" w:lineRule="auto"/>
              <w:rPr>
                <w:rFonts w:ascii="宋体" w:hAnsi="宋体" w:eastAsia="宋体"/>
                <w:szCs w:val="21"/>
              </w:rPr>
            </w:pPr>
            <w:r>
              <w:rPr>
                <w:rFonts w:hint="eastAsia" w:ascii="宋体" w:hAnsi="宋体" w:eastAsia="宋体" w:cs="宋体"/>
                <w:szCs w:val="21"/>
              </w:rPr>
              <w:t>3</w:t>
            </w:r>
            <w:r>
              <w:rPr>
                <w:rFonts w:ascii="宋体" w:hAnsi="宋体" w:eastAsia="宋体" w:cs="宋体"/>
                <w:szCs w:val="21"/>
              </w:rPr>
              <w:t>.3项目组成员具有</w:t>
            </w:r>
            <w:r>
              <w:rPr>
                <w:rFonts w:ascii="宋体" w:hAnsi="宋体" w:eastAsia="宋体"/>
              </w:rPr>
              <w:t>特种作业操作证</w:t>
            </w:r>
            <w:r>
              <w:rPr>
                <w:rFonts w:ascii="宋体" w:hAnsi="宋体" w:eastAsia="宋体" w:cs="宋体"/>
                <w:szCs w:val="21"/>
              </w:rPr>
              <w:t>（</w:t>
            </w:r>
            <w:r>
              <w:rPr>
                <w:rFonts w:ascii="宋体" w:hAnsi="宋体" w:eastAsia="宋体"/>
              </w:rPr>
              <w:t>低压电工作业</w:t>
            </w:r>
            <w:r>
              <w:rPr>
                <w:rFonts w:ascii="宋体" w:hAnsi="宋体" w:eastAsia="宋体" w:cs="宋体"/>
                <w:szCs w:val="21"/>
              </w:rPr>
              <w:t>）证书的得5分，最多得5分。（提供相关证明材料）</w:t>
            </w:r>
          </w:p>
        </w:tc>
        <w:tc>
          <w:tcPr>
            <w:tcW w:w="708" w:type="dxa"/>
            <w:vAlign w:val="center"/>
          </w:tcPr>
          <w:p w14:paraId="0C282AFF">
            <w:pPr>
              <w:widowControl/>
              <w:spacing w:line="360" w:lineRule="auto"/>
              <w:jc w:val="center"/>
              <w:rPr>
                <w:rFonts w:ascii="宋体" w:hAnsi="宋体" w:eastAsia="宋体"/>
                <w:bCs/>
                <w:szCs w:val="21"/>
              </w:rPr>
            </w:pPr>
            <w:r>
              <w:rPr>
                <w:rFonts w:ascii="宋体" w:hAnsi="宋体" w:eastAsia="宋体" w:cs="宋体"/>
                <w:szCs w:val="21"/>
              </w:rPr>
              <w:t>5</w:t>
            </w:r>
            <w:r>
              <w:rPr>
                <w:rFonts w:ascii="宋体" w:hAnsi="宋体" w:eastAsia="宋体"/>
                <w:bCs/>
                <w:szCs w:val="21"/>
              </w:rPr>
              <w:t>分</w:t>
            </w:r>
          </w:p>
        </w:tc>
      </w:tr>
      <w:tr w14:paraId="5EF8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Merge w:val="continue"/>
            <w:vAlign w:val="center"/>
          </w:tcPr>
          <w:p w14:paraId="79D0ABAF">
            <w:pPr>
              <w:widowControl/>
              <w:spacing w:line="360" w:lineRule="auto"/>
              <w:jc w:val="center"/>
              <w:rPr>
                <w:rFonts w:ascii="宋体" w:hAnsi="宋体" w:eastAsia="宋体"/>
                <w:szCs w:val="21"/>
              </w:rPr>
            </w:pPr>
          </w:p>
        </w:tc>
        <w:tc>
          <w:tcPr>
            <w:tcW w:w="1134" w:type="dxa"/>
            <w:vMerge w:val="continue"/>
            <w:vAlign w:val="center"/>
          </w:tcPr>
          <w:p w14:paraId="55573FC0">
            <w:pPr>
              <w:widowControl/>
              <w:adjustRightInd w:val="0"/>
              <w:snapToGrid w:val="0"/>
              <w:spacing w:line="360" w:lineRule="auto"/>
              <w:jc w:val="center"/>
              <w:rPr>
                <w:rFonts w:ascii="宋体" w:hAnsi="宋体" w:eastAsia="宋体"/>
                <w:bCs/>
                <w:szCs w:val="21"/>
              </w:rPr>
            </w:pPr>
          </w:p>
        </w:tc>
        <w:tc>
          <w:tcPr>
            <w:tcW w:w="6521" w:type="dxa"/>
          </w:tcPr>
          <w:p w14:paraId="0F35873D">
            <w:pPr>
              <w:widowControl/>
              <w:adjustRightInd w:val="0"/>
              <w:snapToGrid w:val="0"/>
              <w:spacing w:line="360" w:lineRule="auto"/>
              <w:rPr>
                <w:rFonts w:ascii="宋体" w:hAnsi="宋体" w:eastAsia="宋体" w:cs="宋体"/>
                <w:szCs w:val="21"/>
              </w:rPr>
            </w:pPr>
            <w:r>
              <w:rPr>
                <w:rFonts w:ascii="宋体" w:hAnsi="宋体" w:eastAsia="宋体" w:cs="宋体"/>
                <w:szCs w:val="21"/>
              </w:rPr>
              <w:t>项目组成员具有</w:t>
            </w:r>
            <w:r>
              <w:rPr>
                <w:rFonts w:ascii="宋体" w:hAnsi="宋体" w:eastAsia="宋体"/>
              </w:rPr>
              <w:t>特种作业操作证</w:t>
            </w:r>
            <w:r>
              <w:rPr>
                <w:rFonts w:ascii="宋体" w:hAnsi="宋体" w:eastAsia="宋体" w:cs="宋体"/>
                <w:szCs w:val="21"/>
              </w:rPr>
              <w:t>（</w:t>
            </w:r>
            <w:r>
              <w:rPr>
                <w:rFonts w:ascii="宋体" w:hAnsi="宋体" w:eastAsia="宋体"/>
              </w:rPr>
              <w:t>高压电工作业</w:t>
            </w:r>
            <w:r>
              <w:rPr>
                <w:rFonts w:ascii="宋体" w:hAnsi="宋体" w:eastAsia="宋体" w:cs="宋体"/>
                <w:szCs w:val="21"/>
              </w:rPr>
              <w:t>）证书的得5分，最多得5分。（提供相关证明材料）</w:t>
            </w:r>
          </w:p>
        </w:tc>
        <w:tc>
          <w:tcPr>
            <w:tcW w:w="708" w:type="dxa"/>
            <w:vAlign w:val="center"/>
          </w:tcPr>
          <w:p w14:paraId="1391E483">
            <w:pPr>
              <w:widowControl/>
              <w:spacing w:line="360" w:lineRule="auto"/>
              <w:jc w:val="center"/>
              <w:rPr>
                <w:rFonts w:ascii="宋体" w:hAnsi="宋体" w:eastAsia="宋体" w:cs="宋体"/>
                <w:szCs w:val="21"/>
              </w:rPr>
            </w:pPr>
            <w:r>
              <w:rPr>
                <w:rFonts w:hint="eastAsia" w:ascii="宋体" w:hAnsi="宋体" w:eastAsia="宋体" w:cs="宋体"/>
                <w:szCs w:val="21"/>
              </w:rPr>
              <w:t>5</w:t>
            </w:r>
            <w:r>
              <w:rPr>
                <w:rFonts w:ascii="宋体" w:hAnsi="宋体" w:eastAsia="宋体"/>
                <w:bCs/>
                <w:szCs w:val="21"/>
              </w:rPr>
              <w:t>分</w:t>
            </w:r>
          </w:p>
        </w:tc>
      </w:tr>
      <w:tr w14:paraId="113C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65F639C">
            <w:pPr>
              <w:widowControl/>
              <w:spacing w:line="360" w:lineRule="auto"/>
              <w:jc w:val="center"/>
              <w:rPr>
                <w:rFonts w:ascii="宋体" w:hAnsi="宋体" w:eastAsia="宋体"/>
                <w:szCs w:val="21"/>
              </w:rPr>
            </w:pPr>
            <w:r>
              <w:rPr>
                <w:rFonts w:hint="eastAsia" w:ascii="宋体" w:hAnsi="宋体" w:eastAsia="宋体"/>
                <w:szCs w:val="21"/>
              </w:rPr>
              <w:t>4</w:t>
            </w:r>
          </w:p>
        </w:tc>
        <w:tc>
          <w:tcPr>
            <w:tcW w:w="1134" w:type="dxa"/>
            <w:vAlign w:val="center"/>
          </w:tcPr>
          <w:p w14:paraId="411D09B0">
            <w:pPr>
              <w:widowControl/>
              <w:adjustRightInd w:val="0"/>
              <w:snapToGrid w:val="0"/>
              <w:spacing w:line="360" w:lineRule="auto"/>
              <w:jc w:val="center"/>
              <w:rPr>
                <w:rFonts w:ascii="宋体" w:hAnsi="宋体" w:eastAsia="宋体"/>
                <w:szCs w:val="21"/>
              </w:rPr>
            </w:pPr>
            <w:bookmarkStart w:id="2" w:name="_Hlk119411862"/>
            <w:r>
              <w:rPr>
                <w:rFonts w:hint="eastAsia" w:ascii="宋体" w:hAnsi="宋体" w:eastAsia="宋体"/>
                <w:bCs/>
                <w:szCs w:val="21"/>
              </w:rPr>
              <w:t>类似业绩</w:t>
            </w:r>
            <w:bookmarkEnd w:id="2"/>
            <w:r>
              <w:rPr>
                <w:rFonts w:hint="eastAsia" w:ascii="宋体" w:hAnsi="宋体" w:eastAsia="宋体"/>
                <w:bCs/>
                <w:szCs w:val="21"/>
              </w:rPr>
              <w:t>（9分）</w:t>
            </w:r>
          </w:p>
        </w:tc>
        <w:tc>
          <w:tcPr>
            <w:tcW w:w="6521" w:type="dxa"/>
            <w:vAlign w:val="center"/>
          </w:tcPr>
          <w:p w14:paraId="170A3930">
            <w:pPr>
              <w:widowControl/>
              <w:adjustRightInd w:val="0"/>
              <w:snapToGrid w:val="0"/>
              <w:spacing w:line="360" w:lineRule="auto"/>
              <w:rPr>
                <w:rFonts w:ascii="宋体" w:hAnsi="宋体" w:eastAsia="宋体"/>
                <w:szCs w:val="21"/>
              </w:rPr>
            </w:pPr>
            <w:r>
              <w:rPr>
                <w:rFonts w:ascii="宋体" w:hAnsi="宋体" w:eastAsia="宋体" w:cs="宋体"/>
                <w:szCs w:val="21"/>
              </w:rPr>
              <w:t>2021年1月1日以来承担过类似泵站的机泵、电气综合维修业绩，每提供一个合同得3分，最高得9分。</w:t>
            </w:r>
          </w:p>
          <w:p w14:paraId="63EA1595">
            <w:pPr>
              <w:widowControl/>
              <w:adjustRightInd w:val="0"/>
              <w:snapToGrid w:val="0"/>
              <w:spacing w:line="360" w:lineRule="auto"/>
              <w:rPr>
                <w:rFonts w:ascii="宋体" w:hAnsi="宋体" w:eastAsia="宋体"/>
                <w:szCs w:val="21"/>
              </w:rPr>
            </w:pPr>
            <w:r>
              <w:rPr>
                <w:rFonts w:hint="eastAsia" w:ascii="宋体" w:hAnsi="宋体" w:eastAsia="宋体"/>
                <w:szCs w:val="21"/>
              </w:rPr>
              <w:t>（时间以合同签订日期为准，需提供相关业绩的合同复印件，</w:t>
            </w:r>
            <w:r>
              <w:rPr>
                <w:rFonts w:hint="eastAsia" w:ascii="宋体" w:hAnsi="宋体" w:eastAsia="宋体" w:cs="宋体"/>
                <w:kern w:val="0"/>
                <w:szCs w:val="21"/>
              </w:rPr>
              <w:t>提供的</w:t>
            </w:r>
            <w:r>
              <w:rPr>
                <w:rFonts w:hint="eastAsia" w:ascii="宋体" w:hAnsi="宋体" w:eastAsia="宋体"/>
                <w:szCs w:val="21"/>
              </w:rPr>
              <w:t>合同</w:t>
            </w:r>
            <w:r>
              <w:rPr>
                <w:rFonts w:hint="eastAsia" w:ascii="宋体" w:hAnsi="宋体" w:eastAsia="宋体" w:cs="宋体"/>
                <w:kern w:val="0"/>
                <w:szCs w:val="21"/>
              </w:rPr>
              <w:t>须能反映出相关内容</w:t>
            </w:r>
            <w:r>
              <w:rPr>
                <w:rFonts w:hint="eastAsia" w:ascii="宋体" w:hAnsi="宋体" w:eastAsia="宋体"/>
                <w:szCs w:val="21"/>
              </w:rPr>
              <w:t>，否则不得分。）</w:t>
            </w:r>
          </w:p>
        </w:tc>
        <w:tc>
          <w:tcPr>
            <w:tcW w:w="708" w:type="dxa"/>
            <w:vAlign w:val="center"/>
          </w:tcPr>
          <w:p w14:paraId="3BECA6F2">
            <w:pPr>
              <w:widowControl/>
              <w:spacing w:line="360" w:lineRule="auto"/>
              <w:jc w:val="center"/>
              <w:rPr>
                <w:rFonts w:ascii="宋体" w:hAnsi="宋体" w:eastAsia="宋体"/>
                <w:bCs/>
                <w:szCs w:val="21"/>
              </w:rPr>
            </w:pPr>
            <w:r>
              <w:rPr>
                <w:rFonts w:hint="eastAsia" w:ascii="宋体" w:hAnsi="宋体" w:eastAsia="宋体"/>
                <w:bCs/>
                <w:szCs w:val="21"/>
              </w:rPr>
              <w:t>9</w:t>
            </w:r>
            <w:r>
              <w:rPr>
                <w:rFonts w:ascii="宋体" w:hAnsi="宋体" w:eastAsia="宋体"/>
                <w:bCs/>
                <w:szCs w:val="21"/>
              </w:rPr>
              <w:t>分</w:t>
            </w:r>
          </w:p>
        </w:tc>
      </w:tr>
      <w:tr w14:paraId="5BD1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8" w:type="dxa"/>
            <w:gridSpan w:val="2"/>
            <w:vAlign w:val="center"/>
          </w:tcPr>
          <w:p w14:paraId="3E7B55B5">
            <w:pPr>
              <w:snapToGrid w:val="0"/>
              <w:spacing w:line="360" w:lineRule="auto"/>
              <w:jc w:val="center"/>
              <w:rPr>
                <w:rFonts w:ascii="宋体" w:hAnsi="宋体" w:eastAsia="宋体"/>
                <w:bCs/>
                <w:szCs w:val="21"/>
              </w:rPr>
            </w:pPr>
            <w:r>
              <w:rPr>
                <w:rFonts w:hint="eastAsia" w:ascii="宋体" w:hAnsi="宋体" w:eastAsia="宋体"/>
                <w:bCs/>
                <w:szCs w:val="21"/>
              </w:rPr>
              <w:t>合计</w:t>
            </w:r>
          </w:p>
        </w:tc>
        <w:tc>
          <w:tcPr>
            <w:tcW w:w="7229" w:type="dxa"/>
            <w:gridSpan w:val="2"/>
            <w:vAlign w:val="center"/>
          </w:tcPr>
          <w:p w14:paraId="3A5BB561">
            <w:pPr>
              <w:snapToGrid w:val="0"/>
              <w:spacing w:line="360" w:lineRule="auto"/>
              <w:jc w:val="center"/>
              <w:rPr>
                <w:rFonts w:ascii="宋体" w:hAnsi="宋体" w:eastAsia="宋体"/>
                <w:bCs/>
                <w:szCs w:val="21"/>
              </w:rPr>
            </w:pPr>
            <w:r>
              <w:rPr>
                <w:rFonts w:hint="eastAsia" w:ascii="宋体" w:hAnsi="宋体" w:eastAsia="宋体"/>
                <w:bCs/>
                <w:szCs w:val="21"/>
              </w:rPr>
              <w:t>100</w:t>
            </w:r>
            <w:r>
              <w:rPr>
                <w:rFonts w:ascii="宋体" w:hAnsi="宋体" w:eastAsia="宋体"/>
                <w:bCs/>
                <w:szCs w:val="21"/>
              </w:rPr>
              <w:t>分</w:t>
            </w:r>
          </w:p>
        </w:tc>
      </w:tr>
    </w:tbl>
    <w:p w14:paraId="3C18763D">
      <w:pPr>
        <w:spacing w:line="360" w:lineRule="auto"/>
        <w:ind w:firstLine="420" w:firstLineChars="200"/>
        <w:rPr>
          <w:rFonts w:ascii="宋体" w:hAnsi="宋体" w:eastAsia="宋体"/>
          <w:szCs w:val="21"/>
        </w:rPr>
      </w:pPr>
      <w:r>
        <w:rPr>
          <w:rFonts w:hint="eastAsia" w:ascii="宋体" w:hAnsi="宋体" w:eastAsia="宋体"/>
          <w:szCs w:val="21"/>
        </w:rPr>
        <w:t>注：1.报价超过采购项目最高限价的为无效投标。</w:t>
      </w:r>
    </w:p>
    <w:p w14:paraId="5E85AC9E">
      <w:pPr>
        <w:spacing w:line="360" w:lineRule="auto"/>
        <w:ind w:firstLine="422" w:firstLineChars="200"/>
        <w:rPr>
          <w:rFonts w:ascii="宋体" w:hAnsi="宋体" w:eastAsia="宋体"/>
          <w:szCs w:val="21"/>
        </w:rPr>
      </w:pPr>
      <w:r>
        <w:rPr>
          <w:rFonts w:hint="eastAsia" w:ascii="宋体" w:hAnsi="宋体" w:eastAsia="宋体"/>
          <w:b/>
          <w:szCs w:val="21"/>
        </w:rPr>
        <w:t>2.所有认证、证明或业绩均以有效的证明文件的复印件（扫描件）并加盖公章为依据。</w:t>
      </w:r>
      <w:r>
        <w:rPr>
          <w:rFonts w:hint="eastAsia" w:ascii="宋体" w:hAnsi="宋体" w:eastAsia="宋体"/>
          <w:szCs w:val="21"/>
        </w:rPr>
        <w:t>未能按以上要求提供相应证明的，不作为评审依据，仅以按上述要求实际提供相关证明的数量作为评审依据。供应商在响应文件中提供所有认证、证明和业绩等，若供应商成交后签订合同前提供证明文件原件不全或与采购文件中不一致的，则取消成交结果，供应商须承担相应的法律责任。</w:t>
      </w:r>
    </w:p>
    <w:p w14:paraId="2905E42B">
      <w:pPr>
        <w:spacing w:line="360" w:lineRule="auto"/>
        <w:ind w:firstLine="420" w:firstLineChars="200"/>
        <w:rPr>
          <w:rFonts w:ascii="宋体" w:hAnsi="宋体" w:eastAsia="宋体"/>
          <w:szCs w:val="21"/>
        </w:rPr>
      </w:pPr>
      <w:r>
        <w:rPr>
          <w:rFonts w:hint="eastAsia" w:ascii="宋体" w:hAnsi="宋体" w:eastAsia="宋体"/>
          <w:szCs w:val="21"/>
        </w:rPr>
        <w:t>3.针对评分标准中评分的每一条，须在响应文件中提供相关资料供评委评判，不提供资料视为不具备得分条件。</w:t>
      </w:r>
    </w:p>
    <w:p w14:paraId="7EC1D210">
      <w:pPr>
        <w:spacing w:line="360" w:lineRule="auto"/>
        <w:ind w:firstLine="420" w:firstLineChars="200"/>
        <w:rPr>
          <w:rFonts w:ascii="宋体" w:hAnsi="宋体" w:eastAsia="宋体"/>
          <w:szCs w:val="21"/>
        </w:rPr>
      </w:pPr>
      <w:r>
        <w:rPr>
          <w:rFonts w:hint="eastAsia" w:ascii="宋体" w:hAnsi="宋体" w:eastAsia="宋体"/>
          <w:szCs w:val="21"/>
        </w:rPr>
        <w:t>4.小微企业、残疾人福利性企业、监狱企业：</w:t>
      </w:r>
    </w:p>
    <w:p w14:paraId="1EF9DF18">
      <w:pPr>
        <w:spacing w:line="360" w:lineRule="auto"/>
        <w:ind w:firstLine="420" w:firstLineChars="200"/>
        <w:rPr>
          <w:rFonts w:ascii="宋体" w:hAnsi="宋体" w:eastAsia="宋体"/>
          <w:szCs w:val="21"/>
        </w:rPr>
      </w:pPr>
      <w:r>
        <w:rPr>
          <w:rFonts w:hint="eastAsia" w:ascii="宋体" w:hAnsi="宋体" w:eastAsia="宋体"/>
          <w:szCs w:val="21"/>
        </w:rPr>
        <w:t>（1）如供应商为小企业（含小型、微型企业），应当符合《政府采购促进中小企业发展管理办法》（财库﹝2020﹞46号）第二条或《关于政府采购支持监狱企业发展有关问题的通知》（财库〔2014〕68号）第一条或《关于促进残疾人就业政府采购政策的通知》（财库〔2017〕141号）第一条的相关规定。</w:t>
      </w:r>
    </w:p>
    <w:p w14:paraId="505D7A6D">
      <w:pPr>
        <w:spacing w:line="360" w:lineRule="auto"/>
        <w:ind w:firstLine="420" w:firstLineChars="200"/>
        <w:rPr>
          <w:rFonts w:ascii="宋体" w:hAnsi="宋体" w:eastAsia="宋体"/>
          <w:szCs w:val="21"/>
        </w:rPr>
      </w:pPr>
      <w:r>
        <w:rPr>
          <w:rFonts w:hint="eastAsia" w:ascii="宋体" w:hAnsi="宋体" w:eastAsia="宋体"/>
          <w:szCs w:val="21"/>
        </w:rPr>
        <w:t>（2）在政府采购活动中，残疾人福利性企业、监狱企业视同小型、微型企业，享受预留份额、评审中价格扣除等促进中小企业发展的政府采购政策。残疾人福利性企业、监狱企业属于小型、微型企业的，不重复享受价格折扣。</w:t>
      </w:r>
    </w:p>
    <w:p w14:paraId="46AA493A">
      <w:pPr>
        <w:spacing w:line="360" w:lineRule="auto"/>
        <w:ind w:firstLine="420" w:firstLineChars="200"/>
        <w:rPr>
          <w:rFonts w:ascii="宋体" w:hAnsi="宋体" w:eastAsia="宋体"/>
          <w:szCs w:val="21"/>
        </w:rPr>
      </w:pPr>
      <w:r>
        <w:rPr>
          <w:rFonts w:hint="eastAsia" w:ascii="宋体" w:hAnsi="宋体" w:eastAsia="宋体"/>
          <w:szCs w:val="21"/>
        </w:rPr>
        <w:t>（3）对小型和微型企业的投标价格给予10%扣除，用扣除10%后的价格参与评审。</w:t>
      </w:r>
    </w:p>
    <w:p w14:paraId="66AEC2A4">
      <w:pPr>
        <w:spacing w:line="360" w:lineRule="auto"/>
        <w:ind w:firstLine="420" w:firstLineChars="200"/>
        <w:rPr>
          <w:rFonts w:ascii="宋体" w:hAnsi="宋体" w:eastAsia="宋体"/>
          <w:szCs w:val="21"/>
        </w:rPr>
      </w:pPr>
      <w:r>
        <w:rPr>
          <w:rFonts w:hint="eastAsia" w:ascii="宋体" w:hAnsi="宋体" w:eastAsia="宋体"/>
          <w:szCs w:val="21"/>
        </w:rPr>
        <w:t>小企业（含小型、微型企业）应当同时符合以下条件：1）供应商为小企业，且符合中小企业划分标准；2）提供本企业制造的货物、承担的工程或者服务，或者提供其他小企业制造的货物。如果提供的货物为大中型企业注册商标的货物，视同大中型企业。</w:t>
      </w:r>
    </w:p>
    <w:p w14:paraId="169FB234">
      <w:pPr>
        <w:spacing w:line="360" w:lineRule="auto"/>
        <w:ind w:firstLine="420" w:firstLineChars="200"/>
        <w:rPr>
          <w:rFonts w:ascii="宋体" w:hAnsi="宋体" w:eastAsia="宋体"/>
        </w:rPr>
      </w:pPr>
    </w:p>
    <w:p w14:paraId="3CCE89CC">
      <w:pPr>
        <w:spacing w:line="360" w:lineRule="auto"/>
        <w:ind w:firstLine="420" w:firstLineChars="200"/>
        <w:rPr>
          <w:rFonts w:ascii="宋体" w:hAnsi="宋体" w:eastAsia="宋体"/>
        </w:rPr>
      </w:pPr>
    </w:p>
    <w:p w14:paraId="74786059">
      <w:pPr>
        <w:spacing w:line="360" w:lineRule="auto"/>
        <w:ind w:firstLine="420" w:firstLineChars="200"/>
        <w:rPr>
          <w:rFonts w:ascii="宋体" w:hAnsi="宋体" w:eastAsia="宋体"/>
        </w:rPr>
      </w:pPr>
    </w:p>
    <w:p w14:paraId="2F327F2C">
      <w:pPr>
        <w:spacing w:line="360" w:lineRule="auto"/>
        <w:ind w:firstLine="420" w:firstLineChars="200"/>
        <w:rPr>
          <w:rFonts w:ascii="宋体" w:hAnsi="宋体" w:eastAsia="宋体"/>
        </w:rPr>
      </w:pPr>
    </w:p>
    <w:p w14:paraId="3F459127">
      <w:pPr>
        <w:spacing w:line="360" w:lineRule="auto"/>
        <w:ind w:firstLine="420" w:firstLineChars="200"/>
        <w:rPr>
          <w:rFonts w:ascii="宋体" w:hAnsi="宋体" w:eastAsia="宋体"/>
        </w:rPr>
      </w:pPr>
    </w:p>
    <w:p w14:paraId="6ADE5AA9">
      <w:pPr>
        <w:spacing w:line="360" w:lineRule="auto"/>
        <w:ind w:firstLine="420" w:firstLineChars="200"/>
        <w:rPr>
          <w:rFonts w:ascii="宋体" w:hAnsi="宋体" w:eastAsia="宋体"/>
        </w:rPr>
      </w:pPr>
    </w:p>
    <w:p w14:paraId="6F48E8E6">
      <w:pPr>
        <w:spacing w:line="360" w:lineRule="auto"/>
        <w:ind w:firstLine="420" w:firstLineChars="200"/>
        <w:rPr>
          <w:rFonts w:ascii="宋体" w:hAnsi="宋体" w:eastAsia="宋体"/>
        </w:rPr>
      </w:pPr>
    </w:p>
    <w:p w14:paraId="5B1BA1C9">
      <w:pPr>
        <w:spacing w:line="360" w:lineRule="auto"/>
        <w:ind w:firstLine="420" w:firstLineChars="200"/>
        <w:rPr>
          <w:rFonts w:ascii="宋体" w:hAnsi="宋体" w:eastAsia="宋体"/>
        </w:rPr>
      </w:pPr>
    </w:p>
    <w:p w14:paraId="4E1A7AF4">
      <w:pPr>
        <w:spacing w:line="360" w:lineRule="auto"/>
        <w:ind w:firstLine="420" w:firstLineChars="200"/>
        <w:rPr>
          <w:rFonts w:ascii="宋体" w:hAnsi="宋体" w:eastAsia="宋体"/>
        </w:rPr>
      </w:pPr>
    </w:p>
    <w:p w14:paraId="68EBC1CC">
      <w:pPr>
        <w:spacing w:line="360" w:lineRule="auto"/>
        <w:ind w:firstLine="420" w:firstLineChars="200"/>
        <w:rPr>
          <w:rFonts w:ascii="宋体" w:hAnsi="宋体" w:eastAsia="宋体"/>
        </w:rPr>
      </w:pPr>
    </w:p>
    <w:p w14:paraId="3776A32D">
      <w:pPr>
        <w:spacing w:line="360" w:lineRule="auto"/>
        <w:ind w:firstLine="420" w:firstLineChars="200"/>
        <w:rPr>
          <w:rFonts w:ascii="宋体" w:hAnsi="宋体" w:eastAsia="宋体"/>
        </w:rPr>
      </w:pPr>
    </w:p>
    <w:p w14:paraId="5D5EB6AF">
      <w:pPr>
        <w:spacing w:line="360" w:lineRule="auto"/>
        <w:ind w:firstLine="420" w:firstLineChars="200"/>
        <w:rPr>
          <w:rFonts w:ascii="宋体" w:hAnsi="宋体" w:eastAsia="宋体"/>
        </w:rPr>
      </w:pPr>
    </w:p>
    <w:p w14:paraId="3FF46C79">
      <w:pPr>
        <w:spacing w:line="360" w:lineRule="auto"/>
        <w:jc w:val="center"/>
        <w:rPr>
          <w:rFonts w:ascii="宋体" w:hAnsi="宋体" w:eastAsia="宋体"/>
          <w:b/>
          <w:sz w:val="24"/>
          <w:szCs w:val="24"/>
        </w:rPr>
      </w:pPr>
      <w:r>
        <w:rPr>
          <w:rFonts w:hint="eastAsia" w:ascii="宋体" w:hAnsi="宋体" w:eastAsia="宋体"/>
          <w:b/>
          <w:sz w:val="24"/>
          <w:szCs w:val="24"/>
        </w:rPr>
        <w:t>第四章  采购项目需求</w:t>
      </w:r>
    </w:p>
    <w:p w14:paraId="581BC8A8">
      <w:pPr>
        <w:spacing w:line="360" w:lineRule="auto"/>
        <w:ind w:firstLine="422" w:firstLineChars="200"/>
        <w:rPr>
          <w:rFonts w:ascii="宋体" w:hAnsi="宋体" w:eastAsia="宋体"/>
          <w:szCs w:val="21"/>
        </w:rPr>
      </w:pPr>
      <w:r>
        <w:rPr>
          <w:rFonts w:hint="eastAsia" w:ascii="宋体" w:hAnsi="宋体" w:eastAsia="宋体"/>
          <w:b/>
          <w:szCs w:val="21"/>
        </w:rPr>
        <w:t>一、项目编号：</w:t>
      </w:r>
      <w:r>
        <w:rPr>
          <w:rFonts w:hint="eastAsia" w:ascii="宋体" w:hAnsi="宋体" w:eastAsia="宋体"/>
          <w:szCs w:val="21"/>
        </w:rPr>
        <w:t>JYZB26022</w:t>
      </w:r>
    </w:p>
    <w:p w14:paraId="2D86AE5E">
      <w:pPr>
        <w:spacing w:line="360" w:lineRule="auto"/>
        <w:ind w:firstLine="422" w:firstLineChars="200"/>
        <w:rPr>
          <w:rFonts w:ascii="宋体" w:hAnsi="宋体" w:eastAsia="宋体"/>
          <w:szCs w:val="21"/>
        </w:rPr>
      </w:pPr>
      <w:r>
        <w:rPr>
          <w:rFonts w:hint="eastAsia" w:ascii="宋体" w:hAnsi="宋体" w:eastAsia="宋体"/>
          <w:b/>
          <w:szCs w:val="21"/>
        </w:rPr>
        <w:t>二、项目名称：</w:t>
      </w:r>
      <w:r>
        <w:rPr>
          <w:rFonts w:hint="eastAsia" w:ascii="宋体" w:hAnsi="宋体" w:eastAsia="宋体"/>
          <w:szCs w:val="21"/>
        </w:rPr>
        <w:t>2026年度建邺区泵站设备维修项目</w:t>
      </w:r>
    </w:p>
    <w:p w14:paraId="19AB58C6">
      <w:pPr>
        <w:spacing w:line="360" w:lineRule="auto"/>
        <w:ind w:firstLine="422" w:firstLineChars="200"/>
        <w:rPr>
          <w:rFonts w:ascii="宋体" w:hAnsi="宋体" w:eastAsia="宋体"/>
          <w:szCs w:val="21"/>
        </w:rPr>
      </w:pPr>
      <w:r>
        <w:rPr>
          <w:rFonts w:hint="eastAsia" w:ascii="宋体" w:hAnsi="宋体" w:eastAsia="宋体"/>
          <w:b/>
          <w:szCs w:val="21"/>
        </w:rPr>
        <w:t>三、预算金额：</w:t>
      </w:r>
      <w:r>
        <w:rPr>
          <w:rFonts w:hint="eastAsia" w:ascii="宋体" w:hAnsi="宋体" w:eastAsia="宋体"/>
        </w:rPr>
        <w:t>65</w:t>
      </w:r>
      <w:r>
        <w:rPr>
          <w:rFonts w:hint="eastAsia" w:ascii="宋体" w:hAnsi="宋体" w:eastAsia="宋体"/>
          <w:szCs w:val="21"/>
        </w:rPr>
        <w:t>万元</w:t>
      </w:r>
    </w:p>
    <w:p w14:paraId="15934067">
      <w:pPr>
        <w:adjustRightInd w:val="0"/>
        <w:spacing w:line="360" w:lineRule="auto"/>
        <w:ind w:firstLine="422" w:firstLineChars="200"/>
        <w:rPr>
          <w:rFonts w:ascii="宋体" w:hAnsi="宋体" w:eastAsia="宋体"/>
          <w:b/>
          <w:szCs w:val="21"/>
        </w:rPr>
      </w:pPr>
      <w:r>
        <w:rPr>
          <w:rFonts w:hint="eastAsia" w:ascii="宋体" w:hAnsi="宋体" w:eastAsia="宋体"/>
          <w:b/>
          <w:szCs w:val="21"/>
        </w:rPr>
        <w:t>四、</w:t>
      </w:r>
      <w:r>
        <w:rPr>
          <w:rFonts w:ascii="宋体" w:hAnsi="宋体" w:eastAsia="宋体"/>
          <w:b/>
          <w:szCs w:val="21"/>
        </w:rPr>
        <w:t>最高限价：</w:t>
      </w:r>
      <w:r>
        <w:rPr>
          <w:rFonts w:hint="eastAsia" w:ascii="宋体" w:hAnsi="宋体" w:eastAsia="宋体"/>
        </w:rPr>
        <w:t>65万元</w:t>
      </w:r>
      <w:r>
        <w:rPr>
          <w:rFonts w:hint="eastAsia" w:ascii="宋体" w:hAnsi="宋体" w:eastAsia="宋体"/>
          <w:szCs w:val="21"/>
        </w:rPr>
        <w:t>，报价超过</w:t>
      </w:r>
      <w:r>
        <w:rPr>
          <w:rFonts w:ascii="宋体" w:hAnsi="宋体" w:eastAsia="宋体"/>
          <w:szCs w:val="21"/>
        </w:rPr>
        <w:t>最高限价</w:t>
      </w:r>
      <w:r>
        <w:rPr>
          <w:rFonts w:hint="eastAsia" w:ascii="宋体" w:hAnsi="宋体" w:eastAsia="宋体"/>
          <w:szCs w:val="21"/>
        </w:rPr>
        <w:t>的为无效响应文件。</w:t>
      </w:r>
    </w:p>
    <w:p w14:paraId="6576FFFA">
      <w:pPr>
        <w:adjustRightInd w:val="0"/>
        <w:spacing w:line="360" w:lineRule="auto"/>
        <w:ind w:firstLine="422" w:firstLineChars="200"/>
        <w:rPr>
          <w:rFonts w:ascii="宋体" w:hAnsi="宋体" w:eastAsia="宋体"/>
          <w:b/>
          <w:szCs w:val="21"/>
        </w:rPr>
      </w:pPr>
      <w:r>
        <w:rPr>
          <w:rFonts w:hint="eastAsia" w:ascii="宋体" w:hAnsi="宋体" w:eastAsia="宋体"/>
          <w:b/>
          <w:szCs w:val="21"/>
        </w:rPr>
        <w:t>五、服务地点：</w:t>
      </w:r>
      <w:r>
        <w:rPr>
          <w:rFonts w:hint="eastAsia" w:ascii="宋体" w:hAnsi="宋体" w:eastAsia="宋体"/>
          <w:szCs w:val="21"/>
        </w:rPr>
        <w:t>南京市建邺区，具体根据采购人要求实施。</w:t>
      </w:r>
    </w:p>
    <w:p w14:paraId="0080E3EE">
      <w:pPr>
        <w:spacing w:line="360" w:lineRule="auto"/>
        <w:ind w:firstLine="422" w:firstLineChars="200"/>
        <w:rPr>
          <w:rFonts w:ascii="宋体" w:hAnsi="宋体" w:eastAsia="宋体"/>
          <w:b/>
          <w:szCs w:val="21"/>
        </w:rPr>
      </w:pPr>
      <w:r>
        <w:rPr>
          <w:rFonts w:hint="eastAsia" w:ascii="宋体" w:hAnsi="宋体" w:eastAsia="宋体"/>
          <w:b/>
          <w:szCs w:val="21"/>
        </w:rPr>
        <w:t>六、服务期限</w:t>
      </w:r>
      <w:r>
        <w:rPr>
          <w:rFonts w:ascii="宋体" w:hAnsi="宋体" w:eastAsia="宋体"/>
          <w:b/>
          <w:szCs w:val="21"/>
        </w:rPr>
        <w:t>：</w:t>
      </w:r>
      <w:r>
        <w:rPr>
          <w:rFonts w:ascii="宋体" w:hAnsi="宋体" w:eastAsia="宋体" w:cs="Times New Roman"/>
          <w:szCs w:val="21"/>
        </w:rPr>
        <w:t>项目范围指定性任务在签订合同后30日历日完成</w:t>
      </w:r>
      <w:r>
        <w:rPr>
          <w:rFonts w:hint="eastAsia" w:ascii="宋体" w:hAnsi="宋体" w:eastAsia="宋体"/>
        </w:rPr>
        <w:t>，整体服务期2年。</w:t>
      </w:r>
    </w:p>
    <w:p w14:paraId="63D7B426">
      <w:pPr>
        <w:adjustRightInd w:val="0"/>
        <w:spacing w:line="360" w:lineRule="auto"/>
        <w:ind w:firstLine="422" w:firstLineChars="200"/>
        <w:rPr>
          <w:rFonts w:ascii="宋体" w:hAnsi="宋体" w:eastAsia="宋体" w:cs="黑体"/>
          <w:b/>
          <w:snapToGrid w:val="0"/>
          <w:kern w:val="0"/>
          <w:szCs w:val="21"/>
          <w:lang w:val="zh-CN"/>
        </w:rPr>
      </w:pPr>
      <w:r>
        <w:rPr>
          <w:rFonts w:hint="eastAsia" w:ascii="宋体" w:hAnsi="宋体" w:eastAsia="宋体"/>
          <w:b/>
          <w:szCs w:val="21"/>
        </w:rPr>
        <w:t>七、服务</w:t>
      </w:r>
      <w:r>
        <w:rPr>
          <w:rFonts w:hint="eastAsia" w:ascii="宋体" w:hAnsi="宋体" w:eastAsia="宋体" w:cs="黑体"/>
          <w:b/>
          <w:snapToGrid w:val="0"/>
          <w:kern w:val="0"/>
          <w:szCs w:val="21"/>
          <w:lang w:val="zh-CN"/>
        </w:rPr>
        <w:t>范围及对象</w:t>
      </w:r>
    </w:p>
    <w:p w14:paraId="505E6ECD">
      <w:pPr>
        <w:adjustRightInd w:val="0"/>
        <w:spacing w:line="360" w:lineRule="auto"/>
        <w:ind w:firstLine="422" w:firstLineChars="200"/>
        <w:rPr>
          <w:rFonts w:ascii="宋体" w:hAnsi="宋体" w:eastAsia="宋体" w:cs="黑体"/>
          <w:b/>
          <w:snapToGrid w:val="0"/>
          <w:kern w:val="0"/>
          <w:szCs w:val="21"/>
          <w:lang w:val="zh-CN"/>
        </w:rPr>
      </w:pPr>
      <w:r>
        <w:rPr>
          <w:rFonts w:hint="eastAsia" w:ascii="宋体" w:hAnsi="宋体" w:eastAsia="宋体" w:cs="黑体"/>
          <w:b/>
          <w:snapToGrid w:val="0"/>
          <w:kern w:val="0"/>
          <w:szCs w:val="21"/>
          <w:lang w:val="zh-CN"/>
        </w:rPr>
        <w:t>1</w:t>
      </w:r>
      <w:r>
        <w:rPr>
          <w:rFonts w:ascii="宋体" w:hAnsi="宋体" w:eastAsia="宋体" w:cs="黑体"/>
          <w:b/>
          <w:snapToGrid w:val="0"/>
          <w:kern w:val="0"/>
          <w:szCs w:val="21"/>
          <w:lang w:val="zh-CN"/>
        </w:rPr>
        <w:t>.服务清单</w:t>
      </w:r>
    </w:p>
    <w:tbl>
      <w:tblPr>
        <w:tblStyle w:val="8"/>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165"/>
        <w:gridCol w:w="1602"/>
        <w:gridCol w:w="2768"/>
        <w:gridCol w:w="730"/>
        <w:gridCol w:w="874"/>
        <w:gridCol w:w="1445"/>
      </w:tblGrid>
      <w:tr w14:paraId="6E42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shd w:val="clear" w:color="auto" w:fill="auto"/>
            <w:noWrap/>
            <w:vAlign w:val="center"/>
          </w:tcPr>
          <w:p w14:paraId="261A1E61">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625" w:type="pct"/>
            <w:shd w:val="clear" w:color="auto" w:fill="auto"/>
            <w:noWrap/>
            <w:vAlign w:val="center"/>
          </w:tcPr>
          <w:p w14:paraId="530C2EB4">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泵站名称</w:t>
            </w:r>
          </w:p>
        </w:tc>
        <w:tc>
          <w:tcPr>
            <w:tcW w:w="860" w:type="pct"/>
            <w:shd w:val="clear" w:color="auto" w:fill="auto"/>
            <w:noWrap/>
            <w:vAlign w:val="center"/>
          </w:tcPr>
          <w:p w14:paraId="15688377">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计划实施项目</w:t>
            </w:r>
          </w:p>
        </w:tc>
        <w:tc>
          <w:tcPr>
            <w:tcW w:w="1486" w:type="pct"/>
            <w:shd w:val="clear" w:color="auto" w:fill="auto"/>
            <w:noWrap/>
            <w:vAlign w:val="center"/>
          </w:tcPr>
          <w:p w14:paraId="65881810">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项目特征描述</w:t>
            </w:r>
          </w:p>
        </w:tc>
        <w:tc>
          <w:tcPr>
            <w:tcW w:w="392" w:type="pct"/>
            <w:shd w:val="clear" w:color="auto" w:fill="auto"/>
            <w:noWrap/>
            <w:vAlign w:val="center"/>
          </w:tcPr>
          <w:p w14:paraId="3110019E">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单位</w:t>
            </w:r>
          </w:p>
        </w:tc>
        <w:tc>
          <w:tcPr>
            <w:tcW w:w="469" w:type="pct"/>
            <w:shd w:val="clear" w:color="auto" w:fill="auto"/>
            <w:noWrap/>
            <w:vAlign w:val="center"/>
          </w:tcPr>
          <w:p w14:paraId="4E1AE224">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数量</w:t>
            </w:r>
          </w:p>
        </w:tc>
        <w:tc>
          <w:tcPr>
            <w:tcW w:w="778" w:type="pct"/>
            <w:shd w:val="clear" w:color="auto" w:fill="auto"/>
            <w:noWrap/>
            <w:vAlign w:val="center"/>
          </w:tcPr>
          <w:p w14:paraId="78624D73">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清单控制价最高限价（元）</w:t>
            </w:r>
          </w:p>
        </w:tc>
      </w:tr>
      <w:tr w14:paraId="46B1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Merge w:val="restart"/>
            <w:shd w:val="clear" w:color="auto" w:fill="auto"/>
            <w:vAlign w:val="center"/>
          </w:tcPr>
          <w:p w14:paraId="7CF1933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625" w:type="pct"/>
            <w:vMerge w:val="restart"/>
            <w:shd w:val="clear" w:color="auto" w:fill="auto"/>
            <w:vAlign w:val="center"/>
          </w:tcPr>
          <w:p w14:paraId="5AA8811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莫愁泵站</w:t>
            </w:r>
          </w:p>
        </w:tc>
        <w:tc>
          <w:tcPr>
            <w:tcW w:w="860" w:type="pct"/>
            <w:shd w:val="clear" w:color="auto" w:fill="auto"/>
            <w:vAlign w:val="center"/>
          </w:tcPr>
          <w:p w14:paraId="0D6E05F0">
            <w:pPr>
              <w:widowControl/>
              <w:spacing w:line="360" w:lineRule="auto"/>
              <w:jc w:val="left"/>
              <w:rPr>
                <w:rFonts w:ascii="宋体" w:hAnsi="宋体" w:eastAsia="宋体" w:cs="宋体"/>
                <w:bCs/>
                <w:kern w:val="0"/>
                <w:szCs w:val="21"/>
              </w:rPr>
            </w:pPr>
            <w:r>
              <w:rPr>
                <w:rFonts w:hint="eastAsia" w:ascii="宋体" w:hAnsi="宋体" w:eastAsia="宋体" w:cs="宋体"/>
                <w:bCs/>
                <w:kern w:val="0"/>
                <w:szCs w:val="21"/>
              </w:rPr>
              <w:t>1. 1号泵返厂解体维护保养（180KW）；</w:t>
            </w:r>
          </w:p>
          <w:p w14:paraId="50E677D7">
            <w:pPr>
              <w:widowControl/>
              <w:spacing w:line="360" w:lineRule="auto"/>
              <w:jc w:val="left"/>
              <w:rPr>
                <w:rFonts w:ascii="宋体" w:hAnsi="宋体" w:eastAsia="宋体" w:cs="宋体"/>
                <w:kern w:val="0"/>
                <w:szCs w:val="21"/>
              </w:rPr>
            </w:pPr>
            <w:r>
              <w:rPr>
                <w:rFonts w:hint="eastAsia" w:ascii="宋体" w:hAnsi="宋体" w:eastAsia="宋体" w:cs="宋体"/>
                <w:bCs/>
                <w:kern w:val="0"/>
                <w:szCs w:val="21"/>
              </w:rPr>
              <w:t>2. 2号泵返厂解体维护保养（180KW）。</w:t>
            </w:r>
          </w:p>
        </w:tc>
        <w:tc>
          <w:tcPr>
            <w:tcW w:w="1486" w:type="pct"/>
            <w:shd w:val="clear" w:color="auto" w:fill="auto"/>
            <w:vAlign w:val="center"/>
          </w:tcPr>
          <w:p w14:paraId="3490610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1、1#泵机</w:t>
            </w:r>
          </w:p>
          <w:p w14:paraId="21E70EEE">
            <w:pPr>
              <w:widowControl/>
              <w:spacing w:line="360" w:lineRule="auto"/>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1、1#泵机拆装；</w:t>
            </w:r>
          </w:p>
          <w:p w14:paraId="38347B95">
            <w:pPr>
              <w:widowControl/>
              <w:spacing w:line="360" w:lineRule="auto"/>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2、1#二次搬运、吊运装车、返厂运输；</w:t>
            </w:r>
          </w:p>
          <w:p w14:paraId="5075C2AB">
            <w:pPr>
              <w:widowControl/>
              <w:spacing w:line="360" w:lineRule="auto"/>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3、1#泵机电动机组线圈浸漆、烘干；</w:t>
            </w:r>
          </w:p>
          <w:p w14:paraId="50B9F529">
            <w:pPr>
              <w:widowControl/>
              <w:spacing w:line="360" w:lineRule="auto"/>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4、1#泵轴承、轴承套；</w:t>
            </w:r>
          </w:p>
          <w:p w14:paraId="08FEF3F9">
            <w:pPr>
              <w:widowControl/>
              <w:spacing w:line="360" w:lineRule="auto"/>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5、1#泵密封件、润滑油；</w:t>
            </w:r>
          </w:p>
          <w:p w14:paraId="37E25546">
            <w:pPr>
              <w:widowControl/>
              <w:spacing w:line="360" w:lineRule="auto"/>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6、1#泵防锈处理；</w:t>
            </w:r>
          </w:p>
          <w:p w14:paraId="00EE32A7">
            <w:pPr>
              <w:widowControl/>
              <w:spacing w:line="360" w:lineRule="auto"/>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7、1#泵回装、接线调试；</w:t>
            </w:r>
          </w:p>
          <w:p w14:paraId="4D19EA70">
            <w:pPr>
              <w:widowControl/>
              <w:spacing w:line="360" w:lineRule="auto"/>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8、1#泵机整体调试；</w:t>
            </w:r>
          </w:p>
          <w:p w14:paraId="7643A640">
            <w:pPr>
              <w:widowControl/>
              <w:spacing w:line="360" w:lineRule="auto"/>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9、水下施工。</w:t>
            </w:r>
          </w:p>
          <w:p w14:paraId="1C4DC935">
            <w:pPr>
              <w:widowControl/>
              <w:spacing w:line="360" w:lineRule="auto"/>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10、含完成此项工作的辅材、措施费等所有内容。</w:t>
            </w:r>
          </w:p>
          <w:p w14:paraId="6F2CB5B7">
            <w:pPr>
              <w:widowControl/>
              <w:spacing w:line="360" w:lineRule="auto"/>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2#泵机</w:t>
            </w:r>
          </w:p>
          <w:p w14:paraId="214427EA">
            <w:pPr>
              <w:widowControl/>
              <w:spacing w:line="360" w:lineRule="auto"/>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1、2#泵机拆装；</w:t>
            </w:r>
          </w:p>
          <w:p w14:paraId="4EBC0E5A">
            <w:pPr>
              <w:widowControl/>
              <w:spacing w:line="360" w:lineRule="auto"/>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2、2#二次搬运、吊运装车、返厂运输；</w:t>
            </w:r>
          </w:p>
          <w:p w14:paraId="1F7F8470">
            <w:pPr>
              <w:widowControl/>
              <w:spacing w:line="360" w:lineRule="auto"/>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3、2#泵机电动机组线圈浸漆、烘干；</w:t>
            </w:r>
          </w:p>
          <w:p w14:paraId="7A088C2F">
            <w:pPr>
              <w:widowControl/>
              <w:spacing w:line="360" w:lineRule="auto"/>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4、2#泵轴承、轴承套；</w:t>
            </w:r>
          </w:p>
          <w:p w14:paraId="34F6DC90">
            <w:pPr>
              <w:widowControl/>
              <w:spacing w:line="360" w:lineRule="auto"/>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5、2#泵密封件、润滑油；</w:t>
            </w:r>
          </w:p>
          <w:p w14:paraId="7D7852F4">
            <w:pPr>
              <w:widowControl/>
              <w:spacing w:line="360" w:lineRule="auto"/>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6、2#泵防锈处理；</w:t>
            </w:r>
          </w:p>
          <w:p w14:paraId="0C136842">
            <w:pPr>
              <w:widowControl/>
              <w:spacing w:line="360" w:lineRule="auto"/>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7、2#泵回装、接线调试；</w:t>
            </w:r>
          </w:p>
          <w:p w14:paraId="5F936B24">
            <w:pPr>
              <w:widowControl/>
              <w:spacing w:line="360" w:lineRule="auto"/>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8、2#泵机整体调试；</w:t>
            </w:r>
          </w:p>
          <w:p w14:paraId="358222A3">
            <w:pPr>
              <w:widowControl/>
              <w:spacing w:line="360" w:lineRule="auto"/>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9、水下施工。</w:t>
            </w:r>
          </w:p>
          <w:p w14:paraId="5C77A9E5">
            <w:pPr>
              <w:widowControl/>
              <w:spacing w:line="360" w:lineRule="auto"/>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10、含完成此项工作的辅材、措施费等所有内容。</w:t>
            </w:r>
          </w:p>
        </w:tc>
        <w:tc>
          <w:tcPr>
            <w:tcW w:w="392" w:type="pct"/>
            <w:shd w:val="clear" w:color="auto" w:fill="auto"/>
            <w:vAlign w:val="center"/>
          </w:tcPr>
          <w:p w14:paraId="75BD987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469" w:type="pct"/>
            <w:shd w:val="clear" w:color="auto" w:fill="auto"/>
            <w:vAlign w:val="center"/>
          </w:tcPr>
          <w:p w14:paraId="059025F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778" w:type="pct"/>
            <w:shd w:val="clear" w:color="auto" w:fill="auto"/>
            <w:noWrap/>
            <w:vAlign w:val="center"/>
          </w:tcPr>
          <w:p w14:paraId="060D48E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1392</w:t>
            </w:r>
            <w:r>
              <w:rPr>
                <w:rFonts w:ascii="宋体" w:hAnsi="宋体" w:eastAsia="宋体" w:cs="宋体"/>
                <w:kern w:val="0"/>
                <w:szCs w:val="21"/>
              </w:rPr>
              <w:t>50.00</w:t>
            </w:r>
          </w:p>
        </w:tc>
      </w:tr>
      <w:tr w14:paraId="6BB2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Merge w:val="continue"/>
            <w:vAlign w:val="center"/>
          </w:tcPr>
          <w:p w14:paraId="254F97D1">
            <w:pPr>
              <w:widowControl/>
              <w:spacing w:line="360" w:lineRule="auto"/>
              <w:jc w:val="left"/>
              <w:rPr>
                <w:rFonts w:ascii="宋体" w:hAnsi="宋体" w:eastAsia="宋体" w:cs="宋体"/>
                <w:kern w:val="0"/>
                <w:szCs w:val="21"/>
              </w:rPr>
            </w:pPr>
          </w:p>
        </w:tc>
        <w:tc>
          <w:tcPr>
            <w:tcW w:w="625" w:type="pct"/>
            <w:vMerge w:val="continue"/>
            <w:vAlign w:val="center"/>
          </w:tcPr>
          <w:p w14:paraId="7980050A">
            <w:pPr>
              <w:widowControl/>
              <w:spacing w:line="360" w:lineRule="auto"/>
              <w:jc w:val="left"/>
              <w:rPr>
                <w:rFonts w:ascii="宋体" w:hAnsi="宋体" w:eastAsia="宋体" w:cs="宋体"/>
                <w:kern w:val="0"/>
                <w:szCs w:val="21"/>
              </w:rPr>
            </w:pPr>
          </w:p>
        </w:tc>
        <w:tc>
          <w:tcPr>
            <w:tcW w:w="860" w:type="pct"/>
            <w:shd w:val="clear" w:color="auto" w:fill="auto"/>
            <w:vAlign w:val="center"/>
          </w:tcPr>
          <w:p w14:paraId="3F4E41DA">
            <w:pPr>
              <w:widowControl/>
              <w:spacing w:line="360" w:lineRule="auto"/>
              <w:jc w:val="left"/>
              <w:rPr>
                <w:rFonts w:ascii="宋体" w:hAnsi="宋体" w:eastAsia="宋体" w:cs="宋体"/>
                <w:kern w:val="0"/>
                <w:szCs w:val="21"/>
              </w:rPr>
            </w:pPr>
            <w:r>
              <w:rPr>
                <w:rFonts w:hint="eastAsia" w:ascii="宋体" w:hAnsi="宋体" w:eastAsia="宋体" w:cs="宋体"/>
                <w:bCs/>
                <w:kern w:val="0"/>
                <w:szCs w:val="21"/>
              </w:rPr>
              <w:t>污水泵手拉葫芦更换为电动葫芦</w:t>
            </w:r>
          </w:p>
        </w:tc>
        <w:tc>
          <w:tcPr>
            <w:tcW w:w="1486" w:type="pct"/>
            <w:shd w:val="clear" w:color="auto" w:fill="auto"/>
            <w:vAlign w:val="center"/>
          </w:tcPr>
          <w:p w14:paraId="38410D5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1、原水泵手拉葫芦拆除、新水泵电动葫芦安装；</w:t>
            </w:r>
          </w:p>
          <w:p w14:paraId="32AA28A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2、电动葫芦配电接线、联动调试；</w:t>
            </w:r>
          </w:p>
          <w:p w14:paraId="44E5C11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3、增加检修平台；</w:t>
            </w:r>
          </w:p>
          <w:p w14:paraId="3D2E75D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4、施工机械配合。</w:t>
            </w:r>
          </w:p>
          <w:p w14:paraId="3A6A853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5、含完成此项工作的辅材、措施费等所有内容。</w:t>
            </w:r>
          </w:p>
        </w:tc>
        <w:tc>
          <w:tcPr>
            <w:tcW w:w="392" w:type="pct"/>
            <w:shd w:val="clear" w:color="auto" w:fill="auto"/>
            <w:vAlign w:val="center"/>
          </w:tcPr>
          <w:p w14:paraId="2384F12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469" w:type="pct"/>
            <w:shd w:val="clear" w:color="auto" w:fill="auto"/>
            <w:vAlign w:val="center"/>
          </w:tcPr>
          <w:p w14:paraId="3E24807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778" w:type="pct"/>
            <w:shd w:val="clear" w:color="auto" w:fill="auto"/>
            <w:noWrap/>
            <w:vAlign w:val="center"/>
          </w:tcPr>
          <w:p w14:paraId="1962505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46058.02</w:t>
            </w:r>
          </w:p>
        </w:tc>
      </w:tr>
      <w:tr w14:paraId="36FE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shd w:val="clear" w:color="auto" w:fill="auto"/>
            <w:vAlign w:val="center"/>
          </w:tcPr>
          <w:p w14:paraId="274BD7D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625" w:type="pct"/>
            <w:shd w:val="clear" w:color="auto" w:fill="auto"/>
            <w:vAlign w:val="center"/>
          </w:tcPr>
          <w:p w14:paraId="23A4D5F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胡家闸泵站</w:t>
            </w:r>
          </w:p>
        </w:tc>
        <w:tc>
          <w:tcPr>
            <w:tcW w:w="860" w:type="pct"/>
            <w:shd w:val="clear" w:color="auto" w:fill="auto"/>
            <w:vAlign w:val="center"/>
          </w:tcPr>
          <w:p w14:paraId="05B1EDD5">
            <w:pPr>
              <w:widowControl/>
              <w:spacing w:line="360" w:lineRule="auto"/>
              <w:jc w:val="left"/>
              <w:rPr>
                <w:rFonts w:ascii="宋体" w:hAnsi="宋体" w:eastAsia="宋体" w:cs="宋体"/>
                <w:kern w:val="0"/>
                <w:szCs w:val="21"/>
              </w:rPr>
            </w:pPr>
            <w:r>
              <w:rPr>
                <w:rFonts w:hint="eastAsia" w:ascii="宋体" w:hAnsi="宋体" w:eastAsia="宋体" w:cs="宋体"/>
                <w:bCs/>
                <w:kern w:val="0"/>
                <w:szCs w:val="21"/>
              </w:rPr>
              <w:t>6号泵出水井筒蝶阀更换</w:t>
            </w:r>
          </w:p>
        </w:tc>
        <w:tc>
          <w:tcPr>
            <w:tcW w:w="1486" w:type="pct"/>
            <w:shd w:val="clear" w:color="auto" w:fill="auto"/>
            <w:vAlign w:val="center"/>
          </w:tcPr>
          <w:p w14:paraId="15FDAA3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1、原电动蝶阀整机拆除；</w:t>
            </w:r>
          </w:p>
          <w:p w14:paraId="3F77F5C5">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2、电动蝶阀整机安装；</w:t>
            </w:r>
          </w:p>
          <w:p w14:paraId="781C4EB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3、电动蝶阀整机接线调试；</w:t>
            </w:r>
          </w:p>
          <w:p w14:paraId="7104E5F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4、电动蝶阀整体联动调试；</w:t>
            </w:r>
          </w:p>
          <w:p w14:paraId="63F7687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5、施工机械配合；</w:t>
            </w:r>
          </w:p>
          <w:p w14:paraId="25702D9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6、含完成此项工作的辅材、措施费等所有内容。</w:t>
            </w:r>
          </w:p>
        </w:tc>
        <w:tc>
          <w:tcPr>
            <w:tcW w:w="392" w:type="pct"/>
            <w:shd w:val="clear" w:color="auto" w:fill="auto"/>
            <w:vAlign w:val="center"/>
          </w:tcPr>
          <w:p w14:paraId="5B92042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469" w:type="pct"/>
            <w:shd w:val="clear" w:color="auto" w:fill="auto"/>
            <w:vAlign w:val="center"/>
          </w:tcPr>
          <w:p w14:paraId="0BB6F1A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778" w:type="pct"/>
            <w:shd w:val="clear" w:color="auto" w:fill="auto"/>
            <w:noWrap/>
            <w:vAlign w:val="center"/>
          </w:tcPr>
          <w:p w14:paraId="0461CCE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50452.94</w:t>
            </w:r>
          </w:p>
        </w:tc>
      </w:tr>
      <w:tr w14:paraId="6FE5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shd w:val="clear" w:color="auto" w:fill="auto"/>
            <w:vAlign w:val="center"/>
          </w:tcPr>
          <w:p w14:paraId="4E4F10C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c>
          <w:tcPr>
            <w:tcW w:w="625" w:type="pct"/>
            <w:shd w:val="clear" w:color="auto" w:fill="auto"/>
            <w:vAlign w:val="center"/>
          </w:tcPr>
          <w:p w14:paraId="4A42C14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南湖雨水泵站</w:t>
            </w:r>
          </w:p>
        </w:tc>
        <w:tc>
          <w:tcPr>
            <w:tcW w:w="860" w:type="pct"/>
            <w:shd w:val="clear" w:color="auto" w:fill="auto"/>
            <w:vAlign w:val="center"/>
          </w:tcPr>
          <w:p w14:paraId="7DFCF88F">
            <w:pPr>
              <w:widowControl/>
              <w:spacing w:line="360" w:lineRule="auto"/>
              <w:jc w:val="left"/>
              <w:rPr>
                <w:rFonts w:ascii="宋体" w:hAnsi="宋体" w:eastAsia="宋体" w:cs="宋体"/>
                <w:kern w:val="0"/>
                <w:szCs w:val="21"/>
              </w:rPr>
            </w:pPr>
            <w:r>
              <w:rPr>
                <w:rFonts w:hint="eastAsia" w:ascii="宋体" w:hAnsi="宋体" w:eastAsia="宋体" w:cs="宋体"/>
                <w:bCs/>
                <w:kern w:val="0"/>
                <w:szCs w:val="21"/>
              </w:rPr>
              <w:t>高压母联柜100、1022箱高压开关更换</w:t>
            </w:r>
          </w:p>
        </w:tc>
        <w:tc>
          <w:tcPr>
            <w:tcW w:w="1486" w:type="pct"/>
            <w:shd w:val="clear" w:color="auto" w:fill="auto"/>
            <w:vAlign w:val="center"/>
          </w:tcPr>
          <w:p w14:paraId="6CD8824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1、原断高压开关拆装；</w:t>
            </w:r>
          </w:p>
          <w:p w14:paraId="4909DEA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2、更换高压开关；</w:t>
            </w:r>
          </w:p>
          <w:p w14:paraId="1AAF0A2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3、高压柜接线检查、高压柜联动调试；</w:t>
            </w:r>
          </w:p>
          <w:p w14:paraId="4824519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4、含完成此项工作的辅材、措施费等所有内容。</w:t>
            </w:r>
          </w:p>
        </w:tc>
        <w:tc>
          <w:tcPr>
            <w:tcW w:w="392" w:type="pct"/>
            <w:shd w:val="clear" w:color="auto" w:fill="auto"/>
            <w:vAlign w:val="center"/>
          </w:tcPr>
          <w:p w14:paraId="345A807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469" w:type="pct"/>
            <w:shd w:val="clear" w:color="auto" w:fill="auto"/>
            <w:vAlign w:val="center"/>
          </w:tcPr>
          <w:p w14:paraId="0EFE5B8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778" w:type="pct"/>
            <w:shd w:val="clear" w:color="auto" w:fill="auto"/>
            <w:vAlign w:val="center"/>
          </w:tcPr>
          <w:p w14:paraId="4F0AE44C">
            <w:pPr>
              <w:widowControl/>
              <w:spacing w:line="360" w:lineRule="auto"/>
              <w:jc w:val="center"/>
              <w:rPr>
                <w:rFonts w:ascii="宋体" w:hAnsi="宋体" w:eastAsia="宋体" w:cs="宋体"/>
                <w:kern w:val="0"/>
                <w:szCs w:val="21"/>
              </w:rPr>
            </w:pPr>
            <w:r>
              <w:rPr>
                <w:rFonts w:ascii="宋体" w:hAnsi="宋体" w:eastAsia="宋体" w:cs="宋体"/>
                <w:kern w:val="0"/>
                <w:szCs w:val="21"/>
              </w:rPr>
              <w:t>67</w:t>
            </w:r>
            <w:r>
              <w:rPr>
                <w:rFonts w:hint="eastAsia" w:ascii="宋体" w:hAnsi="宋体" w:eastAsia="宋体" w:cs="宋体"/>
                <w:kern w:val="0"/>
                <w:szCs w:val="21"/>
              </w:rPr>
              <w:t>600</w:t>
            </w:r>
            <w:r>
              <w:rPr>
                <w:rFonts w:ascii="宋体" w:hAnsi="宋体" w:eastAsia="宋体" w:cs="宋体"/>
                <w:kern w:val="0"/>
                <w:szCs w:val="21"/>
              </w:rPr>
              <w:t>.00</w:t>
            </w:r>
          </w:p>
        </w:tc>
      </w:tr>
      <w:tr w14:paraId="021D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shd w:val="clear" w:color="auto" w:fill="auto"/>
            <w:vAlign w:val="center"/>
          </w:tcPr>
          <w:p w14:paraId="433CCA8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p>
        </w:tc>
        <w:tc>
          <w:tcPr>
            <w:tcW w:w="625" w:type="pct"/>
            <w:shd w:val="clear" w:color="auto" w:fill="auto"/>
            <w:vAlign w:val="center"/>
          </w:tcPr>
          <w:p w14:paraId="0E3307C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万达泵站</w:t>
            </w:r>
          </w:p>
        </w:tc>
        <w:tc>
          <w:tcPr>
            <w:tcW w:w="860" w:type="pct"/>
            <w:shd w:val="clear" w:color="auto" w:fill="auto"/>
            <w:vAlign w:val="center"/>
          </w:tcPr>
          <w:p w14:paraId="56BED3A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bCs/>
                <w:kern w:val="0"/>
                <w:szCs w:val="21"/>
              </w:rPr>
              <w:t xml:space="preserve"> </w:t>
            </w:r>
            <w:r>
              <w:rPr>
                <w:rFonts w:hint="eastAsia" w:ascii="宋体" w:hAnsi="宋体" w:eastAsia="宋体" w:cs="宋体"/>
                <w:kern w:val="0"/>
                <w:szCs w:val="21"/>
              </w:rPr>
              <w:t>2台水泵维修；</w:t>
            </w:r>
          </w:p>
          <w:p w14:paraId="71CAB6D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Cs/>
                <w:kern w:val="0"/>
                <w:szCs w:val="21"/>
              </w:rPr>
              <w:t xml:space="preserve"> </w:t>
            </w:r>
            <w:r>
              <w:rPr>
                <w:rFonts w:hint="eastAsia" w:ascii="宋体" w:hAnsi="宋体" w:eastAsia="宋体" w:cs="宋体"/>
                <w:kern w:val="0"/>
                <w:szCs w:val="21"/>
              </w:rPr>
              <w:t>法兰片更换。</w:t>
            </w:r>
          </w:p>
        </w:tc>
        <w:tc>
          <w:tcPr>
            <w:tcW w:w="1486" w:type="pct"/>
            <w:shd w:val="clear" w:color="auto" w:fill="auto"/>
            <w:vAlign w:val="center"/>
          </w:tcPr>
          <w:p w14:paraId="08D6062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1、水泵泵机拆装；</w:t>
            </w:r>
          </w:p>
          <w:p w14:paraId="15B756F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2、二次搬运、吊运装车；</w:t>
            </w:r>
          </w:p>
          <w:p w14:paraId="3591310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3、水泵整体维修，养护；                               4、法兰片更换；</w:t>
            </w:r>
          </w:p>
          <w:p w14:paraId="1E12C2D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5、水泵回装、接线调试；</w:t>
            </w:r>
          </w:p>
          <w:p w14:paraId="50C8ADA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6、泵机整体调试；</w:t>
            </w:r>
          </w:p>
          <w:p w14:paraId="3DB9F44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7、上下游封堵，抽排水；</w:t>
            </w:r>
          </w:p>
          <w:p w14:paraId="21DDD64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8、施工机械配合；</w:t>
            </w:r>
          </w:p>
          <w:p w14:paraId="56727DB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9、有害气体保护性有限空间作业；</w:t>
            </w:r>
          </w:p>
          <w:p w14:paraId="014DD57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10、井内井壁清理、清淤（运送到符合规定的固废处理厂）；</w:t>
            </w:r>
          </w:p>
          <w:p w14:paraId="2202CCA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11、启动柜接线检查、联动调试；</w:t>
            </w:r>
          </w:p>
          <w:p w14:paraId="6071489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12、含完成此项工作的辅材、措施费等所有内容。</w:t>
            </w:r>
          </w:p>
        </w:tc>
        <w:tc>
          <w:tcPr>
            <w:tcW w:w="392" w:type="pct"/>
            <w:shd w:val="clear" w:color="auto" w:fill="auto"/>
            <w:vAlign w:val="center"/>
          </w:tcPr>
          <w:p w14:paraId="74FB3AE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469" w:type="pct"/>
            <w:shd w:val="clear" w:color="auto" w:fill="auto"/>
            <w:vAlign w:val="center"/>
          </w:tcPr>
          <w:p w14:paraId="650FE1A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778" w:type="pct"/>
            <w:shd w:val="clear" w:color="auto" w:fill="auto"/>
            <w:vAlign w:val="center"/>
          </w:tcPr>
          <w:p w14:paraId="2D50717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37489.08</w:t>
            </w:r>
          </w:p>
        </w:tc>
      </w:tr>
      <w:tr w14:paraId="6E47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shd w:val="clear" w:color="auto" w:fill="auto"/>
            <w:vAlign w:val="center"/>
          </w:tcPr>
          <w:p w14:paraId="32ABFA3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5</w:t>
            </w:r>
          </w:p>
        </w:tc>
        <w:tc>
          <w:tcPr>
            <w:tcW w:w="625" w:type="pct"/>
            <w:shd w:val="clear" w:color="auto" w:fill="auto"/>
            <w:noWrap/>
            <w:vAlign w:val="center"/>
          </w:tcPr>
          <w:p w14:paraId="0AABA7E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江东门二巷泵站</w:t>
            </w:r>
          </w:p>
        </w:tc>
        <w:tc>
          <w:tcPr>
            <w:tcW w:w="860" w:type="pct"/>
            <w:shd w:val="clear" w:color="auto" w:fill="auto"/>
            <w:vAlign w:val="center"/>
          </w:tcPr>
          <w:p w14:paraId="76559DD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bCs/>
                <w:kern w:val="0"/>
                <w:szCs w:val="21"/>
              </w:rPr>
              <w:t xml:space="preserve"> </w:t>
            </w:r>
            <w:r>
              <w:rPr>
                <w:rFonts w:hint="eastAsia" w:ascii="宋体" w:hAnsi="宋体" w:eastAsia="宋体" w:cs="宋体"/>
                <w:kern w:val="0"/>
                <w:szCs w:val="21"/>
              </w:rPr>
              <w:t>拦污栅更换；</w:t>
            </w:r>
          </w:p>
          <w:p w14:paraId="4D9609A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Cs/>
                <w:kern w:val="0"/>
                <w:szCs w:val="21"/>
              </w:rPr>
              <w:t xml:space="preserve"> </w:t>
            </w:r>
            <w:r>
              <w:rPr>
                <w:rFonts w:hint="eastAsia" w:ascii="宋体" w:hAnsi="宋体" w:eastAsia="宋体" w:cs="宋体"/>
                <w:kern w:val="0"/>
                <w:szCs w:val="21"/>
              </w:rPr>
              <w:t>出口止回阀更换；</w:t>
            </w:r>
          </w:p>
          <w:p w14:paraId="0FFDABA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bCs/>
                <w:kern w:val="0"/>
                <w:szCs w:val="21"/>
              </w:rPr>
              <w:t xml:space="preserve"> </w:t>
            </w:r>
            <w:r>
              <w:rPr>
                <w:rFonts w:hint="eastAsia" w:ascii="宋体" w:hAnsi="宋体" w:eastAsia="宋体" w:cs="宋体"/>
                <w:kern w:val="0"/>
                <w:szCs w:val="21"/>
              </w:rPr>
              <w:t>DN150管道更换；</w:t>
            </w:r>
          </w:p>
          <w:p w14:paraId="11AE166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w:t>
            </w:r>
            <w:r>
              <w:rPr>
                <w:rFonts w:hint="eastAsia" w:ascii="宋体" w:hAnsi="宋体" w:eastAsia="宋体" w:cs="宋体"/>
                <w:bCs/>
                <w:kern w:val="0"/>
                <w:szCs w:val="21"/>
              </w:rPr>
              <w:t xml:space="preserve"> </w:t>
            </w:r>
            <w:r>
              <w:rPr>
                <w:rFonts w:hint="eastAsia" w:ascii="宋体" w:hAnsi="宋体" w:eastAsia="宋体" w:cs="宋体"/>
                <w:kern w:val="0"/>
                <w:szCs w:val="21"/>
              </w:rPr>
              <w:t>液位传感器保养。</w:t>
            </w:r>
          </w:p>
        </w:tc>
        <w:tc>
          <w:tcPr>
            <w:tcW w:w="1486" w:type="pct"/>
            <w:shd w:val="clear" w:color="auto" w:fill="auto"/>
            <w:vAlign w:val="center"/>
          </w:tcPr>
          <w:p w14:paraId="5E9E623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1、原拦污栅拆除；</w:t>
            </w:r>
          </w:p>
          <w:p w14:paraId="7D2B521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2、不锈钢拦污栅安装；</w:t>
            </w:r>
          </w:p>
          <w:p w14:paraId="01F9225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3、止回阀拆除及安装；</w:t>
            </w:r>
          </w:p>
          <w:p w14:paraId="4DA6F8F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4、管道拆改及安装；</w:t>
            </w:r>
          </w:p>
          <w:p w14:paraId="19A9C64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5、液位传感器保养；</w:t>
            </w:r>
          </w:p>
          <w:p w14:paraId="2128FC5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6、上下游封堵，抽排水；</w:t>
            </w:r>
          </w:p>
          <w:p w14:paraId="3C649DC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7、施工机械配合；</w:t>
            </w:r>
          </w:p>
          <w:p w14:paraId="7B0663F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8、道路及绿化带拆除及恢复；</w:t>
            </w:r>
          </w:p>
          <w:p w14:paraId="3F34DD4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9、泵机整体调试；</w:t>
            </w:r>
          </w:p>
          <w:p w14:paraId="6A1AE18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10、井内井壁清理、清淤（运送到符合规定的固废处理厂）；</w:t>
            </w:r>
          </w:p>
          <w:p w14:paraId="244C1E3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11、有害气体保护性有限空间作业；</w:t>
            </w:r>
          </w:p>
          <w:p w14:paraId="172EFF3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12、启动柜接线检查、联动调试；</w:t>
            </w:r>
          </w:p>
          <w:p w14:paraId="0101AA6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13、含完成此项工作的辅材、措施费等所有内容。</w:t>
            </w:r>
          </w:p>
        </w:tc>
        <w:tc>
          <w:tcPr>
            <w:tcW w:w="392" w:type="pct"/>
            <w:shd w:val="clear" w:color="auto" w:fill="auto"/>
            <w:vAlign w:val="center"/>
          </w:tcPr>
          <w:p w14:paraId="37F3584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469" w:type="pct"/>
            <w:shd w:val="clear" w:color="auto" w:fill="auto"/>
            <w:vAlign w:val="center"/>
          </w:tcPr>
          <w:p w14:paraId="0D8EAFB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778" w:type="pct"/>
            <w:shd w:val="clear" w:color="auto" w:fill="auto"/>
            <w:vAlign w:val="center"/>
          </w:tcPr>
          <w:p w14:paraId="35F760C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18126</w:t>
            </w:r>
            <w:r>
              <w:rPr>
                <w:rFonts w:ascii="宋体" w:hAnsi="宋体" w:eastAsia="宋体" w:cs="宋体"/>
                <w:kern w:val="0"/>
                <w:szCs w:val="21"/>
              </w:rPr>
              <w:t>.00</w:t>
            </w:r>
          </w:p>
        </w:tc>
      </w:tr>
      <w:tr w14:paraId="1D47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shd w:val="clear" w:color="auto" w:fill="auto"/>
            <w:vAlign w:val="center"/>
          </w:tcPr>
          <w:p w14:paraId="567E2E2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6</w:t>
            </w:r>
          </w:p>
        </w:tc>
        <w:tc>
          <w:tcPr>
            <w:tcW w:w="625" w:type="pct"/>
            <w:shd w:val="clear" w:color="auto" w:fill="auto"/>
            <w:noWrap/>
            <w:vAlign w:val="center"/>
          </w:tcPr>
          <w:p w14:paraId="41BE73F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万达华府东苑</w:t>
            </w:r>
          </w:p>
        </w:tc>
        <w:tc>
          <w:tcPr>
            <w:tcW w:w="860" w:type="pct"/>
            <w:shd w:val="clear" w:color="auto" w:fill="auto"/>
            <w:vAlign w:val="center"/>
          </w:tcPr>
          <w:p w14:paraId="427317E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bCs/>
                <w:kern w:val="0"/>
                <w:szCs w:val="21"/>
              </w:rPr>
              <w:t xml:space="preserve"> </w:t>
            </w:r>
            <w:r>
              <w:rPr>
                <w:rFonts w:hint="eastAsia" w:ascii="宋体" w:hAnsi="宋体" w:eastAsia="宋体" w:cs="宋体"/>
                <w:kern w:val="0"/>
                <w:szCs w:val="21"/>
              </w:rPr>
              <w:t>拦污栅更换；</w:t>
            </w:r>
          </w:p>
          <w:p w14:paraId="5469D97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Cs/>
                <w:kern w:val="0"/>
                <w:szCs w:val="21"/>
              </w:rPr>
              <w:t xml:space="preserve"> </w:t>
            </w:r>
            <w:r>
              <w:rPr>
                <w:rFonts w:hint="eastAsia" w:ascii="宋体" w:hAnsi="宋体" w:eastAsia="宋体" w:cs="宋体"/>
                <w:kern w:val="0"/>
                <w:szCs w:val="21"/>
              </w:rPr>
              <w:t>出口止回阀更换；</w:t>
            </w:r>
          </w:p>
          <w:p w14:paraId="7BC828B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bCs/>
                <w:kern w:val="0"/>
                <w:szCs w:val="21"/>
              </w:rPr>
              <w:t xml:space="preserve"> </w:t>
            </w:r>
            <w:r>
              <w:rPr>
                <w:rFonts w:hint="eastAsia" w:ascii="宋体" w:hAnsi="宋体" w:eastAsia="宋体" w:cs="宋体"/>
                <w:kern w:val="0"/>
                <w:szCs w:val="21"/>
              </w:rPr>
              <w:t>闸阀更换；</w:t>
            </w:r>
          </w:p>
          <w:p w14:paraId="48CF75D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w:t>
            </w:r>
            <w:r>
              <w:rPr>
                <w:rFonts w:hint="eastAsia" w:ascii="宋体" w:hAnsi="宋体" w:eastAsia="宋体" w:cs="宋体"/>
                <w:bCs/>
                <w:kern w:val="0"/>
                <w:szCs w:val="21"/>
              </w:rPr>
              <w:t xml:space="preserve"> </w:t>
            </w:r>
            <w:r>
              <w:rPr>
                <w:rFonts w:hint="eastAsia" w:ascii="宋体" w:hAnsi="宋体" w:eastAsia="宋体" w:cs="宋体"/>
                <w:kern w:val="0"/>
                <w:szCs w:val="21"/>
              </w:rPr>
              <w:t>液位传感器更换；</w:t>
            </w:r>
          </w:p>
          <w:p w14:paraId="59E9505D">
            <w:pPr>
              <w:widowControl/>
              <w:spacing w:line="360" w:lineRule="auto"/>
              <w:jc w:val="left"/>
              <w:rPr>
                <w:rFonts w:ascii="宋体" w:hAnsi="宋体" w:eastAsia="宋体" w:cs="宋体"/>
                <w:kern w:val="0"/>
                <w:szCs w:val="21"/>
              </w:rPr>
            </w:pPr>
            <w:r>
              <w:rPr>
                <w:rFonts w:hint="eastAsia" w:ascii="宋体" w:hAnsi="宋体" w:eastAsia="宋体" w:cs="宋体"/>
                <w:kern w:val="0"/>
                <w:szCs w:val="21"/>
              </w:rPr>
              <w:t>5.</w:t>
            </w:r>
            <w:r>
              <w:rPr>
                <w:rFonts w:hint="eastAsia" w:ascii="宋体" w:hAnsi="宋体" w:eastAsia="宋体" w:cs="宋体"/>
                <w:bCs/>
                <w:kern w:val="0"/>
                <w:szCs w:val="21"/>
              </w:rPr>
              <w:t xml:space="preserve"> </w:t>
            </w:r>
            <w:r>
              <w:rPr>
                <w:rFonts w:hint="eastAsia" w:ascii="宋体" w:hAnsi="宋体" w:eastAsia="宋体" w:cs="宋体"/>
                <w:kern w:val="0"/>
                <w:szCs w:val="21"/>
              </w:rPr>
              <w:t>DN100管道更换。</w:t>
            </w:r>
          </w:p>
        </w:tc>
        <w:tc>
          <w:tcPr>
            <w:tcW w:w="1486" w:type="pct"/>
            <w:shd w:val="clear" w:color="auto" w:fill="auto"/>
            <w:vAlign w:val="center"/>
          </w:tcPr>
          <w:p w14:paraId="66BCD8A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1、原拦污栅拆除；</w:t>
            </w:r>
          </w:p>
          <w:p w14:paraId="75D0427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2、不锈钢拦污栅安装；</w:t>
            </w:r>
          </w:p>
          <w:p w14:paraId="51932AE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3、止回阀拆除及安装；</w:t>
            </w:r>
          </w:p>
          <w:p w14:paraId="15E2691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4、闸阀拆除及安装；</w:t>
            </w:r>
          </w:p>
          <w:p w14:paraId="29E66A8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5、管道拆改及安装；</w:t>
            </w:r>
          </w:p>
          <w:p w14:paraId="0791885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6、液位传感器更换；</w:t>
            </w:r>
          </w:p>
          <w:p w14:paraId="752886D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7、上下游封堵，抽排水；</w:t>
            </w:r>
          </w:p>
          <w:p w14:paraId="2ECA9F8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8、施工机械配合；</w:t>
            </w:r>
          </w:p>
          <w:p w14:paraId="2E56F6C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9、道路及绿化带拆除及恢复；</w:t>
            </w:r>
          </w:p>
          <w:p w14:paraId="5945157D">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10、泵机整体调试；</w:t>
            </w:r>
          </w:p>
          <w:p w14:paraId="4A56524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11、井内井壁清理、清淤（运送到符合规定的固废处理厂）；</w:t>
            </w:r>
          </w:p>
          <w:p w14:paraId="6C9F168D">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12、有害气体保护性有限空间作业；</w:t>
            </w:r>
          </w:p>
          <w:p w14:paraId="2E31183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13、启动柜接线检查、联动调试；</w:t>
            </w:r>
          </w:p>
          <w:p w14:paraId="2C7B76C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14、含完成此项工作的辅材、措施费等所有内容。</w:t>
            </w:r>
          </w:p>
        </w:tc>
        <w:tc>
          <w:tcPr>
            <w:tcW w:w="392" w:type="pct"/>
            <w:shd w:val="clear" w:color="auto" w:fill="auto"/>
            <w:vAlign w:val="center"/>
          </w:tcPr>
          <w:p w14:paraId="1787DCD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469" w:type="pct"/>
            <w:shd w:val="clear" w:color="auto" w:fill="auto"/>
            <w:vAlign w:val="center"/>
          </w:tcPr>
          <w:p w14:paraId="522F572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778" w:type="pct"/>
            <w:shd w:val="clear" w:color="auto" w:fill="auto"/>
            <w:vAlign w:val="center"/>
          </w:tcPr>
          <w:p w14:paraId="7D2F5E7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22745</w:t>
            </w:r>
            <w:r>
              <w:rPr>
                <w:rFonts w:ascii="宋体" w:hAnsi="宋体" w:eastAsia="宋体" w:cs="宋体"/>
                <w:kern w:val="0"/>
                <w:szCs w:val="21"/>
              </w:rPr>
              <w:t>.00</w:t>
            </w:r>
          </w:p>
        </w:tc>
      </w:tr>
      <w:tr w14:paraId="3B4A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shd w:val="clear" w:color="auto" w:fill="auto"/>
            <w:vAlign w:val="center"/>
          </w:tcPr>
          <w:p w14:paraId="6866DE0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7</w:t>
            </w:r>
          </w:p>
        </w:tc>
        <w:tc>
          <w:tcPr>
            <w:tcW w:w="625" w:type="pct"/>
            <w:shd w:val="clear" w:color="auto" w:fill="auto"/>
            <w:noWrap/>
            <w:vAlign w:val="center"/>
          </w:tcPr>
          <w:p w14:paraId="4D612BC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兴元嘉园</w:t>
            </w:r>
          </w:p>
        </w:tc>
        <w:tc>
          <w:tcPr>
            <w:tcW w:w="860" w:type="pct"/>
            <w:shd w:val="clear" w:color="auto" w:fill="auto"/>
            <w:vAlign w:val="center"/>
          </w:tcPr>
          <w:p w14:paraId="23D86A3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bCs/>
                <w:kern w:val="0"/>
                <w:szCs w:val="21"/>
              </w:rPr>
              <w:t xml:space="preserve"> </w:t>
            </w:r>
            <w:r>
              <w:rPr>
                <w:rFonts w:hint="eastAsia" w:ascii="宋体" w:hAnsi="宋体" w:eastAsia="宋体" w:cs="宋体"/>
                <w:kern w:val="0"/>
                <w:szCs w:val="21"/>
              </w:rPr>
              <w:t>拦污栅更换；</w:t>
            </w:r>
          </w:p>
          <w:p w14:paraId="406EED4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Cs/>
                <w:kern w:val="0"/>
                <w:szCs w:val="21"/>
              </w:rPr>
              <w:t xml:space="preserve"> </w:t>
            </w:r>
            <w:r>
              <w:rPr>
                <w:rFonts w:hint="eastAsia" w:ascii="宋体" w:hAnsi="宋体" w:eastAsia="宋体" w:cs="宋体"/>
                <w:kern w:val="0"/>
                <w:szCs w:val="21"/>
              </w:rPr>
              <w:t>出口止回阀更换；</w:t>
            </w:r>
          </w:p>
          <w:p w14:paraId="7A90E8C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bCs/>
                <w:kern w:val="0"/>
                <w:szCs w:val="21"/>
              </w:rPr>
              <w:t xml:space="preserve"> </w:t>
            </w:r>
            <w:r>
              <w:rPr>
                <w:rFonts w:hint="eastAsia" w:ascii="宋体" w:hAnsi="宋体" w:eastAsia="宋体" w:cs="宋体"/>
                <w:kern w:val="0"/>
                <w:szCs w:val="21"/>
              </w:rPr>
              <w:t>闸阀更换；</w:t>
            </w:r>
          </w:p>
          <w:p w14:paraId="243FC29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w:t>
            </w:r>
            <w:r>
              <w:rPr>
                <w:rFonts w:hint="eastAsia" w:ascii="宋体" w:hAnsi="宋体" w:eastAsia="宋体" w:cs="宋体"/>
                <w:bCs/>
                <w:kern w:val="0"/>
                <w:szCs w:val="21"/>
              </w:rPr>
              <w:t xml:space="preserve"> </w:t>
            </w:r>
            <w:r>
              <w:rPr>
                <w:rFonts w:hint="eastAsia" w:ascii="宋体" w:hAnsi="宋体" w:eastAsia="宋体" w:cs="宋体"/>
                <w:kern w:val="0"/>
                <w:szCs w:val="21"/>
              </w:rPr>
              <w:t>液位传感器更换；</w:t>
            </w:r>
          </w:p>
          <w:p w14:paraId="3D17C9E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5.</w:t>
            </w:r>
            <w:r>
              <w:rPr>
                <w:rFonts w:hint="eastAsia" w:ascii="宋体" w:hAnsi="宋体" w:eastAsia="宋体" w:cs="宋体"/>
                <w:bCs/>
                <w:kern w:val="0"/>
                <w:szCs w:val="21"/>
              </w:rPr>
              <w:t xml:space="preserve"> </w:t>
            </w:r>
            <w:r>
              <w:rPr>
                <w:rFonts w:hint="eastAsia" w:ascii="宋体" w:hAnsi="宋体" w:eastAsia="宋体" w:cs="宋体"/>
                <w:kern w:val="0"/>
                <w:szCs w:val="21"/>
              </w:rPr>
              <w:t>DN100管道更换。</w:t>
            </w:r>
          </w:p>
        </w:tc>
        <w:tc>
          <w:tcPr>
            <w:tcW w:w="1486" w:type="pct"/>
            <w:shd w:val="clear" w:color="auto" w:fill="auto"/>
            <w:vAlign w:val="center"/>
          </w:tcPr>
          <w:p w14:paraId="54A8A61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1、原拦污栅拆除；</w:t>
            </w:r>
          </w:p>
          <w:p w14:paraId="64F882A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2、不锈钢拦污栅安装；</w:t>
            </w:r>
          </w:p>
          <w:p w14:paraId="2CB9AA7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3、止回阀拆除及安装；</w:t>
            </w:r>
          </w:p>
          <w:p w14:paraId="69CCA67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4、闸阀拆除及安装；</w:t>
            </w:r>
          </w:p>
          <w:p w14:paraId="6B1AEEE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5、管道拆改及安装；</w:t>
            </w:r>
          </w:p>
          <w:p w14:paraId="034C25A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6、液位传感器更换；</w:t>
            </w:r>
          </w:p>
          <w:p w14:paraId="1B4D5CC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7、上下游封堵，抽排水；</w:t>
            </w:r>
          </w:p>
          <w:p w14:paraId="01EBE68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8、施工机械配合；</w:t>
            </w:r>
          </w:p>
          <w:p w14:paraId="51F6A88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9、道路及绿化带拆除及恢复；</w:t>
            </w:r>
          </w:p>
          <w:p w14:paraId="7EACD9D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10、泵机整体调试；</w:t>
            </w:r>
          </w:p>
          <w:p w14:paraId="482E6C9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11、井内井壁清理、清淤（运送到符合规定的固废处理厂）；</w:t>
            </w:r>
          </w:p>
          <w:p w14:paraId="3809BCF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12、有害气体保护性有限空间作业；</w:t>
            </w:r>
          </w:p>
          <w:p w14:paraId="68A257B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13、启动柜接线检查、联动调试；</w:t>
            </w:r>
          </w:p>
          <w:p w14:paraId="370B21F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14、含完成此项工作的辅材、措施费等所有内容。</w:t>
            </w:r>
          </w:p>
        </w:tc>
        <w:tc>
          <w:tcPr>
            <w:tcW w:w="392" w:type="pct"/>
            <w:shd w:val="clear" w:color="auto" w:fill="auto"/>
            <w:vAlign w:val="center"/>
          </w:tcPr>
          <w:p w14:paraId="412262C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469" w:type="pct"/>
            <w:shd w:val="clear" w:color="auto" w:fill="auto"/>
            <w:vAlign w:val="center"/>
          </w:tcPr>
          <w:p w14:paraId="5F33938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778" w:type="pct"/>
            <w:shd w:val="clear" w:color="auto" w:fill="auto"/>
            <w:vAlign w:val="center"/>
          </w:tcPr>
          <w:p w14:paraId="58AE8C5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21505</w:t>
            </w:r>
            <w:r>
              <w:rPr>
                <w:rFonts w:ascii="宋体" w:hAnsi="宋体" w:eastAsia="宋体" w:cs="宋体"/>
                <w:kern w:val="0"/>
                <w:szCs w:val="21"/>
              </w:rPr>
              <w:t>.00</w:t>
            </w:r>
          </w:p>
        </w:tc>
      </w:tr>
      <w:tr w14:paraId="5076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shd w:val="clear" w:color="auto" w:fill="auto"/>
            <w:vAlign w:val="center"/>
          </w:tcPr>
          <w:p w14:paraId="385846D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8</w:t>
            </w:r>
          </w:p>
        </w:tc>
        <w:tc>
          <w:tcPr>
            <w:tcW w:w="625" w:type="pct"/>
            <w:shd w:val="clear" w:color="auto" w:fill="auto"/>
            <w:noWrap/>
            <w:vAlign w:val="center"/>
          </w:tcPr>
          <w:p w14:paraId="2DA39EC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紫鑫中华提升泵站</w:t>
            </w:r>
          </w:p>
        </w:tc>
        <w:tc>
          <w:tcPr>
            <w:tcW w:w="860" w:type="pct"/>
            <w:shd w:val="clear" w:color="auto" w:fill="auto"/>
            <w:vAlign w:val="center"/>
          </w:tcPr>
          <w:p w14:paraId="790EC98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bCs/>
                <w:kern w:val="0"/>
                <w:szCs w:val="21"/>
              </w:rPr>
              <w:t xml:space="preserve"> </w:t>
            </w:r>
            <w:r>
              <w:rPr>
                <w:rFonts w:hint="eastAsia" w:ascii="宋体" w:hAnsi="宋体" w:eastAsia="宋体" w:cs="宋体"/>
                <w:kern w:val="0"/>
                <w:szCs w:val="21"/>
              </w:rPr>
              <w:t>提升泵换新；</w:t>
            </w:r>
          </w:p>
          <w:p w14:paraId="4756115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Cs/>
                <w:kern w:val="0"/>
                <w:szCs w:val="21"/>
              </w:rPr>
              <w:t xml:space="preserve"> </w:t>
            </w:r>
            <w:r>
              <w:rPr>
                <w:rFonts w:hint="eastAsia" w:ascii="宋体" w:hAnsi="宋体" w:eastAsia="宋体" w:cs="宋体"/>
                <w:kern w:val="0"/>
                <w:szCs w:val="21"/>
              </w:rPr>
              <w:t>井筒换新。</w:t>
            </w:r>
          </w:p>
        </w:tc>
        <w:tc>
          <w:tcPr>
            <w:tcW w:w="1486" w:type="pct"/>
            <w:shd w:val="clear" w:color="auto" w:fill="auto"/>
            <w:vAlign w:val="center"/>
          </w:tcPr>
          <w:p w14:paraId="4BE4139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1、提升泵及阀门拆除；</w:t>
            </w:r>
          </w:p>
          <w:p w14:paraId="07D071A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2、提升泵及阀门安装及接线；</w:t>
            </w:r>
          </w:p>
          <w:p w14:paraId="62A4FFC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3、井筒拆除及安装；</w:t>
            </w:r>
          </w:p>
          <w:p w14:paraId="6EF5C65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4、井筒管道阀门换新；</w:t>
            </w:r>
          </w:p>
          <w:p w14:paraId="65C6EF4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5、上下游封堵，抽排水；</w:t>
            </w:r>
          </w:p>
          <w:p w14:paraId="1BD5E0B1">
            <w:pPr>
              <w:widowControl/>
              <w:spacing w:line="360" w:lineRule="auto"/>
              <w:jc w:val="left"/>
              <w:rPr>
                <w:rFonts w:ascii="宋体" w:hAnsi="宋体" w:eastAsia="宋体" w:cs="宋体"/>
                <w:kern w:val="0"/>
                <w:szCs w:val="21"/>
              </w:rPr>
            </w:pPr>
            <w:r>
              <w:rPr>
                <w:rFonts w:ascii="宋体" w:hAnsi="宋体" w:eastAsia="宋体" w:cs="宋体"/>
                <w:kern w:val="0"/>
                <w:szCs w:val="21"/>
              </w:rPr>
              <w:t>6</w:t>
            </w:r>
            <w:r>
              <w:rPr>
                <w:rFonts w:hint="eastAsia" w:ascii="宋体" w:hAnsi="宋体" w:eastAsia="宋体" w:cs="宋体"/>
                <w:kern w:val="0"/>
                <w:szCs w:val="21"/>
              </w:rPr>
              <w:t>、施工机械配合；</w:t>
            </w:r>
          </w:p>
          <w:p w14:paraId="7719A9BC">
            <w:pPr>
              <w:widowControl/>
              <w:spacing w:line="360" w:lineRule="auto"/>
              <w:jc w:val="left"/>
              <w:rPr>
                <w:rFonts w:ascii="宋体" w:hAnsi="宋体" w:eastAsia="宋体" w:cs="宋体"/>
                <w:kern w:val="0"/>
                <w:szCs w:val="21"/>
              </w:rPr>
            </w:pPr>
            <w:r>
              <w:rPr>
                <w:rFonts w:ascii="宋体" w:hAnsi="宋体" w:eastAsia="宋体" w:cs="宋体"/>
                <w:kern w:val="0"/>
                <w:szCs w:val="21"/>
              </w:rPr>
              <w:t>7</w:t>
            </w:r>
            <w:r>
              <w:rPr>
                <w:rFonts w:hint="eastAsia" w:ascii="宋体" w:hAnsi="宋体" w:eastAsia="宋体" w:cs="宋体"/>
                <w:kern w:val="0"/>
                <w:szCs w:val="21"/>
              </w:rPr>
              <w:t>、耦合装置基础改造及恢复；</w:t>
            </w:r>
          </w:p>
          <w:p w14:paraId="2E917D6B">
            <w:pPr>
              <w:widowControl/>
              <w:spacing w:line="360" w:lineRule="auto"/>
              <w:jc w:val="left"/>
              <w:rPr>
                <w:rFonts w:ascii="宋体" w:hAnsi="宋体" w:eastAsia="宋体" w:cs="宋体"/>
                <w:kern w:val="0"/>
                <w:szCs w:val="21"/>
              </w:rPr>
            </w:pPr>
            <w:r>
              <w:rPr>
                <w:rFonts w:ascii="宋体" w:hAnsi="宋体" w:eastAsia="宋体" w:cs="宋体"/>
                <w:kern w:val="0"/>
                <w:szCs w:val="21"/>
              </w:rPr>
              <w:t>8</w:t>
            </w:r>
            <w:r>
              <w:rPr>
                <w:rFonts w:hint="eastAsia" w:ascii="宋体" w:hAnsi="宋体" w:eastAsia="宋体" w:cs="宋体"/>
                <w:kern w:val="0"/>
                <w:szCs w:val="21"/>
              </w:rPr>
              <w:t>、泵机整体调试；</w:t>
            </w:r>
          </w:p>
          <w:p w14:paraId="1E854FE9">
            <w:pPr>
              <w:widowControl/>
              <w:spacing w:line="360" w:lineRule="auto"/>
              <w:jc w:val="left"/>
              <w:rPr>
                <w:rFonts w:ascii="宋体" w:hAnsi="宋体" w:eastAsia="宋体" w:cs="宋体"/>
                <w:kern w:val="0"/>
                <w:szCs w:val="21"/>
              </w:rPr>
            </w:pPr>
            <w:r>
              <w:rPr>
                <w:rFonts w:ascii="宋体" w:hAnsi="宋体" w:eastAsia="宋体" w:cs="宋体"/>
                <w:kern w:val="0"/>
                <w:szCs w:val="21"/>
              </w:rPr>
              <w:t>9</w:t>
            </w:r>
            <w:r>
              <w:rPr>
                <w:rFonts w:hint="eastAsia" w:ascii="宋体" w:hAnsi="宋体" w:eastAsia="宋体" w:cs="宋体"/>
                <w:kern w:val="0"/>
                <w:szCs w:val="21"/>
              </w:rPr>
              <w:t>、有害气体保护性有限空间作业；</w:t>
            </w:r>
          </w:p>
          <w:p w14:paraId="7B574F8B">
            <w:pPr>
              <w:widowControl/>
              <w:spacing w:line="360" w:lineRule="auto"/>
              <w:jc w:val="left"/>
              <w:rPr>
                <w:rFonts w:ascii="宋体" w:hAnsi="宋体" w:eastAsia="宋体" w:cs="宋体"/>
                <w:kern w:val="0"/>
                <w:szCs w:val="21"/>
              </w:rPr>
            </w:pPr>
            <w:r>
              <w:rPr>
                <w:rFonts w:ascii="宋体" w:hAnsi="宋体" w:eastAsia="宋体" w:cs="宋体"/>
                <w:kern w:val="0"/>
                <w:szCs w:val="21"/>
              </w:rPr>
              <w:t>10</w:t>
            </w:r>
            <w:r>
              <w:rPr>
                <w:rFonts w:hint="eastAsia" w:ascii="宋体" w:hAnsi="宋体" w:eastAsia="宋体" w:cs="宋体"/>
                <w:kern w:val="0"/>
                <w:szCs w:val="21"/>
              </w:rPr>
              <w:t>、井筒耦合提升装置更换；</w:t>
            </w:r>
          </w:p>
          <w:p w14:paraId="5F9386A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w:t>
            </w:r>
            <w:r>
              <w:rPr>
                <w:rFonts w:hint="eastAsia" w:ascii="宋体" w:hAnsi="宋体" w:eastAsia="宋体" w:cs="宋体"/>
                <w:kern w:val="0"/>
                <w:szCs w:val="21"/>
              </w:rPr>
              <w:t>、导轨安装；</w:t>
            </w:r>
          </w:p>
          <w:p w14:paraId="39A1719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2</w:t>
            </w:r>
            <w:r>
              <w:rPr>
                <w:rFonts w:hint="eastAsia" w:ascii="宋体" w:hAnsi="宋体" w:eastAsia="宋体" w:cs="宋体"/>
                <w:kern w:val="0"/>
                <w:szCs w:val="21"/>
              </w:rPr>
              <w:t>、出水管改造；</w:t>
            </w:r>
          </w:p>
          <w:p w14:paraId="018F54D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3</w:t>
            </w:r>
            <w:r>
              <w:rPr>
                <w:rFonts w:hint="eastAsia" w:ascii="宋体" w:hAnsi="宋体" w:eastAsia="宋体" w:cs="宋体"/>
                <w:kern w:val="0"/>
                <w:szCs w:val="21"/>
              </w:rPr>
              <w:t>、井内井壁清理、清淤（运送到符合规定的固废处理厂）；</w:t>
            </w:r>
          </w:p>
          <w:p w14:paraId="72B5C125">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4</w:t>
            </w:r>
            <w:r>
              <w:rPr>
                <w:rFonts w:hint="eastAsia" w:ascii="宋体" w:hAnsi="宋体" w:eastAsia="宋体" w:cs="宋体"/>
                <w:kern w:val="0"/>
                <w:szCs w:val="21"/>
              </w:rPr>
              <w:t>、启动柜接线检查、联动调试；</w:t>
            </w:r>
          </w:p>
          <w:p w14:paraId="41BFA5D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5</w:t>
            </w:r>
            <w:r>
              <w:rPr>
                <w:rFonts w:hint="eastAsia" w:ascii="宋体" w:hAnsi="宋体" w:eastAsia="宋体" w:cs="宋体"/>
                <w:kern w:val="0"/>
                <w:szCs w:val="21"/>
              </w:rPr>
              <w:t>、含完成此项工作的辅材、措施费等所有内容。</w:t>
            </w:r>
          </w:p>
        </w:tc>
        <w:tc>
          <w:tcPr>
            <w:tcW w:w="392" w:type="pct"/>
            <w:shd w:val="clear" w:color="auto" w:fill="auto"/>
            <w:vAlign w:val="center"/>
          </w:tcPr>
          <w:p w14:paraId="704B43E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469" w:type="pct"/>
            <w:shd w:val="clear" w:color="auto" w:fill="auto"/>
            <w:vAlign w:val="center"/>
          </w:tcPr>
          <w:p w14:paraId="127A258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778" w:type="pct"/>
            <w:shd w:val="clear" w:color="auto" w:fill="auto"/>
            <w:vAlign w:val="center"/>
          </w:tcPr>
          <w:p w14:paraId="72FF8AA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5</w:t>
            </w:r>
            <w:r>
              <w:rPr>
                <w:rFonts w:ascii="宋体" w:hAnsi="宋体" w:eastAsia="宋体" w:cs="宋体"/>
                <w:kern w:val="0"/>
                <w:szCs w:val="21"/>
              </w:rPr>
              <w:t>9153.96</w:t>
            </w:r>
          </w:p>
        </w:tc>
      </w:tr>
      <w:tr w14:paraId="5E78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Merge w:val="restart"/>
            <w:shd w:val="clear" w:color="auto" w:fill="auto"/>
            <w:vAlign w:val="center"/>
          </w:tcPr>
          <w:p w14:paraId="6350F8F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9</w:t>
            </w:r>
          </w:p>
        </w:tc>
        <w:tc>
          <w:tcPr>
            <w:tcW w:w="625" w:type="pct"/>
            <w:vMerge w:val="restart"/>
            <w:shd w:val="clear" w:color="auto" w:fill="auto"/>
            <w:noWrap/>
            <w:vAlign w:val="center"/>
          </w:tcPr>
          <w:p w14:paraId="346C6A6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奥体北河8号翻板闸</w:t>
            </w:r>
          </w:p>
        </w:tc>
        <w:tc>
          <w:tcPr>
            <w:tcW w:w="860" w:type="pct"/>
            <w:shd w:val="clear" w:color="auto" w:fill="auto"/>
            <w:vAlign w:val="center"/>
          </w:tcPr>
          <w:p w14:paraId="3E3A0A1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bCs/>
                <w:kern w:val="0"/>
                <w:szCs w:val="21"/>
              </w:rPr>
              <w:t xml:space="preserve"> </w:t>
            </w:r>
            <w:r>
              <w:rPr>
                <w:rFonts w:hint="eastAsia" w:ascii="宋体" w:hAnsi="宋体" w:eastAsia="宋体" w:cs="宋体"/>
                <w:kern w:val="0"/>
                <w:szCs w:val="21"/>
              </w:rPr>
              <w:t>上游搭建临时围堰；</w:t>
            </w:r>
          </w:p>
          <w:p w14:paraId="53A2020D">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Cs/>
                <w:kern w:val="0"/>
                <w:szCs w:val="21"/>
              </w:rPr>
              <w:t xml:space="preserve"> </w:t>
            </w:r>
            <w:r>
              <w:rPr>
                <w:rFonts w:hint="eastAsia" w:ascii="宋体" w:hAnsi="宋体" w:eastAsia="宋体" w:cs="宋体"/>
                <w:kern w:val="0"/>
                <w:szCs w:val="21"/>
              </w:rPr>
              <w:t>翻板闸止水条更换。</w:t>
            </w:r>
          </w:p>
        </w:tc>
        <w:tc>
          <w:tcPr>
            <w:tcW w:w="1486" w:type="pct"/>
            <w:shd w:val="clear" w:color="auto" w:fill="auto"/>
            <w:vAlign w:val="center"/>
          </w:tcPr>
          <w:p w14:paraId="0935839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1、原翻板闸止水条拆除；</w:t>
            </w:r>
          </w:p>
          <w:p w14:paraId="6505192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2、翻板闸止水条安装；</w:t>
            </w:r>
          </w:p>
          <w:p w14:paraId="0FA2F85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3、上游搭建临时围堰；</w:t>
            </w:r>
          </w:p>
          <w:p w14:paraId="7A1CD44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4、抽排水；</w:t>
            </w:r>
          </w:p>
          <w:p w14:paraId="3F09738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5、施工机械配合；</w:t>
            </w:r>
          </w:p>
          <w:p w14:paraId="68A0D42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6、设备水密性、气密性检测；</w:t>
            </w:r>
          </w:p>
          <w:p w14:paraId="7CF705F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7、含完成此项工作的辅材、措施费等所有内容。</w:t>
            </w:r>
          </w:p>
        </w:tc>
        <w:tc>
          <w:tcPr>
            <w:tcW w:w="392" w:type="pct"/>
            <w:shd w:val="clear" w:color="auto" w:fill="auto"/>
            <w:vAlign w:val="center"/>
          </w:tcPr>
          <w:p w14:paraId="2BAE0C3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469" w:type="pct"/>
            <w:shd w:val="clear" w:color="auto" w:fill="auto"/>
            <w:vAlign w:val="center"/>
          </w:tcPr>
          <w:p w14:paraId="4F164D5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778" w:type="pct"/>
            <w:shd w:val="clear" w:color="auto" w:fill="auto"/>
            <w:vAlign w:val="center"/>
          </w:tcPr>
          <w:p w14:paraId="25A24D3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77620</w:t>
            </w:r>
            <w:r>
              <w:rPr>
                <w:rFonts w:ascii="宋体" w:hAnsi="宋体" w:eastAsia="宋体" w:cs="宋体"/>
                <w:kern w:val="0"/>
                <w:szCs w:val="21"/>
              </w:rPr>
              <w:t>.00</w:t>
            </w:r>
          </w:p>
        </w:tc>
      </w:tr>
      <w:tr w14:paraId="2335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Merge w:val="continue"/>
            <w:vAlign w:val="center"/>
          </w:tcPr>
          <w:p w14:paraId="60AD51D4">
            <w:pPr>
              <w:widowControl/>
              <w:spacing w:line="360" w:lineRule="auto"/>
              <w:jc w:val="left"/>
              <w:rPr>
                <w:rFonts w:ascii="宋体" w:hAnsi="宋体" w:eastAsia="宋体" w:cs="宋体"/>
                <w:kern w:val="0"/>
                <w:szCs w:val="21"/>
              </w:rPr>
            </w:pPr>
          </w:p>
        </w:tc>
        <w:tc>
          <w:tcPr>
            <w:tcW w:w="625" w:type="pct"/>
            <w:vMerge w:val="continue"/>
            <w:vAlign w:val="center"/>
          </w:tcPr>
          <w:p w14:paraId="74291AFD">
            <w:pPr>
              <w:widowControl/>
              <w:spacing w:line="360" w:lineRule="auto"/>
              <w:jc w:val="left"/>
              <w:rPr>
                <w:rFonts w:ascii="宋体" w:hAnsi="宋体" w:eastAsia="宋体" w:cs="宋体"/>
                <w:kern w:val="0"/>
                <w:szCs w:val="21"/>
              </w:rPr>
            </w:pPr>
          </w:p>
        </w:tc>
        <w:tc>
          <w:tcPr>
            <w:tcW w:w="860" w:type="pct"/>
            <w:shd w:val="clear" w:color="auto" w:fill="auto"/>
            <w:vAlign w:val="center"/>
          </w:tcPr>
          <w:p w14:paraId="67FD481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bCs/>
                <w:kern w:val="0"/>
                <w:szCs w:val="21"/>
              </w:rPr>
              <w:t xml:space="preserve"> </w:t>
            </w:r>
            <w:r>
              <w:rPr>
                <w:rFonts w:hint="eastAsia" w:ascii="宋体" w:hAnsi="宋体" w:eastAsia="宋体" w:cs="宋体"/>
                <w:kern w:val="0"/>
                <w:szCs w:val="21"/>
              </w:rPr>
              <w:t>闸池内清淤；</w:t>
            </w:r>
          </w:p>
          <w:p w14:paraId="7AC418B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Cs/>
                <w:kern w:val="0"/>
                <w:szCs w:val="21"/>
              </w:rPr>
              <w:t xml:space="preserve"> </w:t>
            </w:r>
            <w:r>
              <w:rPr>
                <w:rFonts w:hint="eastAsia" w:ascii="宋体" w:hAnsi="宋体" w:eastAsia="宋体" w:cs="宋体"/>
                <w:kern w:val="0"/>
                <w:szCs w:val="21"/>
              </w:rPr>
              <w:t>闸池内的管道进行标高检测；</w:t>
            </w:r>
          </w:p>
          <w:p w14:paraId="4FF5D7D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bCs/>
                <w:kern w:val="0"/>
                <w:szCs w:val="21"/>
              </w:rPr>
              <w:t xml:space="preserve"> </w:t>
            </w:r>
            <w:r>
              <w:rPr>
                <w:rFonts w:hint="eastAsia" w:ascii="宋体" w:hAnsi="宋体" w:eastAsia="宋体" w:cs="宋体"/>
                <w:kern w:val="0"/>
                <w:szCs w:val="21"/>
              </w:rPr>
              <w:t>闸池内结构检查。</w:t>
            </w:r>
          </w:p>
        </w:tc>
        <w:tc>
          <w:tcPr>
            <w:tcW w:w="1486" w:type="pct"/>
            <w:shd w:val="clear" w:color="auto" w:fill="auto"/>
            <w:vAlign w:val="center"/>
          </w:tcPr>
          <w:p w14:paraId="25660A2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1、闸池内淤泥清除（清到标高处）；</w:t>
            </w:r>
          </w:p>
          <w:p w14:paraId="56A14D9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2、闸池内管道进行标高检测；</w:t>
            </w:r>
          </w:p>
          <w:p w14:paraId="052A939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3、闸池内结构检查；</w:t>
            </w:r>
          </w:p>
          <w:p w14:paraId="4D6DCE3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4、施工机械配合；</w:t>
            </w:r>
          </w:p>
          <w:p w14:paraId="088E030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5、淤泥清运（运送到符合规定的固废处理厂）；</w:t>
            </w:r>
          </w:p>
          <w:p w14:paraId="4B180474">
            <w:pPr>
              <w:widowControl/>
              <w:spacing w:line="360" w:lineRule="auto"/>
              <w:jc w:val="left"/>
              <w:rPr>
                <w:rFonts w:ascii="宋体" w:hAnsi="宋体" w:eastAsia="宋体" w:cs="宋体"/>
                <w:kern w:val="0"/>
                <w:szCs w:val="21"/>
              </w:rPr>
            </w:pPr>
            <w:r>
              <w:rPr>
                <w:rFonts w:ascii="宋体" w:hAnsi="宋体" w:eastAsia="宋体" w:cs="宋体"/>
                <w:kern w:val="0"/>
                <w:szCs w:val="21"/>
              </w:rPr>
              <w:t>6</w:t>
            </w:r>
            <w:r>
              <w:rPr>
                <w:rFonts w:hint="eastAsia" w:ascii="宋体" w:hAnsi="宋体" w:eastAsia="宋体" w:cs="宋体"/>
                <w:kern w:val="0"/>
                <w:szCs w:val="21"/>
              </w:rPr>
              <w:t>、含完成此项工作的辅材、措施费等所有内容。</w:t>
            </w:r>
          </w:p>
        </w:tc>
        <w:tc>
          <w:tcPr>
            <w:tcW w:w="392" w:type="pct"/>
            <w:shd w:val="clear" w:color="auto" w:fill="auto"/>
            <w:vAlign w:val="center"/>
          </w:tcPr>
          <w:p w14:paraId="736FC43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469" w:type="pct"/>
            <w:shd w:val="clear" w:color="auto" w:fill="auto"/>
            <w:vAlign w:val="center"/>
          </w:tcPr>
          <w:p w14:paraId="21C71EF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778" w:type="pct"/>
            <w:shd w:val="clear" w:color="auto" w:fill="auto"/>
            <w:vAlign w:val="center"/>
          </w:tcPr>
          <w:p w14:paraId="6EFAB66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w:t>
            </w:r>
            <w:r>
              <w:rPr>
                <w:rFonts w:hint="eastAsia" w:ascii="宋体" w:hAnsi="宋体" w:eastAsia="宋体" w:cs="宋体"/>
                <w:kern w:val="0"/>
                <w:szCs w:val="21"/>
              </w:rPr>
              <w:t>000</w:t>
            </w:r>
            <w:r>
              <w:rPr>
                <w:rFonts w:ascii="宋体" w:hAnsi="宋体" w:eastAsia="宋体" w:cs="宋体"/>
                <w:kern w:val="0"/>
                <w:szCs w:val="21"/>
              </w:rPr>
              <w:t>.00</w:t>
            </w:r>
          </w:p>
        </w:tc>
      </w:tr>
    </w:tbl>
    <w:p w14:paraId="0F2F04FB">
      <w:pPr>
        <w:pBdr>
          <w:top w:val="none" w:color="000000" w:sz="0" w:space="0"/>
          <w:left w:val="none" w:color="000000" w:sz="0" w:space="0"/>
          <w:bottom w:val="none" w:color="000000" w:sz="0" w:space="0"/>
          <w:right w:val="none" w:color="000000" w:sz="0" w:space="0"/>
        </w:pBdr>
        <w:spacing w:line="360" w:lineRule="auto"/>
        <w:ind w:firstLine="422"/>
        <w:rPr>
          <w:rFonts w:ascii="宋体" w:hAnsi="宋体" w:eastAsia="宋体"/>
          <w:szCs w:val="21"/>
        </w:rPr>
      </w:pPr>
      <w:r>
        <w:rPr>
          <w:rFonts w:ascii="宋体" w:hAnsi="宋体" w:eastAsia="宋体" w:cs="宋体"/>
          <w:b/>
          <w:szCs w:val="21"/>
        </w:rPr>
        <w:t>★注：响应文件所报的各项</w:t>
      </w:r>
      <w:r>
        <w:rPr>
          <w:rFonts w:hint="eastAsia" w:ascii="宋体" w:hAnsi="宋体" w:eastAsia="宋体" w:cs="宋体"/>
          <w:b/>
          <w:szCs w:val="21"/>
        </w:rPr>
        <w:t>报价</w:t>
      </w:r>
      <w:r>
        <w:rPr>
          <w:rFonts w:ascii="宋体" w:hAnsi="宋体" w:eastAsia="宋体" w:cs="宋体"/>
          <w:b/>
          <w:szCs w:val="21"/>
        </w:rPr>
        <w:t>不得超过清单控制价最高限价，超过清单控制价最高限价，响应文件按无效响应处理。</w:t>
      </w:r>
    </w:p>
    <w:p w14:paraId="19BBC640">
      <w:pPr>
        <w:pBdr>
          <w:top w:val="none" w:color="000000" w:sz="0" w:space="0"/>
          <w:left w:val="none" w:color="000000" w:sz="0" w:space="0"/>
          <w:bottom w:val="none" w:color="000000" w:sz="0" w:space="0"/>
          <w:right w:val="none" w:color="000000" w:sz="0" w:space="0"/>
        </w:pBdr>
        <w:spacing w:line="360" w:lineRule="auto"/>
        <w:ind w:firstLine="422"/>
        <w:rPr>
          <w:rFonts w:ascii="宋体" w:hAnsi="宋体" w:eastAsia="宋体" w:cs="宋体"/>
          <w:b/>
          <w:szCs w:val="21"/>
        </w:rPr>
      </w:pPr>
      <w:r>
        <w:rPr>
          <w:rFonts w:hint="eastAsia" w:ascii="宋体" w:hAnsi="宋体" w:eastAsia="宋体" w:cs="宋体"/>
          <w:b/>
          <w:szCs w:val="21"/>
        </w:rPr>
        <w:t>2</w:t>
      </w:r>
      <w:r>
        <w:rPr>
          <w:rFonts w:ascii="宋体" w:hAnsi="宋体" w:eastAsia="宋体" w:cs="宋体"/>
          <w:b/>
          <w:szCs w:val="21"/>
        </w:rPr>
        <w:t>.服务分项清单</w:t>
      </w:r>
    </w:p>
    <w:tbl>
      <w:tblPr>
        <w:tblStyle w:val="8"/>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09"/>
        <w:gridCol w:w="1602"/>
        <w:gridCol w:w="4369"/>
        <w:gridCol w:w="728"/>
        <w:gridCol w:w="728"/>
      </w:tblGrid>
      <w:tr w14:paraId="41E3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shd w:val="clear" w:color="auto" w:fill="auto"/>
            <w:noWrap/>
            <w:vAlign w:val="center"/>
          </w:tcPr>
          <w:p w14:paraId="5184D3A0">
            <w:pPr>
              <w:widowControl/>
              <w:spacing w:line="360" w:lineRule="auto"/>
              <w:jc w:val="center"/>
              <w:rPr>
                <w:rFonts w:ascii="宋体" w:hAnsi="宋体" w:eastAsia="宋体" w:cs="宋体"/>
                <w:b/>
                <w:bCs/>
                <w:kern w:val="0"/>
                <w:szCs w:val="21"/>
              </w:rPr>
            </w:pPr>
            <w:bookmarkStart w:id="3" w:name="RANGE!A1:K116"/>
            <w:r>
              <w:rPr>
                <w:rFonts w:hint="eastAsia" w:ascii="宋体" w:hAnsi="宋体" w:eastAsia="宋体" w:cs="宋体"/>
                <w:b/>
                <w:bCs/>
                <w:kern w:val="0"/>
                <w:szCs w:val="21"/>
              </w:rPr>
              <w:t>序号</w:t>
            </w:r>
            <w:bookmarkEnd w:id="3"/>
          </w:p>
        </w:tc>
        <w:tc>
          <w:tcPr>
            <w:tcW w:w="649" w:type="pct"/>
            <w:shd w:val="clear" w:color="auto" w:fill="auto"/>
            <w:noWrap/>
            <w:vAlign w:val="center"/>
          </w:tcPr>
          <w:p w14:paraId="6FB779C3">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泵站名称</w:t>
            </w:r>
          </w:p>
        </w:tc>
        <w:tc>
          <w:tcPr>
            <w:tcW w:w="860" w:type="pct"/>
            <w:shd w:val="clear" w:color="auto" w:fill="auto"/>
            <w:noWrap/>
            <w:vAlign w:val="center"/>
          </w:tcPr>
          <w:p w14:paraId="6CC72978">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计划实施项目</w:t>
            </w:r>
          </w:p>
        </w:tc>
        <w:tc>
          <w:tcPr>
            <w:tcW w:w="2345" w:type="pct"/>
            <w:shd w:val="clear" w:color="auto" w:fill="auto"/>
            <w:noWrap/>
            <w:vAlign w:val="center"/>
          </w:tcPr>
          <w:p w14:paraId="2F8ED5B5">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项目特征描述</w:t>
            </w:r>
          </w:p>
        </w:tc>
        <w:tc>
          <w:tcPr>
            <w:tcW w:w="391" w:type="pct"/>
            <w:shd w:val="clear" w:color="auto" w:fill="auto"/>
            <w:noWrap/>
            <w:vAlign w:val="center"/>
          </w:tcPr>
          <w:p w14:paraId="15A95700">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单位</w:t>
            </w:r>
          </w:p>
        </w:tc>
        <w:tc>
          <w:tcPr>
            <w:tcW w:w="391" w:type="pct"/>
            <w:shd w:val="clear" w:color="auto" w:fill="auto"/>
            <w:noWrap/>
            <w:vAlign w:val="center"/>
          </w:tcPr>
          <w:p w14:paraId="1C7B511A">
            <w:pPr>
              <w:widowControl/>
              <w:spacing w:line="360" w:lineRule="auto"/>
              <w:jc w:val="center"/>
              <w:rPr>
                <w:rFonts w:ascii="宋体" w:hAnsi="宋体" w:eastAsia="宋体" w:cs="宋体"/>
                <w:b/>
                <w:bCs/>
                <w:kern w:val="0"/>
                <w:szCs w:val="21"/>
              </w:rPr>
            </w:pPr>
            <w:r>
              <w:rPr>
                <w:rFonts w:hint="eastAsia" w:ascii="宋体" w:hAnsi="宋体" w:eastAsia="宋体" w:cs="宋体"/>
                <w:b/>
                <w:bCs/>
                <w:kern w:val="0"/>
                <w:szCs w:val="21"/>
              </w:rPr>
              <w:t>数量</w:t>
            </w:r>
          </w:p>
        </w:tc>
      </w:tr>
      <w:tr w14:paraId="74D9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restart"/>
            <w:shd w:val="clear" w:color="auto" w:fill="auto"/>
            <w:vAlign w:val="center"/>
          </w:tcPr>
          <w:p w14:paraId="3E3BB6D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649" w:type="pct"/>
            <w:vMerge w:val="restart"/>
            <w:shd w:val="clear" w:color="auto" w:fill="auto"/>
            <w:noWrap/>
            <w:vAlign w:val="center"/>
          </w:tcPr>
          <w:p w14:paraId="13E20B1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莫愁泵站</w:t>
            </w:r>
          </w:p>
        </w:tc>
        <w:tc>
          <w:tcPr>
            <w:tcW w:w="3987" w:type="pct"/>
            <w:gridSpan w:val="4"/>
            <w:shd w:val="clear" w:color="auto" w:fill="auto"/>
            <w:vAlign w:val="center"/>
          </w:tcPr>
          <w:p w14:paraId="61CFE836">
            <w:pPr>
              <w:widowControl/>
              <w:spacing w:line="360" w:lineRule="auto"/>
              <w:jc w:val="left"/>
              <w:rPr>
                <w:rFonts w:ascii="宋体" w:hAnsi="宋体" w:eastAsia="宋体" w:cs="宋体"/>
                <w:b/>
                <w:bCs/>
                <w:kern w:val="0"/>
                <w:szCs w:val="21"/>
              </w:rPr>
            </w:pPr>
            <w:r>
              <w:rPr>
                <w:rFonts w:hint="eastAsia" w:ascii="宋体" w:hAnsi="宋体" w:eastAsia="宋体" w:cs="宋体"/>
                <w:b/>
                <w:bCs/>
                <w:kern w:val="0"/>
                <w:szCs w:val="21"/>
              </w:rPr>
              <w:t>1. 1号泵返厂解体维护保养（180KW）；</w:t>
            </w:r>
          </w:p>
          <w:p w14:paraId="000C59AE">
            <w:pPr>
              <w:widowControl/>
              <w:spacing w:line="360" w:lineRule="auto"/>
              <w:jc w:val="left"/>
              <w:rPr>
                <w:rFonts w:ascii="宋体" w:hAnsi="宋体" w:eastAsia="宋体" w:cs="宋体"/>
                <w:kern w:val="0"/>
                <w:szCs w:val="21"/>
              </w:rPr>
            </w:pPr>
            <w:r>
              <w:rPr>
                <w:rFonts w:hint="eastAsia" w:ascii="宋体" w:hAnsi="宋体" w:eastAsia="宋体" w:cs="宋体"/>
                <w:b/>
                <w:bCs/>
                <w:kern w:val="0"/>
                <w:szCs w:val="21"/>
              </w:rPr>
              <w:t>2. 2号泵返厂解体维护保养（180KW）。</w:t>
            </w:r>
          </w:p>
        </w:tc>
      </w:tr>
      <w:tr w14:paraId="1806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769E7B9">
            <w:pPr>
              <w:widowControl/>
              <w:spacing w:line="360" w:lineRule="auto"/>
              <w:jc w:val="left"/>
              <w:rPr>
                <w:rFonts w:ascii="宋体" w:hAnsi="宋体" w:eastAsia="宋体" w:cs="宋体"/>
                <w:kern w:val="0"/>
                <w:szCs w:val="21"/>
              </w:rPr>
            </w:pPr>
          </w:p>
        </w:tc>
        <w:tc>
          <w:tcPr>
            <w:tcW w:w="649" w:type="pct"/>
            <w:vMerge w:val="continue"/>
            <w:vAlign w:val="center"/>
          </w:tcPr>
          <w:p w14:paraId="44EB87C9">
            <w:pPr>
              <w:widowControl/>
              <w:spacing w:line="360" w:lineRule="auto"/>
              <w:jc w:val="left"/>
              <w:rPr>
                <w:rFonts w:ascii="宋体" w:hAnsi="宋体" w:eastAsia="宋体" w:cs="宋体"/>
                <w:kern w:val="0"/>
                <w:szCs w:val="21"/>
              </w:rPr>
            </w:pPr>
          </w:p>
        </w:tc>
        <w:tc>
          <w:tcPr>
            <w:tcW w:w="860" w:type="pct"/>
            <w:shd w:val="clear" w:color="auto" w:fill="auto"/>
            <w:vAlign w:val="center"/>
          </w:tcPr>
          <w:p w14:paraId="1AC5133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上轴承</w:t>
            </w:r>
          </w:p>
        </w:tc>
        <w:tc>
          <w:tcPr>
            <w:tcW w:w="2345" w:type="pct"/>
            <w:shd w:val="clear" w:color="auto" w:fill="auto"/>
            <w:vAlign w:val="center"/>
          </w:tcPr>
          <w:p w14:paraId="157F261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产品档次不得低于：哈尔滨轴承、瓦房店轴承、人本轴承</w:t>
            </w:r>
          </w:p>
        </w:tc>
        <w:tc>
          <w:tcPr>
            <w:tcW w:w="391" w:type="pct"/>
            <w:shd w:val="clear" w:color="auto" w:fill="auto"/>
            <w:vAlign w:val="center"/>
          </w:tcPr>
          <w:p w14:paraId="49E4CC3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只</w:t>
            </w:r>
          </w:p>
        </w:tc>
        <w:tc>
          <w:tcPr>
            <w:tcW w:w="391" w:type="pct"/>
            <w:shd w:val="clear" w:color="auto" w:fill="auto"/>
            <w:vAlign w:val="center"/>
          </w:tcPr>
          <w:p w14:paraId="697A687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6168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A01AB7F">
            <w:pPr>
              <w:widowControl/>
              <w:spacing w:line="360" w:lineRule="auto"/>
              <w:jc w:val="left"/>
              <w:rPr>
                <w:rFonts w:ascii="宋体" w:hAnsi="宋体" w:eastAsia="宋体" w:cs="宋体"/>
                <w:kern w:val="0"/>
                <w:szCs w:val="21"/>
              </w:rPr>
            </w:pPr>
          </w:p>
        </w:tc>
        <w:tc>
          <w:tcPr>
            <w:tcW w:w="649" w:type="pct"/>
            <w:vMerge w:val="continue"/>
            <w:vAlign w:val="center"/>
          </w:tcPr>
          <w:p w14:paraId="3D1D0865">
            <w:pPr>
              <w:widowControl/>
              <w:spacing w:line="360" w:lineRule="auto"/>
              <w:jc w:val="left"/>
              <w:rPr>
                <w:rFonts w:ascii="宋体" w:hAnsi="宋体" w:eastAsia="宋体" w:cs="宋体"/>
                <w:kern w:val="0"/>
                <w:szCs w:val="21"/>
              </w:rPr>
            </w:pPr>
          </w:p>
        </w:tc>
        <w:tc>
          <w:tcPr>
            <w:tcW w:w="860" w:type="pct"/>
            <w:shd w:val="clear" w:color="auto" w:fill="auto"/>
            <w:vAlign w:val="center"/>
          </w:tcPr>
          <w:p w14:paraId="1DD7DBB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中轴承</w:t>
            </w:r>
          </w:p>
        </w:tc>
        <w:tc>
          <w:tcPr>
            <w:tcW w:w="2345" w:type="pct"/>
            <w:shd w:val="clear" w:color="auto" w:fill="auto"/>
            <w:vAlign w:val="center"/>
          </w:tcPr>
          <w:p w14:paraId="7D13D65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产品档次不得低于：哈尔滨轴承、瓦房店轴承、人本轴承</w:t>
            </w:r>
          </w:p>
        </w:tc>
        <w:tc>
          <w:tcPr>
            <w:tcW w:w="391" w:type="pct"/>
            <w:shd w:val="clear" w:color="auto" w:fill="auto"/>
            <w:vAlign w:val="center"/>
          </w:tcPr>
          <w:p w14:paraId="7D12948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只</w:t>
            </w:r>
          </w:p>
        </w:tc>
        <w:tc>
          <w:tcPr>
            <w:tcW w:w="391" w:type="pct"/>
            <w:shd w:val="clear" w:color="auto" w:fill="auto"/>
            <w:vAlign w:val="center"/>
          </w:tcPr>
          <w:p w14:paraId="4CD9FA6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09D8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75A4D9B6">
            <w:pPr>
              <w:widowControl/>
              <w:spacing w:line="360" w:lineRule="auto"/>
              <w:jc w:val="left"/>
              <w:rPr>
                <w:rFonts w:ascii="宋体" w:hAnsi="宋体" w:eastAsia="宋体" w:cs="宋体"/>
                <w:kern w:val="0"/>
                <w:szCs w:val="21"/>
              </w:rPr>
            </w:pPr>
          </w:p>
        </w:tc>
        <w:tc>
          <w:tcPr>
            <w:tcW w:w="649" w:type="pct"/>
            <w:vMerge w:val="continue"/>
            <w:vAlign w:val="center"/>
          </w:tcPr>
          <w:p w14:paraId="50410165">
            <w:pPr>
              <w:widowControl/>
              <w:spacing w:line="360" w:lineRule="auto"/>
              <w:jc w:val="left"/>
              <w:rPr>
                <w:rFonts w:ascii="宋体" w:hAnsi="宋体" w:eastAsia="宋体" w:cs="宋体"/>
                <w:kern w:val="0"/>
                <w:szCs w:val="21"/>
              </w:rPr>
            </w:pPr>
          </w:p>
        </w:tc>
        <w:tc>
          <w:tcPr>
            <w:tcW w:w="860" w:type="pct"/>
            <w:shd w:val="clear" w:color="auto" w:fill="auto"/>
            <w:vAlign w:val="center"/>
          </w:tcPr>
          <w:p w14:paraId="68DF574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下轴承</w:t>
            </w:r>
          </w:p>
        </w:tc>
        <w:tc>
          <w:tcPr>
            <w:tcW w:w="2345" w:type="pct"/>
            <w:shd w:val="clear" w:color="auto" w:fill="auto"/>
            <w:vAlign w:val="center"/>
          </w:tcPr>
          <w:p w14:paraId="5B244BF5">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产品档次不得低于：哈尔滨轴承、瓦房店轴承、人本轴承</w:t>
            </w:r>
          </w:p>
        </w:tc>
        <w:tc>
          <w:tcPr>
            <w:tcW w:w="391" w:type="pct"/>
            <w:shd w:val="clear" w:color="auto" w:fill="auto"/>
            <w:vAlign w:val="center"/>
          </w:tcPr>
          <w:p w14:paraId="1A82D7F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只</w:t>
            </w:r>
          </w:p>
        </w:tc>
        <w:tc>
          <w:tcPr>
            <w:tcW w:w="391" w:type="pct"/>
            <w:shd w:val="clear" w:color="auto" w:fill="auto"/>
            <w:vAlign w:val="center"/>
          </w:tcPr>
          <w:p w14:paraId="28A2D52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p>
        </w:tc>
      </w:tr>
      <w:tr w14:paraId="5468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6055E0B7">
            <w:pPr>
              <w:widowControl/>
              <w:spacing w:line="360" w:lineRule="auto"/>
              <w:jc w:val="left"/>
              <w:rPr>
                <w:rFonts w:ascii="宋体" w:hAnsi="宋体" w:eastAsia="宋体" w:cs="宋体"/>
                <w:kern w:val="0"/>
                <w:szCs w:val="21"/>
              </w:rPr>
            </w:pPr>
          </w:p>
        </w:tc>
        <w:tc>
          <w:tcPr>
            <w:tcW w:w="649" w:type="pct"/>
            <w:vMerge w:val="continue"/>
            <w:vAlign w:val="center"/>
          </w:tcPr>
          <w:p w14:paraId="599AC1E4">
            <w:pPr>
              <w:widowControl/>
              <w:spacing w:line="360" w:lineRule="auto"/>
              <w:jc w:val="left"/>
              <w:rPr>
                <w:rFonts w:ascii="宋体" w:hAnsi="宋体" w:eastAsia="宋体" w:cs="宋体"/>
                <w:kern w:val="0"/>
                <w:szCs w:val="21"/>
              </w:rPr>
            </w:pPr>
          </w:p>
        </w:tc>
        <w:tc>
          <w:tcPr>
            <w:tcW w:w="860" w:type="pct"/>
            <w:shd w:val="clear" w:color="auto" w:fill="auto"/>
            <w:vAlign w:val="center"/>
          </w:tcPr>
          <w:p w14:paraId="210D39D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机械密封</w:t>
            </w:r>
          </w:p>
        </w:tc>
        <w:tc>
          <w:tcPr>
            <w:tcW w:w="2345" w:type="pct"/>
            <w:shd w:val="clear" w:color="auto" w:fill="auto"/>
            <w:vAlign w:val="center"/>
          </w:tcPr>
          <w:p w14:paraId="1371E50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136BD5D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只</w:t>
            </w:r>
          </w:p>
        </w:tc>
        <w:tc>
          <w:tcPr>
            <w:tcW w:w="391" w:type="pct"/>
            <w:shd w:val="clear" w:color="auto" w:fill="auto"/>
            <w:vAlign w:val="center"/>
          </w:tcPr>
          <w:p w14:paraId="2AF6AD6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p>
        </w:tc>
      </w:tr>
      <w:tr w14:paraId="243C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17E1F18">
            <w:pPr>
              <w:widowControl/>
              <w:spacing w:line="360" w:lineRule="auto"/>
              <w:jc w:val="left"/>
              <w:rPr>
                <w:rFonts w:ascii="宋体" w:hAnsi="宋体" w:eastAsia="宋体" w:cs="宋体"/>
                <w:kern w:val="0"/>
                <w:szCs w:val="21"/>
              </w:rPr>
            </w:pPr>
          </w:p>
        </w:tc>
        <w:tc>
          <w:tcPr>
            <w:tcW w:w="649" w:type="pct"/>
            <w:vMerge w:val="continue"/>
            <w:vAlign w:val="center"/>
          </w:tcPr>
          <w:p w14:paraId="1E7BB3D6">
            <w:pPr>
              <w:widowControl/>
              <w:spacing w:line="360" w:lineRule="auto"/>
              <w:jc w:val="left"/>
              <w:rPr>
                <w:rFonts w:ascii="宋体" w:hAnsi="宋体" w:eastAsia="宋体" w:cs="宋体"/>
                <w:kern w:val="0"/>
                <w:szCs w:val="21"/>
              </w:rPr>
            </w:pPr>
          </w:p>
        </w:tc>
        <w:tc>
          <w:tcPr>
            <w:tcW w:w="860" w:type="pct"/>
            <w:shd w:val="clear" w:color="auto" w:fill="auto"/>
            <w:vAlign w:val="center"/>
          </w:tcPr>
          <w:p w14:paraId="0AAEE39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进线密封</w:t>
            </w:r>
          </w:p>
        </w:tc>
        <w:tc>
          <w:tcPr>
            <w:tcW w:w="2345" w:type="pct"/>
            <w:shd w:val="clear" w:color="auto" w:fill="auto"/>
            <w:vAlign w:val="center"/>
          </w:tcPr>
          <w:p w14:paraId="725E29A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21714AB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只</w:t>
            </w:r>
          </w:p>
        </w:tc>
        <w:tc>
          <w:tcPr>
            <w:tcW w:w="391" w:type="pct"/>
            <w:shd w:val="clear" w:color="auto" w:fill="auto"/>
            <w:vAlign w:val="center"/>
          </w:tcPr>
          <w:p w14:paraId="124CB80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8</w:t>
            </w:r>
          </w:p>
        </w:tc>
      </w:tr>
      <w:tr w14:paraId="2FC5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5020198C">
            <w:pPr>
              <w:widowControl/>
              <w:spacing w:line="360" w:lineRule="auto"/>
              <w:jc w:val="left"/>
              <w:rPr>
                <w:rFonts w:ascii="宋体" w:hAnsi="宋体" w:eastAsia="宋体" w:cs="宋体"/>
                <w:kern w:val="0"/>
                <w:szCs w:val="21"/>
              </w:rPr>
            </w:pPr>
          </w:p>
        </w:tc>
        <w:tc>
          <w:tcPr>
            <w:tcW w:w="649" w:type="pct"/>
            <w:vMerge w:val="continue"/>
            <w:vAlign w:val="center"/>
          </w:tcPr>
          <w:p w14:paraId="7A80FA1B">
            <w:pPr>
              <w:widowControl/>
              <w:spacing w:line="360" w:lineRule="auto"/>
              <w:jc w:val="left"/>
              <w:rPr>
                <w:rFonts w:ascii="宋体" w:hAnsi="宋体" w:eastAsia="宋体" w:cs="宋体"/>
                <w:kern w:val="0"/>
                <w:szCs w:val="21"/>
              </w:rPr>
            </w:pPr>
          </w:p>
        </w:tc>
        <w:tc>
          <w:tcPr>
            <w:tcW w:w="860" w:type="pct"/>
            <w:shd w:val="clear" w:color="auto" w:fill="auto"/>
            <w:vAlign w:val="center"/>
          </w:tcPr>
          <w:p w14:paraId="4107CD6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O 型圈</w:t>
            </w:r>
          </w:p>
        </w:tc>
        <w:tc>
          <w:tcPr>
            <w:tcW w:w="2345" w:type="pct"/>
            <w:shd w:val="clear" w:color="auto" w:fill="auto"/>
            <w:vAlign w:val="center"/>
          </w:tcPr>
          <w:p w14:paraId="635EC78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461A205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套</w:t>
            </w:r>
          </w:p>
        </w:tc>
        <w:tc>
          <w:tcPr>
            <w:tcW w:w="391" w:type="pct"/>
            <w:shd w:val="clear" w:color="auto" w:fill="auto"/>
            <w:vAlign w:val="center"/>
          </w:tcPr>
          <w:p w14:paraId="7358C68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2286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3FAB8412">
            <w:pPr>
              <w:widowControl/>
              <w:spacing w:line="360" w:lineRule="auto"/>
              <w:jc w:val="left"/>
              <w:rPr>
                <w:rFonts w:ascii="宋体" w:hAnsi="宋体" w:eastAsia="宋体" w:cs="宋体"/>
                <w:kern w:val="0"/>
                <w:szCs w:val="21"/>
              </w:rPr>
            </w:pPr>
          </w:p>
        </w:tc>
        <w:tc>
          <w:tcPr>
            <w:tcW w:w="649" w:type="pct"/>
            <w:vMerge w:val="continue"/>
            <w:vAlign w:val="center"/>
          </w:tcPr>
          <w:p w14:paraId="31F686E6">
            <w:pPr>
              <w:widowControl/>
              <w:spacing w:line="360" w:lineRule="auto"/>
              <w:jc w:val="left"/>
              <w:rPr>
                <w:rFonts w:ascii="宋体" w:hAnsi="宋体" w:eastAsia="宋体" w:cs="宋体"/>
                <w:kern w:val="0"/>
                <w:szCs w:val="21"/>
              </w:rPr>
            </w:pPr>
          </w:p>
        </w:tc>
        <w:tc>
          <w:tcPr>
            <w:tcW w:w="860" w:type="pct"/>
            <w:shd w:val="clear" w:color="auto" w:fill="auto"/>
            <w:vAlign w:val="center"/>
          </w:tcPr>
          <w:p w14:paraId="59A1EFA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保护信号检测</w:t>
            </w:r>
          </w:p>
        </w:tc>
        <w:tc>
          <w:tcPr>
            <w:tcW w:w="2345" w:type="pct"/>
            <w:shd w:val="clear" w:color="auto" w:fill="auto"/>
            <w:vAlign w:val="center"/>
          </w:tcPr>
          <w:p w14:paraId="3473F28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5F2BC72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只</w:t>
            </w:r>
          </w:p>
        </w:tc>
        <w:tc>
          <w:tcPr>
            <w:tcW w:w="391" w:type="pct"/>
            <w:shd w:val="clear" w:color="auto" w:fill="auto"/>
            <w:vAlign w:val="center"/>
          </w:tcPr>
          <w:p w14:paraId="2D8355F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3</w:t>
            </w:r>
          </w:p>
        </w:tc>
      </w:tr>
      <w:tr w14:paraId="6CA2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7A6AF28">
            <w:pPr>
              <w:widowControl/>
              <w:spacing w:line="360" w:lineRule="auto"/>
              <w:jc w:val="left"/>
              <w:rPr>
                <w:rFonts w:ascii="宋体" w:hAnsi="宋体" w:eastAsia="宋体" w:cs="宋体"/>
                <w:kern w:val="0"/>
                <w:szCs w:val="21"/>
              </w:rPr>
            </w:pPr>
          </w:p>
        </w:tc>
        <w:tc>
          <w:tcPr>
            <w:tcW w:w="649" w:type="pct"/>
            <w:vMerge w:val="continue"/>
            <w:vAlign w:val="center"/>
          </w:tcPr>
          <w:p w14:paraId="409A68AC">
            <w:pPr>
              <w:widowControl/>
              <w:spacing w:line="360" w:lineRule="auto"/>
              <w:jc w:val="left"/>
              <w:rPr>
                <w:rFonts w:ascii="宋体" w:hAnsi="宋体" w:eastAsia="宋体" w:cs="宋体"/>
                <w:kern w:val="0"/>
                <w:szCs w:val="21"/>
              </w:rPr>
            </w:pPr>
          </w:p>
        </w:tc>
        <w:tc>
          <w:tcPr>
            <w:tcW w:w="860" w:type="pct"/>
            <w:shd w:val="clear" w:color="auto" w:fill="auto"/>
            <w:vAlign w:val="center"/>
          </w:tcPr>
          <w:p w14:paraId="7EAE71D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机油</w:t>
            </w:r>
          </w:p>
        </w:tc>
        <w:tc>
          <w:tcPr>
            <w:tcW w:w="2345" w:type="pct"/>
            <w:shd w:val="clear" w:color="auto" w:fill="auto"/>
            <w:vAlign w:val="center"/>
          </w:tcPr>
          <w:p w14:paraId="0552196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39A5453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套</w:t>
            </w:r>
          </w:p>
        </w:tc>
        <w:tc>
          <w:tcPr>
            <w:tcW w:w="391" w:type="pct"/>
            <w:shd w:val="clear" w:color="auto" w:fill="auto"/>
            <w:vAlign w:val="center"/>
          </w:tcPr>
          <w:p w14:paraId="145DC6D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3C32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2E0FF2B">
            <w:pPr>
              <w:widowControl/>
              <w:spacing w:line="360" w:lineRule="auto"/>
              <w:jc w:val="left"/>
              <w:rPr>
                <w:rFonts w:ascii="宋体" w:hAnsi="宋体" w:eastAsia="宋体" w:cs="宋体"/>
                <w:kern w:val="0"/>
                <w:szCs w:val="21"/>
              </w:rPr>
            </w:pPr>
          </w:p>
        </w:tc>
        <w:tc>
          <w:tcPr>
            <w:tcW w:w="649" w:type="pct"/>
            <w:vMerge w:val="continue"/>
            <w:vAlign w:val="center"/>
          </w:tcPr>
          <w:p w14:paraId="2CA9D37D">
            <w:pPr>
              <w:widowControl/>
              <w:spacing w:line="360" w:lineRule="auto"/>
              <w:jc w:val="left"/>
              <w:rPr>
                <w:rFonts w:ascii="宋体" w:hAnsi="宋体" w:eastAsia="宋体" w:cs="宋体"/>
                <w:kern w:val="0"/>
                <w:szCs w:val="21"/>
              </w:rPr>
            </w:pPr>
          </w:p>
        </w:tc>
        <w:tc>
          <w:tcPr>
            <w:tcW w:w="860" w:type="pct"/>
            <w:shd w:val="clear" w:color="auto" w:fill="auto"/>
            <w:vAlign w:val="center"/>
          </w:tcPr>
          <w:p w14:paraId="0A23251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动力电缆</w:t>
            </w:r>
          </w:p>
        </w:tc>
        <w:tc>
          <w:tcPr>
            <w:tcW w:w="2345" w:type="pct"/>
            <w:shd w:val="clear" w:color="auto" w:fill="auto"/>
            <w:vAlign w:val="center"/>
          </w:tcPr>
          <w:p w14:paraId="0152FCE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67BC4AE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3D929A32">
            <w:pPr>
              <w:widowControl/>
              <w:spacing w:line="360" w:lineRule="auto"/>
              <w:jc w:val="center"/>
              <w:rPr>
                <w:rFonts w:ascii="宋体" w:hAnsi="宋体" w:eastAsia="宋体" w:cs="宋体"/>
                <w:kern w:val="0"/>
                <w:szCs w:val="21"/>
              </w:rPr>
            </w:pPr>
            <w:r>
              <w:rPr>
                <w:rFonts w:ascii="宋体" w:hAnsi="宋体" w:eastAsia="宋体" w:cs="宋体"/>
                <w:kern w:val="0"/>
                <w:szCs w:val="21"/>
              </w:rPr>
              <w:t>1</w:t>
            </w:r>
          </w:p>
        </w:tc>
      </w:tr>
      <w:tr w14:paraId="13A2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7202C660">
            <w:pPr>
              <w:widowControl/>
              <w:spacing w:line="360" w:lineRule="auto"/>
              <w:jc w:val="left"/>
              <w:rPr>
                <w:rFonts w:ascii="宋体" w:hAnsi="宋体" w:eastAsia="宋体" w:cs="宋体"/>
                <w:kern w:val="0"/>
                <w:szCs w:val="21"/>
              </w:rPr>
            </w:pPr>
          </w:p>
        </w:tc>
        <w:tc>
          <w:tcPr>
            <w:tcW w:w="649" w:type="pct"/>
            <w:vMerge w:val="continue"/>
            <w:vAlign w:val="center"/>
          </w:tcPr>
          <w:p w14:paraId="6F81440A">
            <w:pPr>
              <w:widowControl/>
              <w:spacing w:line="360" w:lineRule="auto"/>
              <w:jc w:val="left"/>
              <w:rPr>
                <w:rFonts w:ascii="宋体" w:hAnsi="宋体" w:eastAsia="宋体" w:cs="宋体"/>
                <w:kern w:val="0"/>
                <w:szCs w:val="21"/>
              </w:rPr>
            </w:pPr>
          </w:p>
        </w:tc>
        <w:tc>
          <w:tcPr>
            <w:tcW w:w="860" w:type="pct"/>
            <w:shd w:val="clear" w:color="auto" w:fill="auto"/>
            <w:vAlign w:val="center"/>
          </w:tcPr>
          <w:p w14:paraId="4D1C148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 xml:space="preserve">信号电缆 </w:t>
            </w:r>
          </w:p>
        </w:tc>
        <w:tc>
          <w:tcPr>
            <w:tcW w:w="2345" w:type="pct"/>
            <w:shd w:val="clear" w:color="auto" w:fill="auto"/>
            <w:vAlign w:val="center"/>
          </w:tcPr>
          <w:p w14:paraId="494BE08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7EF2377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2D46E3EA">
            <w:pPr>
              <w:widowControl/>
              <w:spacing w:line="360" w:lineRule="auto"/>
              <w:jc w:val="center"/>
              <w:rPr>
                <w:rFonts w:ascii="宋体" w:hAnsi="宋体" w:eastAsia="宋体" w:cs="宋体"/>
                <w:kern w:val="0"/>
                <w:szCs w:val="21"/>
              </w:rPr>
            </w:pPr>
            <w:r>
              <w:rPr>
                <w:rFonts w:ascii="宋体" w:hAnsi="宋体" w:eastAsia="宋体" w:cs="宋体"/>
                <w:kern w:val="0"/>
                <w:szCs w:val="21"/>
              </w:rPr>
              <w:t>1</w:t>
            </w:r>
          </w:p>
        </w:tc>
      </w:tr>
      <w:tr w14:paraId="1A2A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57A79278">
            <w:pPr>
              <w:widowControl/>
              <w:spacing w:line="360" w:lineRule="auto"/>
              <w:jc w:val="left"/>
              <w:rPr>
                <w:rFonts w:ascii="宋体" w:hAnsi="宋体" w:eastAsia="宋体" w:cs="宋体"/>
                <w:kern w:val="0"/>
                <w:szCs w:val="21"/>
              </w:rPr>
            </w:pPr>
          </w:p>
        </w:tc>
        <w:tc>
          <w:tcPr>
            <w:tcW w:w="649" w:type="pct"/>
            <w:vMerge w:val="continue"/>
            <w:vAlign w:val="center"/>
          </w:tcPr>
          <w:p w14:paraId="52AAE461">
            <w:pPr>
              <w:widowControl/>
              <w:spacing w:line="360" w:lineRule="auto"/>
              <w:jc w:val="left"/>
              <w:rPr>
                <w:rFonts w:ascii="宋体" w:hAnsi="宋体" w:eastAsia="宋体" w:cs="宋体"/>
                <w:kern w:val="0"/>
                <w:szCs w:val="21"/>
              </w:rPr>
            </w:pPr>
          </w:p>
        </w:tc>
        <w:tc>
          <w:tcPr>
            <w:tcW w:w="860" w:type="pct"/>
            <w:shd w:val="clear" w:color="auto" w:fill="auto"/>
            <w:vAlign w:val="center"/>
          </w:tcPr>
          <w:p w14:paraId="01082E7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更换喇叭口</w:t>
            </w:r>
          </w:p>
        </w:tc>
        <w:tc>
          <w:tcPr>
            <w:tcW w:w="2345" w:type="pct"/>
            <w:shd w:val="clear" w:color="auto" w:fill="auto"/>
            <w:vAlign w:val="center"/>
          </w:tcPr>
          <w:p w14:paraId="31EB3AD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材质：铸铁</w:t>
            </w:r>
          </w:p>
        </w:tc>
        <w:tc>
          <w:tcPr>
            <w:tcW w:w="391" w:type="pct"/>
            <w:shd w:val="clear" w:color="auto" w:fill="auto"/>
            <w:vAlign w:val="center"/>
          </w:tcPr>
          <w:p w14:paraId="283BFE2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只</w:t>
            </w:r>
          </w:p>
        </w:tc>
        <w:tc>
          <w:tcPr>
            <w:tcW w:w="391" w:type="pct"/>
            <w:shd w:val="clear" w:color="auto" w:fill="auto"/>
            <w:vAlign w:val="center"/>
          </w:tcPr>
          <w:p w14:paraId="2091F32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5B46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774A127E">
            <w:pPr>
              <w:widowControl/>
              <w:spacing w:line="360" w:lineRule="auto"/>
              <w:jc w:val="left"/>
              <w:rPr>
                <w:rFonts w:ascii="宋体" w:hAnsi="宋体" w:eastAsia="宋体" w:cs="宋体"/>
                <w:kern w:val="0"/>
                <w:szCs w:val="21"/>
              </w:rPr>
            </w:pPr>
          </w:p>
        </w:tc>
        <w:tc>
          <w:tcPr>
            <w:tcW w:w="649" w:type="pct"/>
            <w:vMerge w:val="continue"/>
            <w:vAlign w:val="center"/>
          </w:tcPr>
          <w:p w14:paraId="6FB46E8F">
            <w:pPr>
              <w:widowControl/>
              <w:spacing w:line="360" w:lineRule="auto"/>
              <w:jc w:val="left"/>
              <w:rPr>
                <w:rFonts w:ascii="宋体" w:hAnsi="宋体" w:eastAsia="宋体" w:cs="宋体"/>
                <w:kern w:val="0"/>
                <w:szCs w:val="21"/>
              </w:rPr>
            </w:pPr>
          </w:p>
        </w:tc>
        <w:tc>
          <w:tcPr>
            <w:tcW w:w="860" w:type="pct"/>
            <w:shd w:val="clear" w:color="auto" w:fill="auto"/>
            <w:vAlign w:val="center"/>
          </w:tcPr>
          <w:p w14:paraId="7802531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接线调试费用</w:t>
            </w:r>
          </w:p>
        </w:tc>
        <w:tc>
          <w:tcPr>
            <w:tcW w:w="2345" w:type="pct"/>
            <w:shd w:val="clear" w:color="auto" w:fill="auto"/>
            <w:vAlign w:val="center"/>
          </w:tcPr>
          <w:p w14:paraId="0C399B6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190B8B5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6AEE83E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1CEC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17AE217">
            <w:pPr>
              <w:widowControl/>
              <w:spacing w:line="360" w:lineRule="auto"/>
              <w:jc w:val="left"/>
              <w:rPr>
                <w:rFonts w:ascii="宋体" w:hAnsi="宋体" w:eastAsia="宋体" w:cs="宋体"/>
                <w:kern w:val="0"/>
                <w:szCs w:val="21"/>
              </w:rPr>
            </w:pPr>
          </w:p>
        </w:tc>
        <w:tc>
          <w:tcPr>
            <w:tcW w:w="649" w:type="pct"/>
            <w:vMerge w:val="continue"/>
            <w:vAlign w:val="center"/>
          </w:tcPr>
          <w:p w14:paraId="224056FC">
            <w:pPr>
              <w:widowControl/>
              <w:spacing w:line="360" w:lineRule="auto"/>
              <w:jc w:val="left"/>
              <w:rPr>
                <w:rFonts w:ascii="宋体" w:hAnsi="宋体" w:eastAsia="宋体" w:cs="宋体"/>
                <w:kern w:val="0"/>
                <w:szCs w:val="21"/>
              </w:rPr>
            </w:pPr>
          </w:p>
        </w:tc>
        <w:tc>
          <w:tcPr>
            <w:tcW w:w="860" w:type="pct"/>
            <w:shd w:val="clear" w:color="auto" w:fill="auto"/>
            <w:vAlign w:val="center"/>
          </w:tcPr>
          <w:p w14:paraId="1955D81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整机测试费用（包含</w:t>
            </w:r>
            <w:r>
              <w:rPr>
                <w:rFonts w:hint="eastAsia" w:ascii="宋体" w:hAnsi="宋体" w:eastAsia="宋体" w:cs="宋体"/>
                <w:kern w:val="0"/>
                <w:szCs w:val="21"/>
              </w:rPr>
              <w:br w:type="textWrapping"/>
            </w:r>
            <w:r>
              <w:rPr>
                <w:rFonts w:hint="eastAsia" w:ascii="宋体" w:hAnsi="宋体" w:eastAsia="宋体" w:cs="宋体"/>
                <w:kern w:val="0"/>
                <w:szCs w:val="21"/>
              </w:rPr>
              <w:t>气压检测、水压检</w:t>
            </w:r>
            <w:r>
              <w:rPr>
                <w:rFonts w:hint="eastAsia" w:ascii="宋体" w:hAnsi="宋体" w:eastAsia="宋体" w:cs="宋体"/>
                <w:kern w:val="0"/>
                <w:szCs w:val="21"/>
              </w:rPr>
              <w:br w:type="textWrapping"/>
            </w:r>
            <w:r>
              <w:rPr>
                <w:rFonts w:hint="eastAsia" w:ascii="宋体" w:hAnsi="宋体" w:eastAsia="宋体" w:cs="宋体"/>
                <w:kern w:val="0"/>
                <w:szCs w:val="21"/>
              </w:rPr>
              <w:t>测、叶轮动平衡）</w:t>
            </w:r>
          </w:p>
        </w:tc>
        <w:tc>
          <w:tcPr>
            <w:tcW w:w="2345" w:type="pct"/>
            <w:shd w:val="clear" w:color="auto" w:fill="auto"/>
            <w:vAlign w:val="center"/>
          </w:tcPr>
          <w:p w14:paraId="0D4FBC55">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46F8B16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4DBB139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3136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DAB43C6">
            <w:pPr>
              <w:widowControl/>
              <w:spacing w:line="360" w:lineRule="auto"/>
              <w:jc w:val="left"/>
              <w:rPr>
                <w:rFonts w:ascii="宋体" w:hAnsi="宋体" w:eastAsia="宋体" w:cs="宋体"/>
                <w:kern w:val="0"/>
                <w:szCs w:val="21"/>
              </w:rPr>
            </w:pPr>
          </w:p>
        </w:tc>
        <w:tc>
          <w:tcPr>
            <w:tcW w:w="649" w:type="pct"/>
            <w:vMerge w:val="continue"/>
            <w:vAlign w:val="center"/>
          </w:tcPr>
          <w:p w14:paraId="1E53DE1F">
            <w:pPr>
              <w:widowControl/>
              <w:spacing w:line="360" w:lineRule="auto"/>
              <w:jc w:val="left"/>
              <w:rPr>
                <w:rFonts w:ascii="宋体" w:hAnsi="宋体" w:eastAsia="宋体" w:cs="宋体"/>
                <w:kern w:val="0"/>
                <w:szCs w:val="21"/>
              </w:rPr>
            </w:pPr>
          </w:p>
        </w:tc>
        <w:tc>
          <w:tcPr>
            <w:tcW w:w="860" w:type="pct"/>
            <w:shd w:val="clear" w:color="auto" w:fill="auto"/>
            <w:vAlign w:val="center"/>
          </w:tcPr>
          <w:p w14:paraId="127D00E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浸漆烘干保养台</w:t>
            </w:r>
          </w:p>
        </w:tc>
        <w:tc>
          <w:tcPr>
            <w:tcW w:w="2345" w:type="pct"/>
            <w:shd w:val="clear" w:color="auto" w:fill="auto"/>
            <w:vAlign w:val="center"/>
          </w:tcPr>
          <w:p w14:paraId="6098C69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6007171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0B0DF32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1857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1B322A44">
            <w:pPr>
              <w:widowControl/>
              <w:spacing w:line="360" w:lineRule="auto"/>
              <w:jc w:val="left"/>
              <w:rPr>
                <w:rFonts w:ascii="宋体" w:hAnsi="宋体" w:eastAsia="宋体" w:cs="宋体"/>
                <w:kern w:val="0"/>
                <w:szCs w:val="21"/>
              </w:rPr>
            </w:pPr>
          </w:p>
        </w:tc>
        <w:tc>
          <w:tcPr>
            <w:tcW w:w="649" w:type="pct"/>
            <w:vMerge w:val="continue"/>
            <w:vAlign w:val="center"/>
          </w:tcPr>
          <w:p w14:paraId="6E8C3D2E">
            <w:pPr>
              <w:widowControl/>
              <w:spacing w:line="360" w:lineRule="auto"/>
              <w:jc w:val="left"/>
              <w:rPr>
                <w:rFonts w:ascii="宋体" w:hAnsi="宋体" w:eastAsia="宋体" w:cs="宋体"/>
                <w:kern w:val="0"/>
                <w:szCs w:val="21"/>
              </w:rPr>
            </w:pPr>
          </w:p>
        </w:tc>
        <w:tc>
          <w:tcPr>
            <w:tcW w:w="860" w:type="pct"/>
            <w:shd w:val="clear" w:color="auto" w:fill="auto"/>
            <w:vAlign w:val="center"/>
          </w:tcPr>
          <w:p w14:paraId="1513FCA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油漆保养费</w:t>
            </w:r>
          </w:p>
        </w:tc>
        <w:tc>
          <w:tcPr>
            <w:tcW w:w="2345" w:type="pct"/>
            <w:shd w:val="clear" w:color="auto" w:fill="auto"/>
            <w:vAlign w:val="center"/>
          </w:tcPr>
          <w:p w14:paraId="3AD1798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112EF89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5204AC6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6BAD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74F16986">
            <w:pPr>
              <w:widowControl/>
              <w:spacing w:line="360" w:lineRule="auto"/>
              <w:jc w:val="left"/>
              <w:rPr>
                <w:rFonts w:ascii="宋体" w:hAnsi="宋体" w:eastAsia="宋体" w:cs="宋体"/>
                <w:kern w:val="0"/>
                <w:szCs w:val="21"/>
              </w:rPr>
            </w:pPr>
          </w:p>
        </w:tc>
        <w:tc>
          <w:tcPr>
            <w:tcW w:w="649" w:type="pct"/>
            <w:vMerge w:val="continue"/>
            <w:vAlign w:val="center"/>
          </w:tcPr>
          <w:p w14:paraId="6C6A237A">
            <w:pPr>
              <w:widowControl/>
              <w:spacing w:line="360" w:lineRule="auto"/>
              <w:jc w:val="left"/>
              <w:rPr>
                <w:rFonts w:ascii="宋体" w:hAnsi="宋体" w:eastAsia="宋体" w:cs="宋体"/>
                <w:kern w:val="0"/>
                <w:szCs w:val="21"/>
              </w:rPr>
            </w:pPr>
          </w:p>
        </w:tc>
        <w:tc>
          <w:tcPr>
            <w:tcW w:w="860" w:type="pct"/>
            <w:shd w:val="clear" w:color="auto" w:fill="auto"/>
            <w:vAlign w:val="center"/>
          </w:tcPr>
          <w:p w14:paraId="3EDFEB7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拆解装配费用</w:t>
            </w:r>
          </w:p>
        </w:tc>
        <w:tc>
          <w:tcPr>
            <w:tcW w:w="2345" w:type="pct"/>
            <w:shd w:val="clear" w:color="auto" w:fill="auto"/>
            <w:vAlign w:val="center"/>
          </w:tcPr>
          <w:p w14:paraId="2F582C1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64A0204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6E025CC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7546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0108B882">
            <w:pPr>
              <w:widowControl/>
              <w:spacing w:line="360" w:lineRule="auto"/>
              <w:jc w:val="left"/>
              <w:rPr>
                <w:rFonts w:ascii="宋体" w:hAnsi="宋体" w:eastAsia="宋体" w:cs="宋体"/>
                <w:kern w:val="0"/>
                <w:szCs w:val="21"/>
              </w:rPr>
            </w:pPr>
          </w:p>
        </w:tc>
        <w:tc>
          <w:tcPr>
            <w:tcW w:w="649" w:type="pct"/>
            <w:vMerge w:val="continue"/>
            <w:vAlign w:val="center"/>
          </w:tcPr>
          <w:p w14:paraId="469AF5EB">
            <w:pPr>
              <w:widowControl/>
              <w:spacing w:line="360" w:lineRule="auto"/>
              <w:jc w:val="left"/>
              <w:rPr>
                <w:rFonts w:ascii="宋体" w:hAnsi="宋体" w:eastAsia="宋体" w:cs="宋体"/>
                <w:kern w:val="0"/>
                <w:szCs w:val="21"/>
              </w:rPr>
            </w:pPr>
          </w:p>
        </w:tc>
        <w:tc>
          <w:tcPr>
            <w:tcW w:w="860" w:type="pct"/>
            <w:shd w:val="clear" w:color="auto" w:fill="auto"/>
            <w:vAlign w:val="center"/>
          </w:tcPr>
          <w:p w14:paraId="41D9160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叉车及运费</w:t>
            </w:r>
          </w:p>
        </w:tc>
        <w:tc>
          <w:tcPr>
            <w:tcW w:w="2345" w:type="pct"/>
            <w:shd w:val="clear" w:color="auto" w:fill="auto"/>
            <w:vAlign w:val="center"/>
          </w:tcPr>
          <w:p w14:paraId="402F182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69BE9BE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50700A4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711F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35E584AF">
            <w:pPr>
              <w:widowControl/>
              <w:spacing w:line="360" w:lineRule="auto"/>
              <w:jc w:val="left"/>
              <w:rPr>
                <w:rFonts w:ascii="宋体" w:hAnsi="宋体" w:eastAsia="宋体" w:cs="宋体"/>
                <w:kern w:val="0"/>
                <w:szCs w:val="21"/>
              </w:rPr>
            </w:pPr>
          </w:p>
        </w:tc>
        <w:tc>
          <w:tcPr>
            <w:tcW w:w="649" w:type="pct"/>
            <w:vMerge w:val="continue"/>
            <w:vAlign w:val="center"/>
          </w:tcPr>
          <w:p w14:paraId="411FF43B">
            <w:pPr>
              <w:widowControl/>
              <w:spacing w:line="360" w:lineRule="auto"/>
              <w:jc w:val="left"/>
              <w:rPr>
                <w:rFonts w:ascii="宋体" w:hAnsi="宋体" w:eastAsia="宋体" w:cs="宋体"/>
                <w:kern w:val="0"/>
                <w:szCs w:val="21"/>
              </w:rPr>
            </w:pPr>
          </w:p>
        </w:tc>
        <w:tc>
          <w:tcPr>
            <w:tcW w:w="3987" w:type="pct"/>
            <w:gridSpan w:val="4"/>
            <w:shd w:val="clear" w:color="auto" w:fill="auto"/>
            <w:vAlign w:val="center"/>
          </w:tcPr>
          <w:p w14:paraId="01E9604B">
            <w:pPr>
              <w:widowControl/>
              <w:spacing w:line="360" w:lineRule="auto"/>
              <w:jc w:val="left"/>
              <w:rPr>
                <w:rFonts w:ascii="宋体" w:hAnsi="宋体" w:eastAsia="宋体" w:cs="宋体"/>
                <w:kern w:val="0"/>
                <w:szCs w:val="21"/>
              </w:rPr>
            </w:pPr>
            <w:r>
              <w:rPr>
                <w:rFonts w:hint="eastAsia" w:ascii="宋体" w:hAnsi="宋体" w:eastAsia="宋体" w:cs="宋体"/>
                <w:b/>
                <w:bCs/>
                <w:kern w:val="0"/>
                <w:szCs w:val="21"/>
              </w:rPr>
              <w:t>污水泵手拉葫芦更换为电动葫芦</w:t>
            </w:r>
          </w:p>
        </w:tc>
      </w:tr>
      <w:tr w14:paraId="3972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69A5FCC3">
            <w:pPr>
              <w:widowControl/>
              <w:spacing w:line="360" w:lineRule="auto"/>
              <w:jc w:val="left"/>
              <w:rPr>
                <w:rFonts w:ascii="宋体" w:hAnsi="宋体" w:eastAsia="宋体" w:cs="宋体"/>
                <w:kern w:val="0"/>
                <w:szCs w:val="21"/>
              </w:rPr>
            </w:pPr>
          </w:p>
        </w:tc>
        <w:tc>
          <w:tcPr>
            <w:tcW w:w="649" w:type="pct"/>
            <w:vMerge w:val="continue"/>
            <w:vAlign w:val="center"/>
          </w:tcPr>
          <w:p w14:paraId="1FDEBADB">
            <w:pPr>
              <w:widowControl/>
              <w:spacing w:line="360" w:lineRule="auto"/>
              <w:jc w:val="left"/>
              <w:rPr>
                <w:rFonts w:ascii="宋体" w:hAnsi="宋体" w:eastAsia="宋体" w:cs="宋体"/>
                <w:kern w:val="0"/>
                <w:szCs w:val="21"/>
              </w:rPr>
            </w:pPr>
          </w:p>
        </w:tc>
        <w:tc>
          <w:tcPr>
            <w:tcW w:w="860" w:type="pct"/>
            <w:shd w:val="clear" w:color="auto" w:fill="auto"/>
            <w:vAlign w:val="center"/>
          </w:tcPr>
          <w:p w14:paraId="3EB31A4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电动葫芦</w:t>
            </w:r>
          </w:p>
        </w:tc>
        <w:tc>
          <w:tcPr>
            <w:tcW w:w="2345" w:type="pct"/>
            <w:shd w:val="clear" w:color="auto" w:fill="auto"/>
            <w:vAlign w:val="center"/>
          </w:tcPr>
          <w:p w14:paraId="7803206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双链条长8米（含无线遥控）</w:t>
            </w:r>
          </w:p>
        </w:tc>
        <w:tc>
          <w:tcPr>
            <w:tcW w:w="391" w:type="pct"/>
            <w:shd w:val="clear" w:color="auto" w:fill="auto"/>
            <w:vAlign w:val="center"/>
          </w:tcPr>
          <w:p w14:paraId="2AFE113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6FE82F7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524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085E2178">
            <w:pPr>
              <w:widowControl/>
              <w:spacing w:line="360" w:lineRule="auto"/>
              <w:jc w:val="left"/>
              <w:rPr>
                <w:rFonts w:ascii="宋体" w:hAnsi="宋体" w:eastAsia="宋体" w:cs="宋体"/>
                <w:kern w:val="0"/>
                <w:szCs w:val="21"/>
              </w:rPr>
            </w:pPr>
          </w:p>
        </w:tc>
        <w:tc>
          <w:tcPr>
            <w:tcW w:w="649" w:type="pct"/>
            <w:vMerge w:val="continue"/>
            <w:vAlign w:val="center"/>
          </w:tcPr>
          <w:p w14:paraId="1E369E83">
            <w:pPr>
              <w:widowControl/>
              <w:spacing w:line="360" w:lineRule="auto"/>
              <w:jc w:val="left"/>
              <w:rPr>
                <w:rFonts w:ascii="宋体" w:hAnsi="宋体" w:eastAsia="宋体" w:cs="宋体"/>
                <w:kern w:val="0"/>
                <w:szCs w:val="21"/>
              </w:rPr>
            </w:pPr>
          </w:p>
        </w:tc>
        <w:tc>
          <w:tcPr>
            <w:tcW w:w="860" w:type="pct"/>
            <w:shd w:val="clear" w:color="auto" w:fill="auto"/>
            <w:vAlign w:val="center"/>
          </w:tcPr>
          <w:p w14:paraId="306BB79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配电箱</w:t>
            </w:r>
          </w:p>
        </w:tc>
        <w:tc>
          <w:tcPr>
            <w:tcW w:w="2345" w:type="pct"/>
            <w:shd w:val="clear" w:color="auto" w:fill="auto"/>
            <w:vAlign w:val="center"/>
          </w:tcPr>
          <w:p w14:paraId="2F7012C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798DF33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55B9C19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005F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2AC59CA">
            <w:pPr>
              <w:widowControl/>
              <w:spacing w:line="360" w:lineRule="auto"/>
              <w:jc w:val="left"/>
              <w:rPr>
                <w:rFonts w:ascii="宋体" w:hAnsi="宋体" w:eastAsia="宋体" w:cs="宋体"/>
                <w:kern w:val="0"/>
                <w:szCs w:val="21"/>
              </w:rPr>
            </w:pPr>
          </w:p>
        </w:tc>
        <w:tc>
          <w:tcPr>
            <w:tcW w:w="649" w:type="pct"/>
            <w:vMerge w:val="continue"/>
            <w:vAlign w:val="center"/>
          </w:tcPr>
          <w:p w14:paraId="68FD6994">
            <w:pPr>
              <w:widowControl/>
              <w:spacing w:line="360" w:lineRule="auto"/>
              <w:jc w:val="left"/>
              <w:rPr>
                <w:rFonts w:ascii="宋体" w:hAnsi="宋体" w:eastAsia="宋体" w:cs="宋体"/>
                <w:kern w:val="0"/>
                <w:szCs w:val="21"/>
              </w:rPr>
            </w:pPr>
          </w:p>
        </w:tc>
        <w:tc>
          <w:tcPr>
            <w:tcW w:w="860" w:type="pct"/>
            <w:shd w:val="clear" w:color="auto" w:fill="auto"/>
            <w:vAlign w:val="center"/>
          </w:tcPr>
          <w:p w14:paraId="5CC852B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电缆、电线</w:t>
            </w:r>
          </w:p>
        </w:tc>
        <w:tc>
          <w:tcPr>
            <w:tcW w:w="2345" w:type="pct"/>
            <w:shd w:val="clear" w:color="auto" w:fill="auto"/>
            <w:vAlign w:val="center"/>
          </w:tcPr>
          <w:p w14:paraId="0C1B262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电动葫芦配电及配管</w:t>
            </w:r>
          </w:p>
        </w:tc>
        <w:tc>
          <w:tcPr>
            <w:tcW w:w="391" w:type="pct"/>
            <w:shd w:val="clear" w:color="auto" w:fill="auto"/>
            <w:vAlign w:val="center"/>
          </w:tcPr>
          <w:p w14:paraId="08938BE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1F6BA9D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23E0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631C1BE1">
            <w:pPr>
              <w:widowControl/>
              <w:spacing w:line="360" w:lineRule="auto"/>
              <w:jc w:val="left"/>
              <w:rPr>
                <w:rFonts w:ascii="宋体" w:hAnsi="宋体" w:eastAsia="宋体" w:cs="宋体"/>
                <w:kern w:val="0"/>
                <w:szCs w:val="21"/>
              </w:rPr>
            </w:pPr>
          </w:p>
        </w:tc>
        <w:tc>
          <w:tcPr>
            <w:tcW w:w="649" w:type="pct"/>
            <w:vMerge w:val="continue"/>
            <w:vAlign w:val="center"/>
          </w:tcPr>
          <w:p w14:paraId="48666201">
            <w:pPr>
              <w:widowControl/>
              <w:spacing w:line="360" w:lineRule="auto"/>
              <w:jc w:val="left"/>
              <w:rPr>
                <w:rFonts w:ascii="宋体" w:hAnsi="宋体" w:eastAsia="宋体" w:cs="宋体"/>
                <w:kern w:val="0"/>
                <w:szCs w:val="21"/>
              </w:rPr>
            </w:pPr>
          </w:p>
        </w:tc>
        <w:tc>
          <w:tcPr>
            <w:tcW w:w="860" w:type="pct"/>
            <w:shd w:val="clear" w:color="auto" w:fill="auto"/>
            <w:vAlign w:val="center"/>
          </w:tcPr>
          <w:p w14:paraId="1ACA8B5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检修平台</w:t>
            </w:r>
          </w:p>
        </w:tc>
        <w:tc>
          <w:tcPr>
            <w:tcW w:w="2345" w:type="pct"/>
            <w:shd w:val="clear" w:color="auto" w:fill="auto"/>
            <w:vAlign w:val="center"/>
          </w:tcPr>
          <w:p w14:paraId="6751682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满足使用方需求</w:t>
            </w:r>
          </w:p>
        </w:tc>
        <w:tc>
          <w:tcPr>
            <w:tcW w:w="391" w:type="pct"/>
            <w:shd w:val="clear" w:color="auto" w:fill="auto"/>
            <w:vAlign w:val="center"/>
          </w:tcPr>
          <w:p w14:paraId="39161D5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2070D67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3E88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786B27AB">
            <w:pPr>
              <w:widowControl/>
              <w:spacing w:line="360" w:lineRule="auto"/>
              <w:jc w:val="left"/>
              <w:rPr>
                <w:rFonts w:ascii="宋体" w:hAnsi="宋体" w:eastAsia="宋体" w:cs="宋体"/>
                <w:kern w:val="0"/>
                <w:szCs w:val="21"/>
              </w:rPr>
            </w:pPr>
          </w:p>
        </w:tc>
        <w:tc>
          <w:tcPr>
            <w:tcW w:w="649" w:type="pct"/>
            <w:vMerge w:val="continue"/>
            <w:vAlign w:val="center"/>
          </w:tcPr>
          <w:p w14:paraId="41DDB8BE">
            <w:pPr>
              <w:widowControl/>
              <w:spacing w:line="360" w:lineRule="auto"/>
              <w:jc w:val="left"/>
              <w:rPr>
                <w:rFonts w:ascii="宋体" w:hAnsi="宋体" w:eastAsia="宋体" w:cs="宋体"/>
                <w:kern w:val="0"/>
                <w:szCs w:val="21"/>
              </w:rPr>
            </w:pPr>
          </w:p>
        </w:tc>
        <w:tc>
          <w:tcPr>
            <w:tcW w:w="860" w:type="pct"/>
            <w:shd w:val="clear" w:color="auto" w:fill="auto"/>
            <w:vAlign w:val="center"/>
          </w:tcPr>
          <w:p w14:paraId="720520F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拆除手动葫芦</w:t>
            </w:r>
          </w:p>
        </w:tc>
        <w:tc>
          <w:tcPr>
            <w:tcW w:w="2345" w:type="pct"/>
            <w:shd w:val="clear" w:color="auto" w:fill="auto"/>
            <w:vAlign w:val="center"/>
          </w:tcPr>
          <w:p w14:paraId="49CEC30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1C1CC3F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16971EE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3FB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8B3105C">
            <w:pPr>
              <w:widowControl/>
              <w:spacing w:line="360" w:lineRule="auto"/>
              <w:jc w:val="left"/>
              <w:rPr>
                <w:rFonts w:ascii="宋体" w:hAnsi="宋体" w:eastAsia="宋体" w:cs="宋体"/>
                <w:kern w:val="0"/>
                <w:szCs w:val="21"/>
              </w:rPr>
            </w:pPr>
          </w:p>
        </w:tc>
        <w:tc>
          <w:tcPr>
            <w:tcW w:w="649" w:type="pct"/>
            <w:vMerge w:val="continue"/>
            <w:vAlign w:val="center"/>
          </w:tcPr>
          <w:p w14:paraId="7887622D">
            <w:pPr>
              <w:widowControl/>
              <w:spacing w:line="360" w:lineRule="auto"/>
              <w:jc w:val="left"/>
              <w:rPr>
                <w:rFonts w:ascii="宋体" w:hAnsi="宋体" w:eastAsia="宋体" w:cs="宋体"/>
                <w:kern w:val="0"/>
                <w:szCs w:val="21"/>
              </w:rPr>
            </w:pPr>
          </w:p>
        </w:tc>
        <w:tc>
          <w:tcPr>
            <w:tcW w:w="860" w:type="pct"/>
            <w:shd w:val="clear" w:color="auto" w:fill="auto"/>
            <w:vAlign w:val="center"/>
          </w:tcPr>
          <w:p w14:paraId="7CCE407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施工机械配合</w:t>
            </w:r>
          </w:p>
        </w:tc>
        <w:tc>
          <w:tcPr>
            <w:tcW w:w="2345" w:type="pct"/>
            <w:shd w:val="clear" w:color="auto" w:fill="auto"/>
            <w:vAlign w:val="center"/>
          </w:tcPr>
          <w:p w14:paraId="0F8D349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3726257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4D7940E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34D0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36959584">
            <w:pPr>
              <w:widowControl/>
              <w:spacing w:line="360" w:lineRule="auto"/>
              <w:jc w:val="left"/>
              <w:rPr>
                <w:rFonts w:ascii="宋体" w:hAnsi="宋体" w:eastAsia="宋体" w:cs="宋体"/>
                <w:kern w:val="0"/>
                <w:szCs w:val="21"/>
              </w:rPr>
            </w:pPr>
          </w:p>
        </w:tc>
        <w:tc>
          <w:tcPr>
            <w:tcW w:w="649" w:type="pct"/>
            <w:vMerge w:val="continue"/>
            <w:vAlign w:val="center"/>
          </w:tcPr>
          <w:p w14:paraId="2395A99E">
            <w:pPr>
              <w:widowControl/>
              <w:spacing w:line="360" w:lineRule="auto"/>
              <w:jc w:val="left"/>
              <w:rPr>
                <w:rFonts w:ascii="宋体" w:hAnsi="宋体" w:eastAsia="宋体" w:cs="宋体"/>
                <w:kern w:val="0"/>
                <w:szCs w:val="21"/>
              </w:rPr>
            </w:pPr>
          </w:p>
        </w:tc>
        <w:tc>
          <w:tcPr>
            <w:tcW w:w="860" w:type="pct"/>
            <w:shd w:val="clear" w:color="auto" w:fill="auto"/>
            <w:vAlign w:val="center"/>
          </w:tcPr>
          <w:p w14:paraId="3F98E2D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整机调试费用</w:t>
            </w:r>
          </w:p>
        </w:tc>
        <w:tc>
          <w:tcPr>
            <w:tcW w:w="2345" w:type="pct"/>
            <w:shd w:val="clear" w:color="auto" w:fill="auto"/>
            <w:vAlign w:val="center"/>
          </w:tcPr>
          <w:p w14:paraId="674461F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45705D6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02BD577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51D4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restart"/>
            <w:shd w:val="clear" w:color="auto" w:fill="auto"/>
            <w:vAlign w:val="center"/>
          </w:tcPr>
          <w:p w14:paraId="3FF2CA2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649" w:type="pct"/>
            <w:vMerge w:val="restart"/>
            <w:shd w:val="clear" w:color="auto" w:fill="auto"/>
            <w:noWrap/>
            <w:vAlign w:val="center"/>
          </w:tcPr>
          <w:p w14:paraId="6042EDE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胡家闸泵站</w:t>
            </w:r>
          </w:p>
        </w:tc>
        <w:tc>
          <w:tcPr>
            <w:tcW w:w="3987" w:type="pct"/>
            <w:gridSpan w:val="4"/>
            <w:shd w:val="clear" w:color="auto" w:fill="auto"/>
            <w:vAlign w:val="center"/>
          </w:tcPr>
          <w:p w14:paraId="02AD6A53">
            <w:pPr>
              <w:widowControl/>
              <w:spacing w:line="360" w:lineRule="auto"/>
              <w:jc w:val="left"/>
              <w:rPr>
                <w:rFonts w:ascii="宋体" w:hAnsi="宋体" w:eastAsia="宋体" w:cs="宋体"/>
                <w:kern w:val="0"/>
                <w:szCs w:val="21"/>
              </w:rPr>
            </w:pPr>
            <w:r>
              <w:rPr>
                <w:rFonts w:hint="eastAsia" w:ascii="宋体" w:hAnsi="宋体" w:eastAsia="宋体" w:cs="宋体"/>
                <w:b/>
                <w:bCs/>
                <w:kern w:val="0"/>
                <w:szCs w:val="21"/>
              </w:rPr>
              <w:t>6号泵出水井筒蝶阀更换</w:t>
            </w:r>
          </w:p>
        </w:tc>
      </w:tr>
      <w:tr w14:paraId="6142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639E3D49">
            <w:pPr>
              <w:widowControl/>
              <w:spacing w:line="360" w:lineRule="auto"/>
              <w:jc w:val="left"/>
              <w:rPr>
                <w:rFonts w:ascii="宋体" w:hAnsi="宋体" w:eastAsia="宋体" w:cs="宋体"/>
                <w:kern w:val="0"/>
                <w:szCs w:val="21"/>
              </w:rPr>
            </w:pPr>
          </w:p>
        </w:tc>
        <w:tc>
          <w:tcPr>
            <w:tcW w:w="649" w:type="pct"/>
            <w:vMerge w:val="continue"/>
            <w:vAlign w:val="center"/>
          </w:tcPr>
          <w:p w14:paraId="48A1FE5F">
            <w:pPr>
              <w:widowControl/>
              <w:spacing w:line="360" w:lineRule="auto"/>
              <w:jc w:val="left"/>
              <w:rPr>
                <w:rFonts w:ascii="宋体" w:hAnsi="宋体" w:eastAsia="宋体" w:cs="宋体"/>
                <w:kern w:val="0"/>
                <w:szCs w:val="21"/>
              </w:rPr>
            </w:pPr>
          </w:p>
        </w:tc>
        <w:tc>
          <w:tcPr>
            <w:tcW w:w="860" w:type="pct"/>
            <w:shd w:val="clear" w:color="auto" w:fill="auto"/>
            <w:vAlign w:val="center"/>
          </w:tcPr>
          <w:p w14:paraId="09A86F1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电动蝶阀</w:t>
            </w:r>
          </w:p>
        </w:tc>
        <w:tc>
          <w:tcPr>
            <w:tcW w:w="2345" w:type="pct"/>
            <w:shd w:val="clear" w:color="auto" w:fill="auto"/>
            <w:vAlign w:val="center"/>
          </w:tcPr>
          <w:p w14:paraId="1DBA5A0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整体安装（含电机）                                   产品档次不得低于：上海精工阀门、上海良工阀门、扬州兰阀</w:t>
            </w:r>
          </w:p>
        </w:tc>
        <w:tc>
          <w:tcPr>
            <w:tcW w:w="391" w:type="pct"/>
            <w:shd w:val="clear" w:color="auto" w:fill="auto"/>
            <w:vAlign w:val="center"/>
          </w:tcPr>
          <w:p w14:paraId="111CEA3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套</w:t>
            </w:r>
          </w:p>
        </w:tc>
        <w:tc>
          <w:tcPr>
            <w:tcW w:w="391" w:type="pct"/>
            <w:shd w:val="clear" w:color="auto" w:fill="auto"/>
            <w:vAlign w:val="center"/>
          </w:tcPr>
          <w:p w14:paraId="1D51AC0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0F1F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514E2EF">
            <w:pPr>
              <w:widowControl/>
              <w:spacing w:line="360" w:lineRule="auto"/>
              <w:jc w:val="left"/>
              <w:rPr>
                <w:rFonts w:ascii="宋体" w:hAnsi="宋体" w:eastAsia="宋体" w:cs="宋体"/>
                <w:kern w:val="0"/>
                <w:szCs w:val="21"/>
              </w:rPr>
            </w:pPr>
          </w:p>
        </w:tc>
        <w:tc>
          <w:tcPr>
            <w:tcW w:w="649" w:type="pct"/>
            <w:vMerge w:val="continue"/>
            <w:vAlign w:val="center"/>
          </w:tcPr>
          <w:p w14:paraId="4D52D3A6">
            <w:pPr>
              <w:widowControl/>
              <w:spacing w:line="360" w:lineRule="auto"/>
              <w:jc w:val="left"/>
              <w:rPr>
                <w:rFonts w:ascii="宋体" w:hAnsi="宋体" w:eastAsia="宋体" w:cs="宋体"/>
                <w:kern w:val="0"/>
                <w:szCs w:val="21"/>
              </w:rPr>
            </w:pPr>
          </w:p>
        </w:tc>
        <w:tc>
          <w:tcPr>
            <w:tcW w:w="860" w:type="pct"/>
            <w:shd w:val="clear" w:color="auto" w:fill="auto"/>
            <w:vAlign w:val="center"/>
          </w:tcPr>
          <w:p w14:paraId="7D8E659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电动蝶阀拆除</w:t>
            </w:r>
          </w:p>
        </w:tc>
        <w:tc>
          <w:tcPr>
            <w:tcW w:w="2345" w:type="pct"/>
            <w:shd w:val="clear" w:color="auto" w:fill="auto"/>
            <w:vAlign w:val="center"/>
          </w:tcPr>
          <w:p w14:paraId="5ADB327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262C8B8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套</w:t>
            </w:r>
          </w:p>
        </w:tc>
        <w:tc>
          <w:tcPr>
            <w:tcW w:w="391" w:type="pct"/>
            <w:shd w:val="clear" w:color="auto" w:fill="auto"/>
            <w:vAlign w:val="center"/>
          </w:tcPr>
          <w:p w14:paraId="15F2652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24D8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886CBF1">
            <w:pPr>
              <w:widowControl/>
              <w:spacing w:line="360" w:lineRule="auto"/>
              <w:jc w:val="left"/>
              <w:rPr>
                <w:rFonts w:ascii="宋体" w:hAnsi="宋体" w:eastAsia="宋体" w:cs="宋体"/>
                <w:kern w:val="0"/>
                <w:szCs w:val="21"/>
              </w:rPr>
            </w:pPr>
          </w:p>
        </w:tc>
        <w:tc>
          <w:tcPr>
            <w:tcW w:w="649" w:type="pct"/>
            <w:vMerge w:val="continue"/>
            <w:vAlign w:val="center"/>
          </w:tcPr>
          <w:p w14:paraId="764AB556">
            <w:pPr>
              <w:widowControl/>
              <w:spacing w:line="360" w:lineRule="auto"/>
              <w:jc w:val="left"/>
              <w:rPr>
                <w:rFonts w:ascii="宋体" w:hAnsi="宋体" w:eastAsia="宋体" w:cs="宋体"/>
                <w:kern w:val="0"/>
                <w:szCs w:val="21"/>
              </w:rPr>
            </w:pPr>
          </w:p>
        </w:tc>
        <w:tc>
          <w:tcPr>
            <w:tcW w:w="860" w:type="pct"/>
            <w:shd w:val="clear" w:color="auto" w:fill="auto"/>
            <w:vAlign w:val="center"/>
          </w:tcPr>
          <w:p w14:paraId="2B1BADD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电缆、电线</w:t>
            </w:r>
          </w:p>
        </w:tc>
        <w:tc>
          <w:tcPr>
            <w:tcW w:w="2345" w:type="pct"/>
            <w:shd w:val="clear" w:color="auto" w:fill="auto"/>
            <w:vAlign w:val="center"/>
          </w:tcPr>
          <w:p w14:paraId="5FE7CAE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5A6088B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4469AB2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28DA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42195DA">
            <w:pPr>
              <w:widowControl/>
              <w:spacing w:line="360" w:lineRule="auto"/>
              <w:jc w:val="left"/>
              <w:rPr>
                <w:rFonts w:ascii="宋体" w:hAnsi="宋体" w:eastAsia="宋体" w:cs="宋体"/>
                <w:kern w:val="0"/>
                <w:szCs w:val="21"/>
              </w:rPr>
            </w:pPr>
          </w:p>
        </w:tc>
        <w:tc>
          <w:tcPr>
            <w:tcW w:w="649" w:type="pct"/>
            <w:vMerge w:val="continue"/>
            <w:vAlign w:val="center"/>
          </w:tcPr>
          <w:p w14:paraId="377E8AB0">
            <w:pPr>
              <w:widowControl/>
              <w:spacing w:line="360" w:lineRule="auto"/>
              <w:jc w:val="left"/>
              <w:rPr>
                <w:rFonts w:ascii="宋体" w:hAnsi="宋体" w:eastAsia="宋体" w:cs="宋体"/>
                <w:kern w:val="0"/>
                <w:szCs w:val="21"/>
              </w:rPr>
            </w:pPr>
          </w:p>
        </w:tc>
        <w:tc>
          <w:tcPr>
            <w:tcW w:w="860" w:type="pct"/>
            <w:shd w:val="clear" w:color="auto" w:fill="auto"/>
            <w:vAlign w:val="center"/>
          </w:tcPr>
          <w:p w14:paraId="0C9B482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施工机械配合</w:t>
            </w:r>
          </w:p>
        </w:tc>
        <w:tc>
          <w:tcPr>
            <w:tcW w:w="2345" w:type="pct"/>
            <w:shd w:val="clear" w:color="auto" w:fill="auto"/>
            <w:vAlign w:val="center"/>
          </w:tcPr>
          <w:p w14:paraId="3C2B94D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6EFA27C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0DD4695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505D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7035567D">
            <w:pPr>
              <w:widowControl/>
              <w:spacing w:line="360" w:lineRule="auto"/>
              <w:jc w:val="left"/>
              <w:rPr>
                <w:rFonts w:ascii="宋体" w:hAnsi="宋体" w:eastAsia="宋体" w:cs="宋体"/>
                <w:kern w:val="0"/>
                <w:szCs w:val="21"/>
              </w:rPr>
            </w:pPr>
          </w:p>
        </w:tc>
        <w:tc>
          <w:tcPr>
            <w:tcW w:w="649" w:type="pct"/>
            <w:vMerge w:val="continue"/>
            <w:vAlign w:val="center"/>
          </w:tcPr>
          <w:p w14:paraId="4943D9FE">
            <w:pPr>
              <w:widowControl/>
              <w:spacing w:line="360" w:lineRule="auto"/>
              <w:jc w:val="left"/>
              <w:rPr>
                <w:rFonts w:ascii="宋体" w:hAnsi="宋体" w:eastAsia="宋体" w:cs="宋体"/>
                <w:kern w:val="0"/>
                <w:szCs w:val="21"/>
              </w:rPr>
            </w:pPr>
          </w:p>
        </w:tc>
        <w:tc>
          <w:tcPr>
            <w:tcW w:w="860" w:type="pct"/>
            <w:shd w:val="clear" w:color="auto" w:fill="auto"/>
            <w:vAlign w:val="center"/>
          </w:tcPr>
          <w:p w14:paraId="4B0EC45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整机调试费用（接线调试、整体联动调试）</w:t>
            </w:r>
          </w:p>
        </w:tc>
        <w:tc>
          <w:tcPr>
            <w:tcW w:w="2345" w:type="pct"/>
            <w:shd w:val="clear" w:color="auto" w:fill="auto"/>
            <w:vAlign w:val="center"/>
          </w:tcPr>
          <w:p w14:paraId="108FC42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7664F7F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1A8A8D5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3E4E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restart"/>
            <w:shd w:val="clear" w:color="auto" w:fill="auto"/>
            <w:vAlign w:val="center"/>
          </w:tcPr>
          <w:p w14:paraId="3D0E3A0C">
            <w:pPr>
              <w:widowControl/>
              <w:spacing w:line="360" w:lineRule="auto"/>
              <w:ind w:right="210"/>
              <w:jc w:val="right"/>
              <w:rPr>
                <w:rFonts w:ascii="宋体" w:hAnsi="宋体" w:eastAsia="宋体" w:cs="宋体"/>
                <w:kern w:val="0"/>
                <w:szCs w:val="21"/>
              </w:rPr>
            </w:pPr>
            <w:r>
              <w:rPr>
                <w:rFonts w:hint="eastAsia" w:ascii="宋体" w:hAnsi="宋体" w:eastAsia="宋体" w:cs="宋体"/>
                <w:kern w:val="0"/>
                <w:szCs w:val="21"/>
              </w:rPr>
              <w:t>3</w:t>
            </w:r>
          </w:p>
        </w:tc>
        <w:tc>
          <w:tcPr>
            <w:tcW w:w="649" w:type="pct"/>
            <w:vMerge w:val="restart"/>
            <w:shd w:val="clear" w:color="auto" w:fill="auto"/>
            <w:vAlign w:val="center"/>
          </w:tcPr>
          <w:p w14:paraId="65D5A0A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南湖雨水泵站</w:t>
            </w:r>
          </w:p>
        </w:tc>
        <w:tc>
          <w:tcPr>
            <w:tcW w:w="3987" w:type="pct"/>
            <w:gridSpan w:val="4"/>
            <w:shd w:val="clear" w:color="auto" w:fill="auto"/>
            <w:vAlign w:val="center"/>
          </w:tcPr>
          <w:p w14:paraId="4F81B6CF">
            <w:pPr>
              <w:widowControl/>
              <w:spacing w:line="360" w:lineRule="auto"/>
              <w:jc w:val="left"/>
              <w:rPr>
                <w:rFonts w:ascii="宋体" w:hAnsi="宋体" w:eastAsia="宋体" w:cs="宋体"/>
                <w:kern w:val="0"/>
                <w:szCs w:val="21"/>
              </w:rPr>
            </w:pPr>
            <w:r>
              <w:rPr>
                <w:rFonts w:hint="eastAsia" w:ascii="宋体" w:hAnsi="宋体" w:eastAsia="宋体" w:cs="宋体"/>
                <w:b/>
                <w:bCs/>
                <w:kern w:val="0"/>
                <w:szCs w:val="21"/>
              </w:rPr>
              <w:t>高压母联柜100、1022箱高压开关更换</w:t>
            </w:r>
          </w:p>
        </w:tc>
      </w:tr>
      <w:tr w14:paraId="4350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shd w:val="clear" w:color="auto" w:fill="auto"/>
            <w:vAlign w:val="center"/>
          </w:tcPr>
          <w:p w14:paraId="75B04CED">
            <w:pPr>
              <w:spacing w:line="360" w:lineRule="auto"/>
              <w:jc w:val="left"/>
              <w:rPr>
                <w:rFonts w:ascii="宋体" w:hAnsi="宋体" w:eastAsia="宋体" w:cs="宋体"/>
                <w:kern w:val="0"/>
                <w:szCs w:val="21"/>
              </w:rPr>
            </w:pPr>
          </w:p>
        </w:tc>
        <w:tc>
          <w:tcPr>
            <w:tcW w:w="649" w:type="pct"/>
            <w:vMerge w:val="continue"/>
            <w:vAlign w:val="center"/>
          </w:tcPr>
          <w:p w14:paraId="07840B79">
            <w:pPr>
              <w:widowControl/>
              <w:spacing w:line="360" w:lineRule="auto"/>
              <w:jc w:val="left"/>
              <w:rPr>
                <w:rFonts w:ascii="宋体" w:hAnsi="宋体" w:eastAsia="宋体" w:cs="宋体"/>
                <w:kern w:val="0"/>
                <w:szCs w:val="21"/>
              </w:rPr>
            </w:pPr>
          </w:p>
        </w:tc>
        <w:tc>
          <w:tcPr>
            <w:tcW w:w="860" w:type="pct"/>
            <w:shd w:val="clear" w:color="auto" w:fill="auto"/>
            <w:vAlign w:val="center"/>
          </w:tcPr>
          <w:p w14:paraId="6FB8DFA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高压开关安装</w:t>
            </w:r>
          </w:p>
        </w:tc>
        <w:tc>
          <w:tcPr>
            <w:tcW w:w="2345" w:type="pct"/>
            <w:shd w:val="clear" w:color="auto" w:fill="auto"/>
            <w:vAlign w:val="center"/>
          </w:tcPr>
          <w:p w14:paraId="2269A49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产品档次不得低于：施耐德电气、ABB电气、西门子品牌</w:t>
            </w:r>
          </w:p>
        </w:tc>
        <w:tc>
          <w:tcPr>
            <w:tcW w:w="391" w:type="pct"/>
            <w:shd w:val="clear" w:color="auto" w:fill="auto"/>
            <w:vAlign w:val="center"/>
          </w:tcPr>
          <w:p w14:paraId="49DC56A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24F4182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28AF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shd w:val="clear" w:color="auto" w:fill="auto"/>
            <w:vAlign w:val="center"/>
          </w:tcPr>
          <w:p w14:paraId="05D757BD">
            <w:pPr>
              <w:spacing w:line="360" w:lineRule="auto"/>
              <w:jc w:val="left"/>
              <w:rPr>
                <w:rFonts w:ascii="宋体" w:hAnsi="宋体" w:eastAsia="宋体" w:cs="宋体"/>
                <w:kern w:val="0"/>
                <w:szCs w:val="21"/>
              </w:rPr>
            </w:pPr>
          </w:p>
        </w:tc>
        <w:tc>
          <w:tcPr>
            <w:tcW w:w="649" w:type="pct"/>
            <w:vMerge w:val="continue"/>
            <w:vAlign w:val="center"/>
          </w:tcPr>
          <w:p w14:paraId="314D8E41">
            <w:pPr>
              <w:widowControl/>
              <w:spacing w:line="360" w:lineRule="auto"/>
              <w:jc w:val="left"/>
              <w:rPr>
                <w:rFonts w:ascii="宋体" w:hAnsi="宋体" w:eastAsia="宋体" w:cs="宋体"/>
                <w:kern w:val="0"/>
                <w:szCs w:val="21"/>
              </w:rPr>
            </w:pPr>
          </w:p>
        </w:tc>
        <w:tc>
          <w:tcPr>
            <w:tcW w:w="860" w:type="pct"/>
            <w:shd w:val="clear" w:color="auto" w:fill="auto"/>
            <w:vAlign w:val="center"/>
          </w:tcPr>
          <w:p w14:paraId="07572DF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高压开关拆除</w:t>
            </w:r>
          </w:p>
        </w:tc>
        <w:tc>
          <w:tcPr>
            <w:tcW w:w="2345" w:type="pct"/>
            <w:shd w:val="clear" w:color="auto" w:fill="auto"/>
            <w:vAlign w:val="center"/>
          </w:tcPr>
          <w:p w14:paraId="368BABE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274EC63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1415F04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65D7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shd w:val="clear" w:color="auto" w:fill="auto"/>
            <w:vAlign w:val="center"/>
          </w:tcPr>
          <w:p w14:paraId="02160DBF">
            <w:pPr>
              <w:widowControl/>
              <w:spacing w:line="360" w:lineRule="auto"/>
              <w:jc w:val="left"/>
              <w:rPr>
                <w:rFonts w:ascii="宋体" w:hAnsi="宋体" w:eastAsia="宋体" w:cs="宋体"/>
                <w:kern w:val="0"/>
                <w:szCs w:val="21"/>
              </w:rPr>
            </w:pPr>
          </w:p>
        </w:tc>
        <w:tc>
          <w:tcPr>
            <w:tcW w:w="649" w:type="pct"/>
            <w:vMerge w:val="continue"/>
            <w:vAlign w:val="center"/>
          </w:tcPr>
          <w:p w14:paraId="2319F9A8">
            <w:pPr>
              <w:widowControl/>
              <w:spacing w:line="360" w:lineRule="auto"/>
              <w:jc w:val="left"/>
              <w:rPr>
                <w:rFonts w:ascii="宋体" w:hAnsi="宋体" w:eastAsia="宋体" w:cs="宋体"/>
                <w:kern w:val="0"/>
                <w:szCs w:val="21"/>
              </w:rPr>
            </w:pPr>
          </w:p>
        </w:tc>
        <w:tc>
          <w:tcPr>
            <w:tcW w:w="860" w:type="pct"/>
            <w:shd w:val="clear" w:color="auto" w:fill="auto"/>
            <w:vAlign w:val="center"/>
          </w:tcPr>
          <w:p w14:paraId="368B6E6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高压柜接线检查、高压柜联动调试</w:t>
            </w:r>
          </w:p>
        </w:tc>
        <w:tc>
          <w:tcPr>
            <w:tcW w:w="2345" w:type="pct"/>
            <w:shd w:val="clear" w:color="auto" w:fill="auto"/>
            <w:vAlign w:val="center"/>
          </w:tcPr>
          <w:p w14:paraId="1E1699F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641D75F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594276E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0377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restart"/>
            <w:shd w:val="clear" w:color="auto" w:fill="auto"/>
            <w:vAlign w:val="center"/>
          </w:tcPr>
          <w:p w14:paraId="2702A19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4</w:t>
            </w:r>
          </w:p>
        </w:tc>
        <w:tc>
          <w:tcPr>
            <w:tcW w:w="649" w:type="pct"/>
            <w:vMerge w:val="restart"/>
            <w:shd w:val="clear" w:color="auto" w:fill="auto"/>
            <w:noWrap/>
            <w:vAlign w:val="center"/>
          </w:tcPr>
          <w:p w14:paraId="2AFD718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万达泵站</w:t>
            </w:r>
          </w:p>
        </w:tc>
        <w:tc>
          <w:tcPr>
            <w:tcW w:w="3987" w:type="pct"/>
            <w:gridSpan w:val="4"/>
            <w:shd w:val="clear" w:color="auto" w:fill="auto"/>
            <w:vAlign w:val="center"/>
          </w:tcPr>
          <w:p w14:paraId="57F800F5">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1.</w:t>
            </w:r>
            <w:r>
              <w:rPr>
                <w:rFonts w:hint="eastAsia" w:ascii="宋体" w:hAnsi="宋体" w:eastAsia="宋体" w:cs="宋体"/>
                <w:b/>
                <w:bCs/>
                <w:kern w:val="0"/>
                <w:szCs w:val="21"/>
              </w:rPr>
              <w:t xml:space="preserve"> </w:t>
            </w:r>
            <w:r>
              <w:rPr>
                <w:rFonts w:hint="eastAsia" w:ascii="宋体" w:hAnsi="宋体" w:eastAsia="宋体" w:cs="宋体"/>
                <w:b/>
                <w:kern w:val="0"/>
                <w:szCs w:val="21"/>
              </w:rPr>
              <w:t xml:space="preserve">2台水泵维修； </w:t>
            </w:r>
          </w:p>
          <w:p w14:paraId="60499F74">
            <w:pPr>
              <w:widowControl/>
              <w:spacing w:line="360" w:lineRule="auto"/>
              <w:jc w:val="left"/>
              <w:rPr>
                <w:rFonts w:ascii="宋体" w:hAnsi="宋体" w:eastAsia="宋体" w:cs="宋体"/>
                <w:kern w:val="0"/>
                <w:szCs w:val="21"/>
              </w:rPr>
            </w:pPr>
            <w:r>
              <w:rPr>
                <w:rFonts w:hint="eastAsia" w:ascii="宋体" w:hAnsi="宋体" w:eastAsia="宋体" w:cs="宋体"/>
                <w:b/>
                <w:kern w:val="0"/>
                <w:szCs w:val="21"/>
              </w:rPr>
              <w:t>2.</w:t>
            </w:r>
            <w:r>
              <w:rPr>
                <w:rFonts w:hint="eastAsia" w:ascii="宋体" w:hAnsi="宋体" w:eastAsia="宋体" w:cs="宋体"/>
                <w:b/>
                <w:bCs/>
                <w:kern w:val="0"/>
                <w:szCs w:val="21"/>
              </w:rPr>
              <w:t xml:space="preserve"> </w:t>
            </w:r>
            <w:r>
              <w:rPr>
                <w:rFonts w:hint="eastAsia" w:ascii="宋体" w:hAnsi="宋体" w:eastAsia="宋体" w:cs="宋体"/>
                <w:b/>
                <w:kern w:val="0"/>
                <w:szCs w:val="21"/>
              </w:rPr>
              <w:t>法兰片更换。</w:t>
            </w:r>
          </w:p>
        </w:tc>
      </w:tr>
      <w:tr w14:paraId="2060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08516727">
            <w:pPr>
              <w:widowControl/>
              <w:spacing w:line="360" w:lineRule="auto"/>
              <w:jc w:val="left"/>
              <w:rPr>
                <w:rFonts w:ascii="宋体" w:hAnsi="宋体" w:eastAsia="宋体" w:cs="宋体"/>
                <w:kern w:val="0"/>
                <w:szCs w:val="21"/>
              </w:rPr>
            </w:pPr>
          </w:p>
        </w:tc>
        <w:tc>
          <w:tcPr>
            <w:tcW w:w="649" w:type="pct"/>
            <w:vMerge w:val="continue"/>
            <w:vAlign w:val="center"/>
          </w:tcPr>
          <w:p w14:paraId="35EEE75C">
            <w:pPr>
              <w:widowControl/>
              <w:spacing w:line="360" w:lineRule="auto"/>
              <w:jc w:val="left"/>
              <w:rPr>
                <w:rFonts w:ascii="宋体" w:hAnsi="宋体" w:eastAsia="宋体" w:cs="宋体"/>
                <w:kern w:val="0"/>
                <w:szCs w:val="21"/>
              </w:rPr>
            </w:pPr>
          </w:p>
        </w:tc>
        <w:tc>
          <w:tcPr>
            <w:tcW w:w="860" w:type="pct"/>
            <w:shd w:val="clear" w:color="auto" w:fill="auto"/>
            <w:vAlign w:val="center"/>
          </w:tcPr>
          <w:p w14:paraId="292E83F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水泵拆装安装</w:t>
            </w:r>
          </w:p>
        </w:tc>
        <w:tc>
          <w:tcPr>
            <w:tcW w:w="2345" w:type="pct"/>
            <w:shd w:val="clear" w:color="auto" w:fill="auto"/>
            <w:vAlign w:val="center"/>
          </w:tcPr>
          <w:p w14:paraId="788AA3B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含配电拆除及安装</w:t>
            </w:r>
          </w:p>
        </w:tc>
        <w:tc>
          <w:tcPr>
            <w:tcW w:w="391" w:type="pct"/>
            <w:shd w:val="clear" w:color="auto" w:fill="auto"/>
            <w:vAlign w:val="center"/>
          </w:tcPr>
          <w:p w14:paraId="79B80B7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249C6F2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33F3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3C1EEB9">
            <w:pPr>
              <w:widowControl/>
              <w:spacing w:line="360" w:lineRule="auto"/>
              <w:jc w:val="left"/>
              <w:rPr>
                <w:rFonts w:ascii="宋体" w:hAnsi="宋体" w:eastAsia="宋体" w:cs="宋体"/>
                <w:kern w:val="0"/>
                <w:szCs w:val="21"/>
              </w:rPr>
            </w:pPr>
          </w:p>
        </w:tc>
        <w:tc>
          <w:tcPr>
            <w:tcW w:w="649" w:type="pct"/>
            <w:vMerge w:val="continue"/>
            <w:vAlign w:val="center"/>
          </w:tcPr>
          <w:p w14:paraId="61EFF184">
            <w:pPr>
              <w:widowControl/>
              <w:spacing w:line="360" w:lineRule="auto"/>
              <w:jc w:val="left"/>
              <w:rPr>
                <w:rFonts w:ascii="宋体" w:hAnsi="宋体" w:eastAsia="宋体" w:cs="宋体"/>
                <w:kern w:val="0"/>
                <w:szCs w:val="21"/>
              </w:rPr>
            </w:pPr>
          </w:p>
        </w:tc>
        <w:tc>
          <w:tcPr>
            <w:tcW w:w="860" w:type="pct"/>
            <w:shd w:val="clear" w:color="auto" w:fill="auto"/>
            <w:vAlign w:val="center"/>
          </w:tcPr>
          <w:p w14:paraId="4D114BA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水泵整体维修及养护</w:t>
            </w:r>
          </w:p>
        </w:tc>
        <w:tc>
          <w:tcPr>
            <w:tcW w:w="2345" w:type="pct"/>
            <w:shd w:val="clear" w:color="auto" w:fill="auto"/>
            <w:vAlign w:val="center"/>
          </w:tcPr>
          <w:p w14:paraId="2B8FA1A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4038692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4F275BA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6AE0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0F65F9EC">
            <w:pPr>
              <w:widowControl/>
              <w:spacing w:line="360" w:lineRule="auto"/>
              <w:jc w:val="left"/>
              <w:rPr>
                <w:rFonts w:ascii="宋体" w:hAnsi="宋体" w:eastAsia="宋体" w:cs="宋体"/>
                <w:kern w:val="0"/>
                <w:szCs w:val="21"/>
              </w:rPr>
            </w:pPr>
          </w:p>
        </w:tc>
        <w:tc>
          <w:tcPr>
            <w:tcW w:w="649" w:type="pct"/>
            <w:vMerge w:val="continue"/>
            <w:vAlign w:val="center"/>
          </w:tcPr>
          <w:p w14:paraId="56318589">
            <w:pPr>
              <w:widowControl/>
              <w:spacing w:line="360" w:lineRule="auto"/>
              <w:jc w:val="left"/>
              <w:rPr>
                <w:rFonts w:ascii="宋体" w:hAnsi="宋体" w:eastAsia="宋体" w:cs="宋体"/>
                <w:kern w:val="0"/>
                <w:szCs w:val="21"/>
              </w:rPr>
            </w:pPr>
          </w:p>
        </w:tc>
        <w:tc>
          <w:tcPr>
            <w:tcW w:w="860" w:type="pct"/>
            <w:shd w:val="clear" w:color="auto" w:fill="auto"/>
            <w:vAlign w:val="center"/>
          </w:tcPr>
          <w:p w14:paraId="44DCB87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法兰片更换D380</w:t>
            </w:r>
          </w:p>
        </w:tc>
        <w:tc>
          <w:tcPr>
            <w:tcW w:w="2345" w:type="pct"/>
            <w:shd w:val="clear" w:color="auto" w:fill="auto"/>
            <w:vAlign w:val="center"/>
          </w:tcPr>
          <w:p w14:paraId="629D124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含法兰片拆除及安装</w:t>
            </w:r>
          </w:p>
        </w:tc>
        <w:tc>
          <w:tcPr>
            <w:tcW w:w="391" w:type="pct"/>
            <w:shd w:val="clear" w:color="auto" w:fill="auto"/>
            <w:vAlign w:val="center"/>
          </w:tcPr>
          <w:p w14:paraId="3ED238D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付</w:t>
            </w:r>
          </w:p>
        </w:tc>
        <w:tc>
          <w:tcPr>
            <w:tcW w:w="391" w:type="pct"/>
            <w:shd w:val="clear" w:color="auto" w:fill="auto"/>
            <w:vAlign w:val="center"/>
          </w:tcPr>
          <w:p w14:paraId="21DB087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2D72BEA5">
        <w:tblPrEx>
          <w:tblCellMar>
            <w:top w:w="0" w:type="dxa"/>
            <w:left w:w="108" w:type="dxa"/>
            <w:bottom w:w="0" w:type="dxa"/>
            <w:right w:w="108" w:type="dxa"/>
          </w:tblCellMar>
        </w:tblPrEx>
        <w:trPr>
          <w:trHeight w:val="567" w:hRule="atLeast"/>
          <w:jc w:val="center"/>
        </w:trPr>
        <w:tc>
          <w:tcPr>
            <w:tcW w:w="364" w:type="pct"/>
            <w:vMerge w:val="continue"/>
            <w:vAlign w:val="center"/>
          </w:tcPr>
          <w:p w14:paraId="42084221">
            <w:pPr>
              <w:widowControl/>
              <w:spacing w:line="360" w:lineRule="auto"/>
              <w:jc w:val="left"/>
              <w:rPr>
                <w:rFonts w:ascii="宋体" w:hAnsi="宋体" w:eastAsia="宋体" w:cs="宋体"/>
                <w:kern w:val="0"/>
                <w:szCs w:val="21"/>
              </w:rPr>
            </w:pPr>
          </w:p>
        </w:tc>
        <w:tc>
          <w:tcPr>
            <w:tcW w:w="649" w:type="pct"/>
            <w:vMerge w:val="continue"/>
            <w:vAlign w:val="center"/>
          </w:tcPr>
          <w:p w14:paraId="51DDC587">
            <w:pPr>
              <w:widowControl/>
              <w:spacing w:line="360" w:lineRule="auto"/>
              <w:jc w:val="left"/>
              <w:rPr>
                <w:rFonts w:ascii="宋体" w:hAnsi="宋体" w:eastAsia="宋体" w:cs="宋体"/>
                <w:kern w:val="0"/>
                <w:szCs w:val="21"/>
              </w:rPr>
            </w:pPr>
          </w:p>
        </w:tc>
        <w:tc>
          <w:tcPr>
            <w:tcW w:w="860" w:type="pct"/>
            <w:shd w:val="clear" w:color="auto" w:fill="auto"/>
            <w:vAlign w:val="center"/>
          </w:tcPr>
          <w:p w14:paraId="43EFA83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上下游封堵</w:t>
            </w:r>
          </w:p>
        </w:tc>
        <w:tc>
          <w:tcPr>
            <w:tcW w:w="2345" w:type="pct"/>
            <w:shd w:val="clear" w:color="auto" w:fill="auto"/>
            <w:vAlign w:val="center"/>
          </w:tcPr>
          <w:p w14:paraId="5C14BCC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气囊封堵</w:t>
            </w:r>
          </w:p>
        </w:tc>
        <w:tc>
          <w:tcPr>
            <w:tcW w:w="391" w:type="pct"/>
            <w:shd w:val="clear" w:color="auto" w:fill="auto"/>
            <w:vAlign w:val="center"/>
          </w:tcPr>
          <w:p w14:paraId="229A77E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1AF7BF4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4208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6089955">
            <w:pPr>
              <w:widowControl/>
              <w:spacing w:line="360" w:lineRule="auto"/>
              <w:jc w:val="left"/>
              <w:rPr>
                <w:rFonts w:ascii="宋体" w:hAnsi="宋体" w:eastAsia="宋体" w:cs="宋体"/>
                <w:kern w:val="0"/>
                <w:szCs w:val="21"/>
              </w:rPr>
            </w:pPr>
          </w:p>
        </w:tc>
        <w:tc>
          <w:tcPr>
            <w:tcW w:w="649" w:type="pct"/>
            <w:vMerge w:val="continue"/>
            <w:vAlign w:val="center"/>
          </w:tcPr>
          <w:p w14:paraId="32EF201B">
            <w:pPr>
              <w:widowControl/>
              <w:spacing w:line="360" w:lineRule="auto"/>
              <w:jc w:val="left"/>
              <w:rPr>
                <w:rFonts w:ascii="宋体" w:hAnsi="宋体" w:eastAsia="宋体" w:cs="宋体"/>
                <w:kern w:val="0"/>
                <w:szCs w:val="21"/>
              </w:rPr>
            </w:pPr>
          </w:p>
        </w:tc>
        <w:tc>
          <w:tcPr>
            <w:tcW w:w="860" w:type="pct"/>
            <w:shd w:val="clear" w:color="auto" w:fill="auto"/>
            <w:vAlign w:val="center"/>
          </w:tcPr>
          <w:p w14:paraId="1AAF779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抽排水</w:t>
            </w:r>
          </w:p>
        </w:tc>
        <w:tc>
          <w:tcPr>
            <w:tcW w:w="2345" w:type="pct"/>
            <w:shd w:val="clear" w:color="auto" w:fill="auto"/>
            <w:vAlign w:val="center"/>
          </w:tcPr>
          <w:p w14:paraId="588A9B4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587446C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7FCBA1B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4336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9BB7559">
            <w:pPr>
              <w:widowControl/>
              <w:spacing w:line="360" w:lineRule="auto"/>
              <w:jc w:val="left"/>
              <w:rPr>
                <w:rFonts w:ascii="宋体" w:hAnsi="宋体" w:eastAsia="宋体" w:cs="宋体"/>
                <w:kern w:val="0"/>
                <w:szCs w:val="21"/>
              </w:rPr>
            </w:pPr>
          </w:p>
        </w:tc>
        <w:tc>
          <w:tcPr>
            <w:tcW w:w="649" w:type="pct"/>
            <w:vMerge w:val="continue"/>
            <w:vAlign w:val="center"/>
          </w:tcPr>
          <w:p w14:paraId="3791B84A">
            <w:pPr>
              <w:widowControl/>
              <w:spacing w:line="360" w:lineRule="auto"/>
              <w:jc w:val="left"/>
              <w:rPr>
                <w:rFonts w:ascii="宋体" w:hAnsi="宋体" w:eastAsia="宋体" w:cs="宋体"/>
                <w:kern w:val="0"/>
                <w:szCs w:val="21"/>
              </w:rPr>
            </w:pPr>
          </w:p>
        </w:tc>
        <w:tc>
          <w:tcPr>
            <w:tcW w:w="860" w:type="pct"/>
            <w:shd w:val="clear" w:color="auto" w:fill="auto"/>
            <w:vAlign w:val="center"/>
          </w:tcPr>
          <w:p w14:paraId="6C57CA5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井内井壁清理、清淤</w:t>
            </w:r>
          </w:p>
        </w:tc>
        <w:tc>
          <w:tcPr>
            <w:tcW w:w="2345" w:type="pct"/>
            <w:shd w:val="clear" w:color="auto" w:fill="auto"/>
            <w:vAlign w:val="center"/>
          </w:tcPr>
          <w:p w14:paraId="7EFB700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淤泥运送到符合规定的固废处理厂</w:t>
            </w:r>
          </w:p>
        </w:tc>
        <w:tc>
          <w:tcPr>
            <w:tcW w:w="391" w:type="pct"/>
            <w:shd w:val="clear" w:color="auto" w:fill="auto"/>
            <w:vAlign w:val="center"/>
          </w:tcPr>
          <w:p w14:paraId="0F05D4B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6DBE93B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7FB7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FD6CE42">
            <w:pPr>
              <w:widowControl/>
              <w:spacing w:line="360" w:lineRule="auto"/>
              <w:jc w:val="left"/>
              <w:rPr>
                <w:rFonts w:ascii="宋体" w:hAnsi="宋体" w:eastAsia="宋体" w:cs="宋体"/>
                <w:kern w:val="0"/>
                <w:szCs w:val="21"/>
              </w:rPr>
            </w:pPr>
          </w:p>
        </w:tc>
        <w:tc>
          <w:tcPr>
            <w:tcW w:w="649" w:type="pct"/>
            <w:vMerge w:val="continue"/>
            <w:vAlign w:val="center"/>
          </w:tcPr>
          <w:p w14:paraId="5EB385A7">
            <w:pPr>
              <w:widowControl/>
              <w:spacing w:line="360" w:lineRule="auto"/>
              <w:jc w:val="left"/>
              <w:rPr>
                <w:rFonts w:ascii="宋体" w:hAnsi="宋体" w:eastAsia="宋体" w:cs="宋体"/>
                <w:kern w:val="0"/>
                <w:szCs w:val="21"/>
              </w:rPr>
            </w:pPr>
          </w:p>
        </w:tc>
        <w:tc>
          <w:tcPr>
            <w:tcW w:w="860" w:type="pct"/>
            <w:shd w:val="clear" w:color="auto" w:fill="auto"/>
            <w:vAlign w:val="center"/>
          </w:tcPr>
          <w:p w14:paraId="281B430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施工机械配合</w:t>
            </w:r>
          </w:p>
        </w:tc>
        <w:tc>
          <w:tcPr>
            <w:tcW w:w="2345" w:type="pct"/>
            <w:shd w:val="clear" w:color="auto" w:fill="auto"/>
            <w:vAlign w:val="center"/>
          </w:tcPr>
          <w:p w14:paraId="38E7BBA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2D16305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474A129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6CB7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CB96A76">
            <w:pPr>
              <w:widowControl/>
              <w:spacing w:line="360" w:lineRule="auto"/>
              <w:jc w:val="left"/>
              <w:rPr>
                <w:rFonts w:ascii="宋体" w:hAnsi="宋体" w:eastAsia="宋体" w:cs="宋体"/>
                <w:kern w:val="0"/>
                <w:szCs w:val="21"/>
              </w:rPr>
            </w:pPr>
          </w:p>
        </w:tc>
        <w:tc>
          <w:tcPr>
            <w:tcW w:w="649" w:type="pct"/>
            <w:vMerge w:val="continue"/>
            <w:vAlign w:val="center"/>
          </w:tcPr>
          <w:p w14:paraId="00362217">
            <w:pPr>
              <w:widowControl/>
              <w:spacing w:line="360" w:lineRule="auto"/>
              <w:jc w:val="left"/>
              <w:rPr>
                <w:rFonts w:ascii="宋体" w:hAnsi="宋体" w:eastAsia="宋体" w:cs="宋体"/>
                <w:kern w:val="0"/>
                <w:szCs w:val="21"/>
              </w:rPr>
            </w:pPr>
          </w:p>
        </w:tc>
        <w:tc>
          <w:tcPr>
            <w:tcW w:w="860" w:type="pct"/>
            <w:shd w:val="clear" w:color="auto" w:fill="auto"/>
            <w:vAlign w:val="center"/>
          </w:tcPr>
          <w:p w14:paraId="37C66B1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启动柜接线检查、联动调试</w:t>
            </w:r>
          </w:p>
        </w:tc>
        <w:tc>
          <w:tcPr>
            <w:tcW w:w="2345" w:type="pct"/>
            <w:shd w:val="clear" w:color="auto" w:fill="auto"/>
            <w:vAlign w:val="center"/>
          </w:tcPr>
          <w:p w14:paraId="5206A3E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63C9A6C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4A1041C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5446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restart"/>
            <w:shd w:val="clear" w:color="auto" w:fill="auto"/>
            <w:vAlign w:val="center"/>
          </w:tcPr>
          <w:p w14:paraId="605C7B0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5</w:t>
            </w:r>
          </w:p>
        </w:tc>
        <w:tc>
          <w:tcPr>
            <w:tcW w:w="649" w:type="pct"/>
            <w:vMerge w:val="restart"/>
            <w:shd w:val="clear" w:color="auto" w:fill="auto"/>
            <w:vAlign w:val="center"/>
          </w:tcPr>
          <w:p w14:paraId="56E9302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江东门二巷泵站</w:t>
            </w:r>
          </w:p>
        </w:tc>
        <w:tc>
          <w:tcPr>
            <w:tcW w:w="3987" w:type="pct"/>
            <w:gridSpan w:val="4"/>
            <w:shd w:val="clear" w:color="auto" w:fill="auto"/>
            <w:vAlign w:val="center"/>
          </w:tcPr>
          <w:p w14:paraId="4AEA5716">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1.</w:t>
            </w:r>
            <w:r>
              <w:rPr>
                <w:rFonts w:hint="eastAsia" w:ascii="宋体" w:hAnsi="宋体" w:eastAsia="宋体" w:cs="宋体"/>
                <w:b/>
                <w:bCs/>
                <w:kern w:val="0"/>
                <w:szCs w:val="21"/>
              </w:rPr>
              <w:t xml:space="preserve"> </w:t>
            </w:r>
            <w:r>
              <w:rPr>
                <w:rFonts w:hint="eastAsia" w:ascii="宋体" w:hAnsi="宋体" w:eastAsia="宋体" w:cs="宋体"/>
                <w:b/>
                <w:kern w:val="0"/>
                <w:szCs w:val="21"/>
              </w:rPr>
              <w:t>拦污栅更换；</w:t>
            </w:r>
          </w:p>
          <w:p w14:paraId="1B1BC2EF">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2.</w:t>
            </w:r>
            <w:r>
              <w:rPr>
                <w:rFonts w:hint="eastAsia" w:ascii="宋体" w:hAnsi="宋体" w:eastAsia="宋体" w:cs="宋体"/>
                <w:b/>
                <w:bCs/>
                <w:kern w:val="0"/>
                <w:szCs w:val="21"/>
              </w:rPr>
              <w:t xml:space="preserve"> </w:t>
            </w:r>
            <w:r>
              <w:rPr>
                <w:rFonts w:hint="eastAsia" w:ascii="宋体" w:hAnsi="宋体" w:eastAsia="宋体" w:cs="宋体"/>
                <w:b/>
                <w:kern w:val="0"/>
                <w:szCs w:val="21"/>
              </w:rPr>
              <w:t>出口止回阀更换；</w:t>
            </w:r>
          </w:p>
          <w:p w14:paraId="1311F96F">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3.</w:t>
            </w:r>
            <w:r>
              <w:rPr>
                <w:rFonts w:hint="eastAsia" w:ascii="宋体" w:hAnsi="宋体" w:eastAsia="宋体" w:cs="宋体"/>
                <w:b/>
                <w:bCs/>
                <w:kern w:val="0"/>
                <w:szCs w:val="21"/>
              </w:rPr>
              <w:t xml:space="preserve"> </w:t>
            </w:r>
            <w:r>
              <w:rPr>
                <w:rFonts w:hint="eastAsia" w:ascii="宋体" w:hAnsi="宋体" w:eastAsia="宋体" w:cs="宋体"/>
                <w:b/>
                <w:kern w:val="0"/>
                <w:szCs w:val="21"/>
              </w:rPr>
              <w:t>DN150管道更换 ；</w:t>
            </w:r>
          </w:p>
          <w:p w14:paraId="339ACA0D">
            <w:pPr>
              <w:widowControl/>
              <w:spacing w:line="360" w:lineRule="auto"/>
              <w:jc w:val="left"/>
              <w:rPr>
                <w:rFonts w:ascii="宋体" w:hAnsi="宋体" w:eastAsia="宋体" w:cs="宋体"/>
                <w:kern w:val="0"/>
                <w:szCs w:val="21"/>
              </w:rPr>
            </w:pPr>
            <w:r>
              <w:rPr>
                <w:rFonts w:hint="eastAsia" w:ascii="宋体" w:hAnsi="宋体" w:eastAsia="宋体" w:cs="宋体"/>
                <w:b/>
                <w:kern w:val="0"/>
                <w:szCs w:val="21"/>
              </w:rPr>
              <w:t>4.</w:t>
            </w:r>
            <w:r>
              <w:rPr>
                <w:rFonts w:hint="eastAsia" w:ascii="宋体" w:hAnsi="宋体" w:eastAsia="宋体" w:cs="宋体"/>
                <w:b/>
                <w:bCs/>
                <w:kern w:val="0"/>
                <w:szCs w:val="21"/>
              </w:rPr>
              <w:t xml:space="preserve"> </w:t>
            </w:r>
            <w:r>
              <w:rPr>
                <w:rFonts w:hint="eastAsia" w:ascii="宋体" w:hAnsi="宋体" w:eastAsia="宋体" w:cs="宋体"/>
                <w:b/>
                <w:kern w:val="0"/>
                <w:szCs w:val="21"/>
              </w:rPr>
              <w:t>液位传感器保养。</w:t>
            </w:r>
          </w:p>
        </w:tc>
      </w:tr>
      <w:tr w14:paraId="5E25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349FDED">
            <w:pPr>
              <w:widowControl/>
              <w:spacing w:line="360" w:lineRule="auto"/>
              <w:jc w:val="left"/>
              <w:rPr>
                <w:rFonts w:ascii="宋体" w:hAnsi="宋体" w:eastAsia="宋体" w:cs="宋体"/>
                <w:kern w:val="0"/>
                <w:szCs w:val="21"/>
              </w:rPr>
            </w:pPr>
          </w:p>
        </w:tc>
        <w:tc>
          <w:tcPr>
            <w:tcW w:w="649" w:type="pct"/>
            <w:vMerge w:val="continue"/>
            <w:vAlign w:val="center"/>
          </w:tcPr>
          <w:p w14:paraId="689F3793">
            <w:pPr>
              <w:widowControl/>
              <w:spacing w:line="360" w:lineRule="auto"/>
              <w:jc w:val="left"/>
              <w:rPr>
                <w:rFonts w:ascii="宋体" w:hAnsi="宋体" w:eastAsia="宋体" w:cs="宋体"/>
                <w:kern w:val="0"/>
                <w:szCs w:val="21"/>
              </w:rPr>
            </w:pPr>
          </w:p>
        </w:tc>
        <w:tc>
          <w:tcPr>
            <w:tcW w:w="860" w:type="pct"/>
            <w:shd w:val="clear" w:color="auto" w:fill="auto"/>
            <w:vAlign w:val="center"/>
          </w:tcPr>
          <w:p w14:paraId="3F23F15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拦污栅拆除及安装</w:t>
            </w:r>
          </w:p>
        </w:tc>
        <w:tc>
          <w:tcPr>
            <w:tcW w:w="2345" w:type="pct"/>
            <w:shd w:val="clear" w:color="auto" w:fill="auto"/>
            <w:vAlign w:val="center"/>
          </w:tcPr>
          <w:p w14:paraId="60EFA3B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拦污栅：不锈钢304，间距1.5cm。尺寸：1米*1米。</w:t>
            </w:r>
          </w:p>
        </w:tc>
        <w:tc>
          <w:tcPr>
            <w:tcW w:w="391" w:type="pct"/>
            <w:shd w:val="clear" w:color="auto" w:fill="auto"/>
            <w:vAlign w:val="center"/>
          </w:tcPr>
          <w:p w14:paraId="6468E4B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271B51F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2E6C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58161605">
            <w:pPr>
              <w:widowControl/>
              <w:spacing w:line="360" w:lineRule="auto"/>
              <w:jc w:val="left"/>
              <w:rPr>
                <w:rFonts w:ascii="宋体" w:hAnsi="宋体" w:eastAsia="宋体" w:cs="宋体"/>
                <w:kern w:val="0"/>
                <w:szCs w:val="21"/>
              </w:rPr>
            </w:pPr>
          </w:p>
        </w:tc>
        <w:tc>
          <w:tcPr>
            <w:tcW w:w="649" w:type="pct"/>
            <w:vMerge w:val="continue"/>
            <w:vAlign w:val="center"/>
          </w:tcPr>
          <w:p w14:paraId="625795DB">
            <w:pPr>
              <w:widowControl/>
              <w:spacing w:line="360" w:lineRule="auto"/>
              <w:jc w:val="left"/>
              <w:rPr>
                <w:rFonts w:ascii="宋体" w:hAnsi="宋体" w:eastAsia="宋体" w:cs="宋体"/>
                <w:kern w:val="0"/>
                <w:szCs w:val="21"/>
              </w:rPr>
            </w:pPr>
          </w:p>
        </w:tc>
        <w:tc>
          <w:tcPr>
            <w:tcW w:w="860" w:type="pct"/>
            <w:shd w:val="clear" w:color="auto" w:fill="auto"/>
            <w:vAlign w:val="center"/>
          </w:tcPr>
          <w:p w14:paraId="551CDCC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止回阀更换DN150 PN16</w:t>
            </w:r>
          </w:p>
        </w:tc>
        <w:tc>
          <w:tcPr>
            <w:tcW w:w="2345" w:type="pct"/>
            <w:shd w:val="clear" w:color="auto" w:fill="auto"/>
            <w:vAlign w:val="center"/>
          </w:tcPr>
          <w:p w14:paraId="4F4FBA6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含拆除及安装</w:t>
            </w:r>
          </w:p>
        </w:tc>
        <w:tc>
          <w:tcPr>
            <w:tcW w:w="391" w:type="pct"/>
            <w:shd w:val="clear" w:color="auto" w:fill="auto"/>
            <w:vAlign w:val="center"/>
          </w:tcPr>
          <w:p w14:paraId="40AEED0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11C7860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340D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11EF53F3">
            <w:pPr>
              <w:widowControl/>
              <w:spacing w:line="360" w:lineRule="auto"/>
              <w:jc w:val="left"/>
              <w:rPr>
                <w:rFonts w:ascii="宋体" w:hAnsi="宋体" w:eastAsia="宋体" w:cs="宋体"/>
                <w:kern w:val="0"/>
                <w:szCs w:val="21"/>
              </w:rPr>
            </w:pPr>
          </w:p>
        </w:tc>
        <w:tc>
          <w:tcPr>
            <w:tcW w:w="649" w:type="pct"/>
            <w:vMerge w:val="continue"/>
            <w:vAlign w:val="center"/>
          </w:tcPr>
          <w:p w14:paraId="25744009">
            <w:pPr>
              <w:widowControl/>
              <w:spacing w:line="360" w:lineRule="auto"/>
              <w:jc w:val="left"/>
              <w:rPr>
                <w:rFonts w:ascii="宋体" w:hAnsi="宋体" w:eastAsia="宋体" w:cs="宋体"/>
                <w:kern w:val="0"/>
                <w:szCs w:val="21"/>
              </w:rPr>
            </w:pPr>
          </w:p>
        </w:tc>
        <w:tc>
          <w:tcPr>
            <w:tcW w:w="860" w:type="pct"/>
            <w:shd w:val="clear" w:color="auto" w:fill="auto"/>
            <w:vAlign w:val="center"/>
          </w:tcPr>
          <w:p w14:paraId="77C959E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DN150管道更换</w:t>
            </w:r>
          </w:p>
        </w:tc>
        <w:tc>
          <w:tcPr>
            <w:tcW w:w="2345" w:type="pct"/>
            <w:shd w:val="clear" w:color="auto" w:fill="auto"/>
            <w:vAlign w:val="center"/>
          </w:tcPr>
          <w:p w14:paraId="028BF64D">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含拆除及安装</w:t>
            </w:r>
          </w:p>
        </w:tc>
        <w:tc>
          <w:tcPr>
            <w:tcW w:w="391" w:type="pct"/>
            <w:shd w:val="clear" w:color="auto" w:fill="auto"/>
            <w:vAlign w:val="center"/>
          </w:tcPr>
          <w:p w14:paraId="4E749EB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m</w:t>
            </w:r>
          </w:p>
        </w:tc>
        <w:tc>
          <w:tcPr>
            <w:tcW w:w="391" w:type="pct"/>
            <w:shd w:val="clear" w:color="auto" w:fill="auto"/>
            <w:vAlign w:val="center"/>
          </w:tcPr>
          <w:p w14:paraId="6AFAD6C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6</w:t>
            </w:r>
          </w:p>
        </w:tc>
      </w:tr>
      <w:tr w14:paraId="461F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103F5E11">
            <w:pPr>
              <w:widowControl/>
              <w:spacing w:line="360" w:lineRule="auto"/>
              <w:jc w:val="left"/>
              <w:rPr>
                <w:rFonts w:ascii="宋体" w:hAnsi="宋体" w:eastAsia="宋体" w:cs="宋体"/>
                <w:kern w:val="0"/>
                <w:szCs w:val="21"/>
              </w:rPr>
            </w:pPr>
          </w:p>
        </w:tc>
        <w:tc>
          <w:tcPr>
            <w:tcW w:w="649" w:type="pct"/>
            <w:vMerge w:val="continue"/>
            <w:vAlign w:val="center"/>
          </w:tcPr>
          <w:p w14:paraId="6A087D40">
            <w:pPr>
              <w:widowControl/>
              <w:spacing w:line="360" w:lineRule="auto"/>
              <w:jc w:val="left"/>
              <w:rPr>
                <w:rFonts w:ascii="宋体" w:hAnsi="宋体" w:eastAsia="宋体" w:cs="宋体"/>
                <w:kern w:val="0"/>
                <w:szCs w:val="21"/>
              </w:rPr>
            </w:pPr>
          </w:p>
        </w:tc>
        <w:tc>
          <w:tcPr>
            <w:tcW w:w="860" w:type="pct"/>
            <w:shd w:val="clear" w:color="auto" w:fill="auto"/>
            <w:vAlign w:val="center"/>
          </w:tcPr>
          <w:p w14:paraId="62BA009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液位传感器保养</w:t>
            </w:r>
          </w:p>
        </w:tc>
        <w:tc>
          <w:tcPr>
            <w:tcW w:w="2345" w:type="pct"/>
            <w:shd w:val="clear" w:color="auto" w:fill="auto"/>
            <w:vAlign w:val="center"/>
          </w:tcPr>
          <w:p w14:paraId="14B5F38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234D5FB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6A5E7E4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34C1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F881636">
            <w:pPr>
              <w:widowControl/>
              <w:spacing w:line="360" w:lineRule="auto"/>
              <w:jc w:val="left"/>
              <w:rPr>
                <w:rFonts w:ascii="宋体" w:hAnsi="宋体" w:eastAsia="宋体" w:cs="宋体"/>
                <w:kern w:val="0"/>
                <w:szCs w:val="21"/>
              </w:rPr>
            </w:pPr>
          </w:p>
        </w:tc>
        <w:tc>
          <w:tcPr>
            <w:tcW w:w="649" w:type="pct"/>
            <w:vMerge w:val="continue"/>
            <w:vAlign w:val="center"/>
          </w:tcPr>
          <w:p w14:paraId="12C8D3E3">
            <w:pPr>
              <w:widowControl/>
              <w:spacing w:line="360" w:lineRule="auto"/>
              <w:jc w:val="left"/>
              <w:rPr>
                <w:rFonts w:ascii="宋体" w:hAnsi="宋体" w:eastAsia="宋体" w:cs="宋体"/>
                <w:kern w:val="0"/>
                <w:szCs w:val="21"/>
              </w:rPr>
            </w:pPr>
          </w:p>
        </w:tc>
        <w:tc>
          <w:tcPr>
            <w:tcW w:w="860" w:type="pct"/>
            <w:shd w:val="clear" w:color="auto" w:fill="auto"/>
            <w:vAlign w:val="center"/>
          </w:tcPr>
          <w:p w14:paraId="3D755CC5">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上下游封堵</w:t>
            </w:r>
          </w:p>
        </w:tc>
        <w:tc>
          <w:tcPr>
            <w:tcW w:w="2345" w:type="pct"/>
            <w:shd w:val="clear" w:color="auto" w:fill="auto"/>
            <w:vAlign w:val="center"/>
          </w:tcPr>
          <w:p w14:paraId="5A74B8F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气囊封堵</w:t>
            </w:r>
          </w:p>
        </w:tc>
        <w:tc>
          <w:tcPr>
            <w:tcW w:w="391" w:type="pct"/>
            <w:shd w:val="clear" w:color="auto" w:fill="auto"/>
            <w:vAlign w:val="center"/>
          </w:tcPr>
          <w:p w14:paraId="4AE9064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68A2486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4953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79F641D4">
            <w:pPr>
              <w:widowControl/>
              <w:spacing w:line="360" w:lineRule="auto"/>
              <w:jc w:val="left"/>
              <w:rPr>
                <w:rFonts w:ascii="宋体" w:hAnsi="宋体" w:eastAsia="宋体" w:cs="宋体"/>
                <w:kern w:val="0"/>
                <w:szCs w:val="21"/>
              </w:rPr>
            </w:pPr>
          </w:p>
        </w:tc>
        <w:tc>
          <w:tcPr>
            <w:tcW w:w="649" w:type="pct"/>
            <w:vMerge w:val="continue"/>
            <w:vAlign w:val="center"/>
          </w:tcPr>
          <w:p w14:paraId="7748594C">
            <w:pPr>
              <w:widowControl/>
              <w:spacing w:line="360" w:lineRule="auto"/>
              <w:jc w:val="left"/>
              <w:rPr>
                <w:rFonts w:ascii="宋体" w:hAnsi="宋体" w:eastAsia="宋体" w:cs="宋体"/>
                <w:kern w:val="0"/>
                <w:szCs w:val="21"/>
              </w:rPr>
            </w:pPr>
          </w:p>
        </w:tc>
        <w:tc>
          <w:tcPr>
            <w:tcW w:w="860" w:type="pct"/>
            <w:shd w:val="clear" w:color="auto" w:fill="auto"/>
            <w:vAlign w:val="center"/>
          </w:tcPr>
          <w:p w14:paraId="2D96BF6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抽排水</w:t>
            </w:r>
          </w:p>
        </w:tc>
        <w:tc>
          <w:tcPr>
            <w:tcW w:w="2345" w:type="pct"/>
            <w:shd w:val="clear" w:color="auto" w:fill="auto"/>
            <w:vAlign w:val="center"/>
          </w:tcPr>
          <w:p w14:paraId="0B39C9E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43047E6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1E73536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51B7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18C5A4B5">
            <w:pPr>
              <w:widowControl/>
              <w:spacing w:line="360" w:lineRule="auto"/>
              <w:jc w:val="left"/>
              <w:rPr>
                <w:rFonts w:ascii="宋体" w:hAnsi="宋体" w:eastAsia="宋体" w:cs="宋体"/>
                <w:kern w:val="0"/>
                <w:szCs w:val="21"/>
              </w:rPr>
            </w:pPr>
          </w:p>
        </w:tc>
        <w:tc>
          <w:tcPr>
            <w:tcW w:w="649" w:type="pct"/>
            <w:vMerge w:val="continue"/>
            <w:vAlign w:val="center"/>
          </w:tcPr>
          <w:p w14:paraId="714C650E">
            <w:pPr>
              <w:widowControl/>
              <w:spacing w:line="360" w:lineRule="auto"/>
              <w:jc w:val="left"/>
              <w:rPr>
                <w:rFonts w:ascii="宋体" w:hAnsi="宋体" w:eastAsia="宋体" w:cs="宋体"/>
                <w:kern w:val="0"/>
                <w:szCs w:val="21"/>
              </w:rPr>
            </w:pPr>
          </w:p>
        </w:tc>
        <w:tc>
          <w:tcPr>
            <w:tcW w:w="860" w:type="pct"/>
            <w:shd w:val="clear" w:color="auto" w:fill="auto"/>
            <w:vAlign w:val="center"/>
          </w:tcPr>
          <w:p w14:paraId="1ACDB7D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井内井壁清理、清淤</w:t>
            </w:r>
          </w:p>
        </w:tc>
        <w:tc>
          <w:tcPr>
            <w:tcW w:w="2345" w:type="pct"/>
            <w:shd w:val="clear" w:color="auto" w:fill="auto"/>
            <w:vAlign w:val="center"/>
          </w:tcPr>
          <w:p w14:paraId="61132A7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淤泥运送到符合规定的固废处理厂</w:t>
            </w:r>
          </w:p>
        </w:tc>
        <w:tc>
          <w:tcPr>
            <w:tcW w:w="391" w:type="pct"/>
            <w:shd w:val="clear" w:color="auto" w:fill="auto"/>
            <w:vAlign w:val="center"/>
          </w:tcPr>
          <w:p w14:paraId="375021B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182B570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5655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0B171FE7">
            <w:pPr>
              <w:widowControl/>
              <w:spacing w:line="360" w:lineRule="auto"/>
              <w:jc w:val="left"/>
              <w:rPr>
                <w:rFonts w:ascii="宋体" w:hAnsi="宋体" w:eastAsia="宋体" w:cs="宋体"/>
                <w:kern w:val="0"/>
                <w:szCs w:val="21"/>
              </w:rPr>
            </w:pPr>
          </w:p>
        </w:tc>
        <w:tc>
          <w:tcPr>
            <w:tcW w:w="649" w:type="pct"/>
            <w:vMerge w:val="continue"/>
            <w:vAlign w:val="center"/>
          </w:tcPr>
          <w:p w14:paraId="112F8663">
            <w:pPr>
              <w:widowControl/>
              <w:spacing w:line="360" w:lineRule="auto"/>
              <w:jc w:val="left"/>
              <w:rPr>
                <w:rFonts w:ascii="宋体" w:hAnsi="宋体" w:eastAsia="宋体" w:cs="宋体"/>
                <w:kern w:val="0"/>
                <w:szCs w:val="21"/>
              </w:rPr>
            </w:pPr>
          </w:p>
        </w:tc>
        <w:tc>
          <w:tcPr>
            <w:tcW w:w="860" w:type="pct"/>
            <w:shd w:val="clear" w:color="auto" w:fill="auto"/>
            <w:vAlign w:val="center"/>
          </w:tcPr>
          <w:p w14:paraId="6743308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施工机械配合</w:t>
            </w:r>
          </w:p>
        </w:tc>
        <w:tc>
          <w:tcPr>
            <w:tcW w:w="2345" w:type="pct"/>
            <w:shd w:val="clear" w:color="auto" w:fill="auto"/>
            <w:vAlign w:val="center"/>
          </w:tcPr>
          <w:p w14:paraId="17AA47A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7A8A73A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2C83C62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68C9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E5B393A">
            <w:pPr>
              <w:widowControl/>
              <w:spacing w:line="360" w:lineRule="auto"/>
              <w:jc w:val="left"/>
              <w:rPr>
                <w:rFonts w:ascii="宋体" w:hAnsi="宋体" w:eastAsia="宋体" w:cs="宋体"/>
                <w:kern w:val="0"/>
                <w:szCs w:val="21"/>
              </w:rPr>
            </w:pPr>
          </w:p>
        </w:tc>
        <w:tc>
          <w:tcPr>
            <w:tcW w:w="649" w:type="pct"/>
            <w:vMerge w:val="continue"/>
            <w:vAlign w:val="center"/>
          </w:tcPr>
          <w:p w14:paraId="7CAF3411">
            <w:pPr>
              <w:widowControl/>
              <w:spacing w:line="360" w:lineRule="auto"/>
              <w:jc w:val="left"/>
              <w:rPr>
                <w:rFonts w:ascii="宋体" w:hAnsi="宋体" w:eastAsia="宋体" w:cs="宋体"/>
                <w:kern w:val="0"/>
                <w:szCs w:val="21"/>
              </w:rPr>
            </w:pPr>
          </w:p>
        </w:tc>
        <w:tc>
          <w:tcPr>
            <w:tcW w:w="860" w:type="pct"/>
            <w:shd w:val="clear" w:color="auto" w:fill="auto"/>
            <w:vAlign w:val="center"/>
          </w:tcPr>
          <w:p w14:paraId="686D73B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启动柜接线检查、联动调试</w:t>
            </w:r>
          </w:p>
        </w:tc>
        <w:tc>
          <w:tcPr>
            <w:tcW w:w="2345" w:type="pct"/>
            <w:shd w:val="clear" w:color="auto" w:fill="auto"/>
            <w:vAlign w:val="center"/>
          </w:tcPr>
          <w:p w14:paraId="49FE651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3F79031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20794E9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7C01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61BFD99">
            <w:pPr>
              <w:widowControl/>
              <w:spacing w:line="360" w:lineRule="auto"/>
              <w:jc w:val="left"/>
              <w:rPr>
                <w:rFonts w:ascii="宋体" w:hAnsi="宋体" w:eastAsia="宋体" w:cs="宋体"/>
                <w:kern w:val="0"/>
                <w:szCs w:val="21"/>
              </w:rPr>
            </w:pPr>
          </w:p>
        </w:tc>
        <w:tc>
          <w:tcPr>
            <w:tcW w:w="649" w:type="pct"/>
            <w:vMerge w:val="continue"/>
            <w:vAlign w:val="center"/>
          </w:tcPr>
          <w:p w14:paraId="1ADC98AC">
            <w:pPr>
              <w:widowControl/>
              <w:spacing w:line="360" w:lineRule="auto"/>
              <w:jc w:val="left"/>
              <w:rPr>
                <w:rFonts w:ascii="宋体" w:hAnsi="宋体" w:eastAsia="宋体" w:cs="宋体"/>
                <w:kern w:val="0"/>
                <w:szCs w:val="21"/>
              </w:rPr>
            </w:pPr>
          </w:p>
        </w:tc>
        <w:tc>
          <w:tcPr>
            <w:tcW w:w="860" w:type="pct"/>
            <w:shd w:val="clear" w:color="auto" w:fill="auto"/>
            <w:vAlign w:val="center"/>
          </w:tcPr>
          <w:p w14:paraId="1BD9B9E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道路及绿化带拆除及恢复</w:t>
            </w:r>
          </w:p>
        </w:tc>
        <w:tc>
          <w:tcPr>
            <w:tcW w:w="2345" w:type="pct"/>
            <w:shd w:val="clear" w:color="auto" w:fill="auto"/>
            <w:vAlign w:val="center"/>
          </w:tcPr>
          <w:p w14:paraId="0ABDAE5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29D5BD6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07D11AE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4EFB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restart"/>
            <w:shd w:val="clear" w:color="auto" w:fill="auto"/>
            <w:vAlign w:val="center"/>
          </w:tcPr>
          <w:p w14:paraId="6A2211D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6</w:t>
            </w:r>
          </w:p>
        </w:tc>
        <w:tc>
          <w:tcPr>
            <w:tcW w:w="649" w:type="pct"/>
            <w:vMerge w:val="restart"/>
            <w:shd w:val="clear" w:color="auto" w:fill="auto"/>
            <w:vAlign w:val="center"/>
          </w:tcPr>
          <w:p w14:paraId="3812D9A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万达华府东苑</w:t>
            </w:r>
          </w:p>
        </w:tc>
        <w:tc>
          <w:tcPr>
            <w:tcW w:w="3987" w:type="pct"/>
            <w:gridSpan w:val="4"/>
            <w:shd w:val="clear" w:color="auto" w:fill="auto"/>
            <w:vAlign w:val="center"/>
          </w:tcPr>
          <w:p w14:paraId="46344A6F">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1.</w:t>
            </w:r>
            <w:r>
              <w:rPr>
                <w:rFonts w:hint="eastAsia" w:ascii="宋体" w:hAnsi="宋体" w:eastAsia="宋体" w:cs="宋体"/>
                <w:b/>
                <w:bCs/>
                <w:kern w:val="0"/>
                <w:szCs w:val="21"/>
              </w:rPr>
              <w:t xml:space="preserve"> </w:t>
            </w:r>
            <w:r>
              <w:rPr>
                <w:rFonts w:hint="eastAsia" w:ascii="宋体" w:hAnsi="宋体" w:eastAsia="宋体" w:cs="宋体"/>
                <w:b/>
                <w:kern w:val="0"/>
                <w:szCs w:val="21"/>
              </w:rPr>
              <w:t>拦污栅更换；</w:t>
            </w:r>
          </w:p>
          <w:p w14:paraId="5F1866B4">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2.</w:t>
            </w:r>
            <w:r>
              <w:rPr>
                <w:rFonts w:hint="eastAsia" w:ascii="宋体" w:hAnsi="宋体" w:eastAsia="宋体" w:cs="宋体"/>
                <w:b/>
                <w:bCs/>
                <w:kern w:val="0"/>
                <w:szCs w:val="21"/>
              </w:rPr>
              <w:t xml:space="preserve"> </w:t>
            </w:r>
            <w:r>
              <w:rPr>
                <w:rFonts w:hint="eastAsia" w:ascii="宋体" w:hAnsi="宋体" w:eastAsia="宋体" w:cs="宋体"/>
                <w:b/>
                <w:kern w:val="0"/>
                <w:szCs w:val="21"/>
              </w:rPr>
              <w:t>出口止回阀更换；</w:t>
            </w:r>
          </w:p>
          <w:p w14:paraId="4628F430">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3.</w:t>
            </w:r>
            <w:r>
              <w:rPr>
                <w:rFonts w:hint="eastAsia" w:ascii="宋体" w:hAnsi="宋体" w:eastAsia="宋体" w:cs="宋体"/>
                <w:b/>
                <w:bCs/>
                <w:kern w:val="0"/>
                <w:szCs w:val="21"/>
              </w:rPr>
              <w:t xml:space="preserve"> </w:t>
            </w:r>
            <w:r>
              <w:rPr>
                <w:rFonts w:hint="eastAsia" w:ascii="宋体" w:hAnsi="宋体" w:eastAsia="宋体" w:cs="宋体"/>
                <w:b/>
                <w:kern w:val="0"/>
                <w:szCs w:val="21"/>
              </w:rPr>
              <w:t>闸阀更换；</w:t>
            </w:r>
          </w:p>
          <w:p w14:paraId="2C2CA563">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4.</w:t>
            </w:r>
            <w:r>
              <w:rPr>
                <w:rFonts w:hint="eastAsia" w:ascii="宋体" w:hAnsi="宋体" w:eastAsia="宋体" w:cs="宋体"/>
                <w:b/>
                <w:bCs/>
                <w:kern w:val="0"/>
                <w:szCs w:val="21"/>
              </w:rPr>
              <w:t xml:space="preserve"> </w:t>
            </w:r>
            <w:r>
              <w:rPr>
                <w:rFonts w:hint="eastAsia" w:ascii="宋体" w:hAnsi="宋体" w:eastAsia="宋体" w:cs="宋体"/>
                <w:b/>
                <w:kern w:val="0"/>
                <w:szCs w:val="21"/>
              </w:rPr>
              <w:t>液位传感器更换；</w:t>
            </w:r>
          </w:p>
          <w:p w14:paraId="47D19989">
            <w:pPr>
              <w:widowControl/>
              <w:spacing w:line="360" w:lineRule="auto"/>
              <w:jc w:val="left"/>
              <w:rPr>
                <w:rFonts w:ascii="宋体" w:hAnsi="宋体" w:eastAsia="宋体" w:cs="宋体"/>
                <w:kern w:val="0"/>
                <w:szCs w:val="21"/>
              </w:rPr>
            </w:pPr>
            <w:r>
              <w:rPr>
                <w:rFonts w:hint="eastAsia" w:ascii="宋体" w:hAnsi="宋体" w:eastAsia="宋体" w:cs="宋体"/>
                <w:b/>
                <w:kern w:val="0"/>
                <w:szCs w:val="21"/>
              </w:rPr>
              <w:t>5.</w:t>
            </w:r>
            <w:r>
              <w:rPr>
                <w:rFonts w:hint="eastAsia" w:ascii="宋体" w:hAnsi="宋体" w:eastAsia="宋体" w:cs="宋体"/>
                <w:b/>
                <w:bCs/>
                <w:kern w:val="0"/>
                <w:szCs w:val="21"/>
              </w:rPr>
              <w:t xml:space="preserve"> </w:t>
            </w:r>
            <w:r>
              <w:rPr>
                <w:rFonts w:hint="eastAsia" w:ascii="宋体" w:hAnsi="宋体" w:eastAsia="宋体" w:cs="宋体"/>
                <w:b/>
                <w:kern w:val="0"/>
                <w:szCs w:val="21"/>
              </w:rPr>
              <w:t>DN100管道更换。</w:t>
            </w:r>
          </w:p>
        </w:tc>
      </w:tr>
      <w:tr w14:paraId="1D98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3427C539">
            <w:pPr>
              <w:widowControl/>
              <w:spacing w:line="360" w:lineRule="auto"/>
              <w:jc w:val="left"/>
              <w:rPr>
                <w:rFonts w:ascii="宋体" w:hAnsi="宋体" w:eastAsia="宋体" w:cs="宋体"/>
                <w:kern w:val="0"/>
                <w:szCs w:val="21"/>
              </w:rPr>
            </w:pPr>
          </w:p>
        </w:tc>
        <w:tc>
          <w:tcPr>
            <w:tcW w:w="649" w:type="pct"/>
            <w:vMerge w:val="continue"/>
            <w:vAlign w:val="center"/>
          </w:tcPr>
          <w:p w14:paraId="74C5EBF4">
            <w:pPr>
              <w:widowControl/>
              <w:spacing w:line="360" w:lineRule="auto"/>
              <w:jc w:val="left"/>
              <w:rPr>
                <w:rFonts w:ascii="宋体" w:hAnsi="宋体" w:eastAsia="宋体" w:cs="宋体"/>
                <w:kern w:val="0"/>
                <w:szCs w:val="21"/>
              </w:rPr>
            </w:pPr>
          </w:p>
        </w:tc>
        <w:tc>
          <w:tcPr>
            <w:tcW w:w="860" w:type="pct"/>
            <w:shd w:val="clear" w:color="auto" w:fill="auto"/>
            <w:vAlign w:val="center"/>
          </w:tcPr>
          <w:p w14:paraId="67F9DE15">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拦污栅拆除及安装</w:t>
            </w:r>
          </w:p>
        </w:tc>
        <w:tc>
          <w:tcPr>
            <w:tcW w:w="2345" w:type="pct"/>
            <w:shd w:val="clear" w:color="auto" w:fill="auto"/>
            <w:vAlign w:val="center"/>
          </w:tcPr>
          <w:p w14:paraId="77C9C1F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拦污栅：不锈钢304，间距1.5cm。尺寸：1.5米*2米。</w:t>
            </w:r>
          </w:p>
        </w:tc>
        <w:tc>
          <w:tcPr>
            <w:tcW w:w="391" w:type="pct"/>
            <w:shd w:val="clear" w:color="auto" w:fill="auto"/>
            <w:vAlign w:val="center"/>
          </w:tcPr>
          <w:p w14:paraId="12220D2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3F5E3EB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4E9A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6BD431AA">
            <w:pPr>
              <w:widowControl/>
              <w:spacing w:line="360" w:lineRule="auto"/>
              <w:jc w:val="left"/>
              <w:rPr>
                <w:rFonts w:ascii="宋体" w:hAnsi="宋体" w:eastAsia="宋体" w:cs="宋体"/>
                <w:kern w:val="0"/>
                <w:szCs w:val="21"/>
              </w:rPr>
            </w:pPr>
          </w:p>
        </w:tc>
        <w:tc>
          <w:tcPr>
            <w:tcW w:w="649" w:type="pct"/>
            <w:vMerge w:val="continue"/>
            <w:vAlign w:val="center"/>
          </w:tcPr>
          <w:p w14:paraId="468235F4">
            <w:pPr>
              <w:widowControl/>
              <w:spacing w:line="360" w:lineRule="auto"/>
              <w:jc w:val="left"/>
              <w:rPr>
                <w:rFonts w:ascii="宋体" w:hAnsi="宋体" w:eastAsia="宋体" w:cs="宋体"/>
                <w:kern w:val="0"/>
                <w:szCs w:val="21"/>
              </w:rPr>
            </w:pPr>
          </w:p>
        </w:tc>
        <w:tc>
          <w:tcPr>
            <w:tcW w:w="860" w:type="pct"/>
            <w:shd w:val="clear" w:color="auto" w:fill="auto"/>
            <w:vAlign w:val="center"/>
          </w:tcPr>
          <w:p w14:paraId="0C5C9A66">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止回阀更换DN100 PN16</w:t>
            </w:r>
          </w:p>
        </w:tc>
        <w:tc>
          <w:tcPr>
            <w:tcW w:w="2345" w:type="pct"/>
            <w:shd w:val="clear" w:color="auto" w:fill="auto"/>
            <w:vAlign w:val="center"/>
          </w:tcPr>
          <w:p w14:paraId="579BFCD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含拆除及安装</w:t>
            </w:r>
          </w:p>
        </w:tc>
        <w:tc>
          <w:tcPr>
            <w:tcW w:w="391" w:type="pct"/>
            <w:shd w:val="clear" w:color="auto" w:fill="auto"/>
            <w:vAlign w:val="center"/>
          </w:tcPr>
          <w:p w14:paraId="163FB06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245E3EC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6712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A9B7335">
            <w:pPr>
              <w:widowControl/>
              <w:spacing w:line="360" w:lineRule="auto"/>
              <w:jc w:val="left"/>
              <w:rPr>
                <w:rFonts w:ascii="宋体" w:hAnsi="宋体" w:eastAsia="宋体" w:cs="宋体"/>
                <w:kern w:val="0"/>
                <w:szCs w:val="21"/>
              </w:rPr>
            </w:pPr>
          </w:p>
        </w:tc>
        <w:tc>
          <w:tcPr>
            <w:tcW w:w="649" w:type="pct"/>
            <w:vMerge w:val="continue"/>
            <w:vAlign w:val="center"/>
          </w:tcPr>
          <w:p w14:paraId="289F940B">
            <w:pPr>
              <w:widowControl/>
              <w:spacing w:line="360" w:lineRule="auto"/>
              <w:jc w:val="left"/>
              <w:rPr>
                <w:rFonts w:ascii="宋体" w:hAnsi="宋体" w:eastAsia="宋体" w:cs="宋体"/>
                <w:kern w:val="0"/>
                <w:szCs w:val="21"/>
              </w:rPr>
            </w:pPr>
          </w:p>
        </w:tc>
        <w:tc>
          <w:tcPr>
            <w:tcW w:w="860" w:type="pct"/>
            <w:shd w:val="clear" w:color="auto" w:fill="auto"/>
            <w:vAlign w:val="center"/>
          </w:tcPr>
          <w:p w14:paraId="0CFF310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闸阀更换DN100 PN16</w:t>
            </w:r>
          </w:p>
        </w:tc>
        <w:tc>
          <w:tcPr>
            <w:tcW w:w="2345" w:type="pct"/>
            <w:shd w:val="clear" w:color="auto" w:fill="auto"/>
            <w:vAlign w:val="center"/>
          </w:tcPr>
          <w:p w14:paraId="3508BAE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含拆除及安装</w:t>
            </w:r>
          </w:p>
        </w:tc>
        <w:tc>
          <w:tcPr>
            <w:tcW w:w="391" w:type="pct"/>
            <w:shd w:val="clear" w:color="auto" w:fill="auto"/>
            <w:vAlign w:val="center"/>
          </w:tcPr>
          <w:p w14:paraId="2AF5FB5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39B81BE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4305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50AF509B">
            <w:pPr>
              <w:widowControl/>
              <w:spacing w:line="360" w:lineRule="auto"/>
              <w:jc w:val="left"/>
              <w:rPr>
                <w:rFonts w:ascii="宋体" w:hAnsi="宋体" w:eastAsia="宋体" w:cs="宋体"/>
                <w:kern w:val="0"/>
                <w:szCs w:val="21"/>
              </w:rPr>
            </w:pPr>
          </w:p>
        </w:tc>
        <w:tc>
          <w:tcPr>
            <w:tcW w:w="649" w:type="pct"/>
            <w:vMerge w:val="continue"/>
            <w:vAlign w:val="center"/>
          </w:tcPr>
          <w:p w14:paraId="70B4215F">
            <w:pPr>
              <w:widowControl/>
              <w:spacing w:line="360" w:lineRule="auto"/>
              <w:jc w:val="left"/>
              <w:rPr>
                <w:rFonts w:ascii="宋体" w:hAnsi="宋体" w:eastAsia="宋体" w:cs="宋体"/>
                <w:kern w:val="0"/>
                <w:szCs w:val="21"/>
              </w:rPr>
            </w:pPr>
          </w:p>
        </w:tc>
        <w:tc>
          <w:tcPr>
            <w:tcW w:w="860" w:type="pct"/>
            <w:shd w:val="clear" w:color="auto" w:fill="auto"/>
            <w:vAlign w:val="center"/>
          </w:tcPr>
          <w:p w14:paraId="49713C4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DN100管道更换</w:t>
            </w:r>
          </w:p>
        </w:tc>
        <w:tc>
          <w:tcPr>
            <w:tcW w:w="2345" w:type="pct"/>
            <w:shd w:val="clear" w:color="auto" w:fill="auto"/>
            <w:vAlign w:val="center"/>
          </w:tcPr>
          <w:p w14:paraId="1821AED5">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含拆除及安装</w:t>
            </w:r>
          </w:p>
        </w:tc>
        <w:tc>
          <w:tcPr>
            <w:tcW w:w="391" w:type="pct"/>
            <w:shd w:val="clear" w:color="auto" w:fill="auto"/>
            <w:vAlign w:val="center"/>
          </w:tcPr>
          <w:p w14:paraId="5F3CE8B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m</w:t>
            </w:r>
          </w:p>
        </w:tc>
        <w:tc>
          <w:tcPr>
            <w:tcW w:w="391" w:type="pct"/>
            <w:shd w:val="clear" w:color="auto" w:fill="auto"/>
            <w:vAlign w:val="center"/>
          </w:tcPr>
          <w:p w14:paraId="3EB864F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15</w:t>
            </w:r>
          </w:p>
        </w:tc>
      </w:tr>
      <w:tr w14:paraId="54F0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5728819C">
            <w:pPr>
              <w:widowControl/>
              <w:spacing w:line="360" w:lineRule="auto"/>
              <w:jc w:val="left"/>
              <w:rPr>
                <w:rFonts w:ascii="宋体" w:hAnsi="宋体" w:eastAsia="宋体" w:cs="宋体"/>
                <w:kern w:val="0"/>
                <w:szCs w:val="21"/>
              </w:rPr>
            </w:pPr>
          </w:p>
        </w:tc>
        <w:tc>
          <w:tcPr>
            <w:tcW w:w="649" w:type="pct"/>
            <w:vMerge w:val="continue"/>
            <w:vAlign w:val="center"/>
          </w:tcPr>
          <w:p w14:paraId="48012346">
            <w:pPr>
              <w:widowControl/>
              <w:spacing w:line="360" w:lineRule="auto"/>
              <w:jc w:val="left"/>
              <w:rPr>
                <w:rFonts w:ascii="宋体" w:hAnsi="宋体" w:eastAsia="宋体" w:cs="宋体"/>
                <w:kern w:val="0"/>
                <w:szCs w:val="21"/>
              </w:rPr>
            </w:pPr>
          </w:p>
        </w:tc>
        <w:tc>
          <w:tcPr>
            <w:tcW w:w="860" w:type="pct"/>
            <w:shd w:val="clear" w:color="auto" w:fill="auto"/>
            <w:vAlign w:val="center"/>
          </w:tcPr>
          <w:p w14:paraId="6EB319F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液位传感器更换</w:t>
            </w:r>
          </w:p>
        </w:tc>
        <w:tc>
          <w:tcPr>
            <w:tcW w:w="2345" w:type="pct"/>
            <w:shd w:val="clear" w:color="auto" w:fill="auto"/>
            <w:vAlign w:val="center"/>
          </w:tcPr>
          <w:p w14:paraId="67F7AA9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2357392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64380A5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613C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346A3CB2">
            <w:pPr>
              <w:widowControl/>
              <w:spacing w:line="360" w:lineRule="auto"/>
              <w:jc w:val="left"/>
              <w:rPr>
                <w:rFonts w:ascii="宋体" w:hAnsi="宋体" w:eastAsia="宋体" w:cs="宋体"/>
                <w:kern w:val="0"/>
                <w:szCs w:val="21"/>
              </w:rPr>
            </w:pPr>
          </w:p>
        </w:tc>
        <w:tc>
          <w:tcPr>
            <w:tcW w:w="649" w:type="pct"/>
            <w:vMerge w:val="continue"/>
            <w:vAlign w:val="center"/>
          </w:tcPr>
          <w:p w14:paraId="6AA743D1">
            <w:pPr>
              <w:widowControl/>
              <w:spacing w:line="360" w:lineRule="auto"/>
              <w:jc w:val="left"/>
              <w:rPr>
                <w:rFonts w:ascii="宋体" w:hAnsi="宋体" w:eastAsia="宋体" w:cs="宋体"/>
                <w:kern w:val="0"/>
                <w:szCs w:val="21"/>
              </w:rPr>
            </w:pPr>
          </w:p>
        </w:tc>
        <w:tc>
          <w:tcPr>
            <w:tcW w:w="860" w:type="pct"/>
            <w:shd w:val="clear" w:color="auto" w:fill="auto"/>
            <w:vAlign w:val="center"/>
          </w:tcPr>
          <w:p w14:paraId="2DE189E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上下游封堵</w:t>
            </w:r>
          </w:p>
        </w:tc>
        <w:tc>
          <w:tcPr>
            <w:tcW w:w="2345" w:type="pct"/>
            <w:shd w:val="clear" w:color="auto" w:fill="auto"/>
            <w:vAlign w:val="center"/>
          </w:tcPr>
          <w:p w14:paraId="40737E9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气囊封堵</w:t>
            </w:r>
          </w:p>
        </w:tc>
        <w:tc>
          <w:tcPr>
            <w:tcW w:w="391" w:type="pct"/>
            <w:shd w:val="clear" w:color="auto" w:fill="auto"/>
            <w:vAlign w:val="center"/>
          </w:tcPr>
          <w:p w14:paraId="29CC386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1A9BACB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401B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7654C891">
            <w:pPr>
              <w:widowControl/>
              <w:spacing w:line="360" w:lineRule="auto"/>
              <w:jc w:val="left"/>
              <w:rPr>
                <w:rFonts w:ascii="宋体" w:hAnsi="宋体" w:eastAsia="宋体" w:cs="宋体"/>
                <w:kern w:val="0"/>
                <w:szCs w:val="21"/>
              </w:rPr>
            </w:pPr>
          </w:p>
        </w:tc>
        <w:tc>
          <w:tcPr>
            <w:tcW w:w="649" w:type="pct"/>
            <w:vMerge w:val="continue"/>
            <w:vAlign w:val="center"/>
          </w:tcPr>
          <w:p w14:paraId="2D9F5C10">
            <w:pPr>
              <w:widowControl/>
              <w:spacing w:line="360" w:lineRule="auto"/>
              <w:jc w:val="left"/>
              <w:rPr>
                <w:rFonts w:ascii="宋体" w:hAnsi="宋体" w:eastAsia="宋体" w:cs="宋体"/>
                <w:kern w:val="0"/>
                <w:szCs w:val="21"/>
              </w:rPr>
            </w:pPr>
          </w:p>
        </w:tc>
        <w:tc>
          <w:tcPr>
            <w:tcW w:w="860" w:type="pct"/>
            <w:shd w:val="clear" w:color="auto" w:fill="auto"/>
            <w:vAlign w:val="center"/>
          </w:tcPr>
          <w:p w14:paraId="559B8F2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抽排水</w:t>
            </w:r>
          </w:p>
        </w:tc>
        <w:tc>
          <w:tcPr>
            <w:tcW w:w="2345" w:type="pct"/>
            <w:shd w:val="clear" w:color="auto" w:fill="auto"/>
            <w:vAlign w:val="center"/>
          </w:tcPr>
          <w:p w14:paraId="4BD0A87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1EDC6F8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09B000D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3D37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0B3F322B">
            <w:pPr>
              <w:widowControl/>
              <w:spacing w:line="360" w:lineRule="auto"/>
              <w:jc w:val="left"/>
              <w:rPr>
                <w:rFonts w:ascii="宋体" w:hAnsi="宋体" w:eastAsia="宋体" w:cs="宋体"/>
                <w:kern w:val="0"/>
                <w:szCs w:val="21"/>
              </w:rPr>
            </w:pPr>
          </w:p>
        </w:tc>
        <w:tc>
          <w:tcPr>
            <w:tcW w:w="649" w:type="pct"/>
            <w:vMerge w:val="continue"/>
            <w:vAlign w:val="center"/>
          </w:tcPr>
          <w:p w14:paraId="127440DD">
            <w:pPr>
              <w:widowControl/>
              <w:spacing w:line="360" w:lineRule="auto"/>
              <w:jc w:val="left"/>
              <w:rPr>
                <w:rFonts w:ascii="宋体" w:hAnsi="宋体" w:eastAsia="宋体" w:cs="宋体"/>
                <w:kern w:val="0"/>
                <w:szCs w:val="21"/>
              </w:rPr>
            </w:pPr>
          </w:p>
        </w:tc>
        <w:tc>
          <w:tcPr>
            <w:tcW w:w="860" w:type="pct"/>
            <w:shd w:val="clear" w:color="auto" w:fill="auto"/>
            <w:vAlign w:val="center"/>
          </w:tcPr>
          <w:p w14:paraId="10E91C5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井内井壁清理、清淤</w:t>
            </w:r>
          </w:p>
        </w:tc>
        <w:tc>
          <w:tcPr>
            <w:tcW w:w="2345" w:type="pct"/>
            <w:shd w:val="clear" w:color="auto" w:fill="auto"/>
            <w:vAlign w:val="center"/>
          </w:tcPr>
          <w:p w14:paraId="59F0854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淤泥运送到符合规定的固废处理厂</w:t>
            </w:r>
          </w:p>
        </w:tc>
        <w:tc>
          <w:tcPr>
            <w:tcW w:w="391" w:type="pct"/>
            <w:shd w:val="clear" w:color="auto" w:fill="auto"/>
            <w:vAlign w:val="center"/>
          </w:tcPr>
          <w:p w14:paraId="7B35C88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595C18F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290E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40C5436">
            <w:pPr>
              <w:widowControl/>
              <w:spacing w:line="360" w:lineRule="auto"/>
              <w:jc w:val="left"/>
              <w:rPr>
                <w:rFonts w:ascii="宋体" w:hAnsi="宋体" w:eastAsia="宋体" w:cs="宋体"/>
                <w:kern w:val="0"/>
                <w:szCs w:val="21"/>
              </w:rPr>
            </w:pPr>
          </w:p>
        </w:tc>
        <w:tc>
          <w:tcPr>
            <w:tcW w:w="649" w:type="pct"/>
            <w:vMerge w:val="continue"/>
            <w:vAlign w:val="center"/>
          </w:tcPr>
          <w:p w14:paraId="080773F6">
            <w:pPr>
              <w:widowControl/>
              <w:spacing w:line="360" w:lineRule="auto"/>
              <w:jc w:val="left"/>
              <w:rPr>
                <w:rFonts w:ascii="宋体" w:hAnsi="宋体" w:eastAsia="宋体" w:cs="宋体"/>
                <w:kern w:val="0"/>
                <w:szCs w:val="21"/>
              </w:rPr>
            </w:pPr>
          </w:p>
        </w:tc>
        <w:tc>
          <w:tcPr>
            <w:tcW w:w="860" w:type="pct"/>
            <w:shd w:val="clear" w:color="auto" w:fill="auto"/>
            <w:vAlign w:val="center"/>
          </w:tcPr>
          <w:p w14:paraId="20F85DC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施工机械配合</w:t>
            </w:r>
          </w:p>
        </w:tc>
        <w:tc>
          <w:tcPr>
            <w:tcW w:w="2345" w:type="pct"/>
            <w:shd w:val="clear" w:color="auto" w:fill="auto"/>
            <w:vAlign w:val="center"/>
          </w:tcPr>
          <w:p w14:paraId="7331E0E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5B8EAAD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0B3C72D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78F9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8268D95">
            <w:pPr>
              <w:widowControl/>
              <w:spacing w:line="360" w:lineRule="auto"/>
              <w:jc w:val="left"/>
              <w:rPr>
                <w:rFonts w:ascii="宋体" w:hAnsi="宋体" w:eastAsia="宋体" w:cs="宋体"/>
                <w:kern w:val="0"/>
                <w:szCs w:val="21"/>
              </w:rPr>
            </w:pPr>
          </w:p>
        </w:tc>
        <w:tc>
          <w:tcPr>
            <w:tcW w:w="649" w:type="pct"/>
            <w:vMerge w:val="continue"/>
            <w:vAlign w:val="center"/>
          </w:tcPr>
          <w:p w14:paraId="6A12688A">
            <w:pPr>
              <w:widowControl/>
              <w:spacing w:line="360" w:lineRule="auto"/>
              <w:jc w:val="left"/>
              <w:rPr>
                <w:rFonts w:ascii="宋体" w:hAnsi="宋体" w:eastAsia="宋体" w:cs="宋体"/>
                <w:kern w:val="0"/>
                <w:szCs w:val="21"/>
              </w:rPr>
            </w:pPr>
          </w:p>
        </w:tc>
        <w:tc>
          <w:tcPr>
            <w:tcW w:w="860" w:type="pct"/>
            <w:shd w:val="clear" w:color="auto" w:fill="auto"/>
            <w:vAlign w:val="center"/>
          </w:tcPr>
          <w:p w14:paraId="5F41670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启动柜接线检查、联动调试</w:t>
            </w:r>
          </w:p>
        </w:tc>
        <w:tc>
          <w:tcPr>
            <w:tcW w:w="2345" w:type="pct"/>
            <w:shd w:val="clear" w:color="auto" w:fill="auto"/>
            <w:vAlign w:val="center"/>
          </w:tcPr>
          <w:p w14:paraId="6B1B2D4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0CA592B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46F9D1F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7453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11AC39A">
            <w:pPr>
              <w:widowControl/>
              <w:spacing w:line="360" w:lineRule="auto"/>
              <w:jc w:val="left"/>
              <w:rPr>
                <w:rFonts w:ascii="宋体" w:hAnsi="宋体" w:eastAsia="宋体" w:cs="宋体"/>
                <w:kern w:val="0"/>
                <w:szCs w:val="21"/>
              </w:rPr>
            </w:pPr>
          </w:p>
        </w:tc>
        <w:tc>
          <w:tcPr>
            <w:tcW w:w="649" w:type="pct"/>
            <w:vMerge w:val="continue"/>
            <w:vAlign w:val="center"/>
          </w:tcPr>
          <w:p w14:paraId="1ACEA76A">
            <w:pPr>
              <w:widowControl/>
              <w:spacing w:line="360" w:lineRule="auto"/>
              <w:jc w:val="left"/>
              <w:rPr>
                <w:rFonts w:ascii="宋体" w:hAnsi="宋体" w:eastAsia="宋体" w:cs="宋体"/>
                <w:kern w:val="0"/>
                <w:szCs w:val="21"/>
              </w:rPr>
            </w:pPr>
          </w:p>
        </w:tc>
        <w:tc>
          <w:tcPr>
            <w:tcW w:w="860" w:type="pct"/>
            <w:shd w:val="clear" w:color="auto" w:fill="auto"/>
            <w:vAlign w:val="center"/>
          </w:tcPr>
          <w:p w14:paraId="04F9576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道路及绿化带拆除及恢复</w:t>
            </w:r>
          </w:p>
        </w:tc>
        <w:tc>
          <w:tcPr>
            <w:tcW w:w="2345" w:type="pct"/>
            <w:shd w:val="clear" w:color="auto" w:fill="auto"/>
            <w:vAlign w:val="center"/>
          </w:tcPr>
          <w:p w14:paraId="6C9A4E8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76C44C0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63A60D2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56F5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restart"/>
            <w:shd w:val="clear" w:color="auto" w:fill="auto"/>
            <w:vAlign w:val="center"/>
          </w:tcPr>
          <w:p w14:paraId="3A91333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7</w:t>
            </w:r>
          </w:p>
        </w:tc>
        <w:tc>
          <w:tcPr>
            <w:tcW w:w="649" w:type="pct"/>
            <w:vMerge w:val="restart"/>
            <w:shd w:val="clear" w:color="auto" w:fill="auto"/>
            <w:noWrap/>
            <w:vAlign w:val="center"/>
          </w:tcPr>
          <w:p w14:paraId="6F65F91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兴元嘉园</w:t>
            </w:r>
          </w:p>
        </w:tc>
        <w:tc>
          <w:tcPr>
            <w:tcW w:w="3987" w:type="pct"/>
            <w:gridSpan w:val="4"/>
            <w:shd w:val="clear" w:color="auto" w:fill="auto"/>
            <w:vAlign w:val="center"/>
          </w:tcPr>
          <w:p w14:paraId="36114E08">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1.</w:t>
            </w:r>
            <w:r>
              <w:rPr>
                <w:rFonts w:hint="eastAsia" w:ascii="宋体" w:hAnsi="宋体" w:eastAsia="宋体" w:cs="宋体"/>
                <w:b/>
                <w:bCs/>
                <w:kern w:val="0"/>
                <w:szCs w:val="21"/>
              </w:rPr>
              <w:t xml:space="preserve"> </w:t>
            </w:r>
            <w:r>
              <w:rPr>
                <w:rFonts w:hint="eastAsia" w:ascii="宋体" w:hAnsi="宋体" w:eastAsia="宋体" w:cs="宋体"/>
                <w:b/>
                <w:kern w:val="0"/>
                <w:szCs w:val="21"/>
              </w:rPr>
              <w:t>拦污栅更换；</w:t>
            </w:r>
          </w:p>
          <w:p w14:paraId="50EB53C2">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2.</w:t>
            </w:r>
            <w:r>
              <w:rPr>
                <w:rFonts w:hint="eastAsia" w:ascii="宋体" w:hAnsi="宋体" w:eastAsia="宋体" w:cs="宋体"/>
                <w:b/>
                <w:bCs/>
                <w:kern w:val="0"/>
                <w:szCs w:val="21"/>
              </w:rPr>
              <w:t xml:space="preserve"> </w:t>
            </w:r>
            <w:r>
              <w:rPr>
                <w:rFonts w:hint="eastAsia" w:ascii="宋体" w:hAnsi="宋体" w:eastAsia="宋体" w:cs="宋体"/>
                <w:b/>
                <w:kern w:val="0"/>
                <w:szCs w:val="21"/>
              </w:rPr>
              <w:t>出口止回阀更换；</w:t>
            </w:r>
          </w:p>
          <w:p w14:paraId="6EF924EC">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3.</w:t>
            </w:r>
            <w:r>
              <w:rPr>
                <w:rFonts w:hint="eastAsia" w:ascii="宋体" w:hAnsi="宋体" w:eastAsia="宋体" w:cs="宋体"/>
                <w:b/>
                <w:bCs/>
                <w:kern w:val="0"/>
                <w:szCs w:val="21"/>
              </w:rPr>
              <w:t xml:space="preserve"> </w:t>
            </w:r>
            <w:r>
              <w:rPr>
                <w:rFonts w:hint="eastAsia" w:ascii="宋体" w:hAnsi="宋体" w:eastAsia="宋体" w:cs="宋体"/>
                <w:b/>
                <w:kern w:val="0"/>
                <w:szCs w:val="21"/>
              </w:rPr>
              <w:t>闸阀更换；</w:t>
            </w:r>
          </w:p>
          <w:p w14:paraId="670A5DB4">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4.</w:t>
            </w:r>
            <w:r>
              <w:rPr>
                <w:rFonts w:hint="eastAsia" w:ascii="宋体" w:hAnsi="宋体" w:eastAsia="宋体" w:cs="宋体"/>
                <w:b/>
                <w:bCs/>
                <w:kern w:val="0"/>
                <w:szCs w:val="21"/>
              </w:rPr>
              <w:t xml:space="preserve"> </w:t>
            </w:r>
            <w:r>
              <w:rPr>
                <w:rFonts w:hint="eastAsia" w:ascii="宋体" w:hAnsi="宋体" w:eastAsia="宋体" w:cs="宋体"/>
                <w:b/>
                <w:kern w:val="0"/>
                <w:szCs w:val="21"/>
              </w:rPr>
              <w:t>液位传感器更换；</w:t>
            </w:r>
          </w:p>
          <w:p w14:paraId="13B9B8DB">
            <w:pPr>
              <w:widowControl/>
              <w:spacing w:line="360" w:lineRule="auto"/>
              <w:jc w:val="left"/>
              <w:rPr>
                <w:rFonts w:ascii="宋体" w:hAnsi="宋体" w:eastAsia="宋体" w:cs="宋体"/>
                <w:kern w:val="0"/>
                <w:szCs w:val="21"/>
              </w:rPr>
            </w:pPr>
            <w:r>
              <w:rPr>
                <w:rFonts w:hint="eastAsia" w:ascii="宋体" w:hAnsi="宋体" w:eastAsia="宋体" w:cs="宋体"/>
                <w:b/>
                <w:kern w:val="0"/>
                <w:szCs w:val="21"/>
              </w:rPr>
              <w:t>5.</w:t>
            </w:r>
            <w:r>
              <w:rPr>
                <w:rFonts w:hint="eastAsia" w:ascii="宋体" w:hAnsi="宋体" w:eastAsia="宋体" w:cs="宋体"/>
                <w:b/>
                <w:bCs/>
                <w:kern w:val="0"/>
                <w:szCs w:val="21"/>
              </w:rPr>
              <w:t xml:space="preserve"> </w:t>
            </w:r>
            <w:r>
              <w:rPr>
                <w:rFonts w:hint="eastAsia" w:ascii="宋体" w:hAnsi="宋体" w:eastAsia="宋体" w:cs="宋体"/>
                <w:b/>
                <w:kern w:val="0"/>
                <w:szCs w:val="21"/>
              </w:rPr>
              <w:t>DN100管道更换。</w:t>
            </w:r>
          </w:p>
        </w:tc>
      </w:tr>
      <w:tr w14:paraId="41B9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1EFEC86F">
            <w:pPr>
              <w:widowControl/>
              <w:spacing w:line="360" w:lineRule="auto"/>
              <w:jc w:val="left"/>
              <w:rPr>
                <w:rFonts w:ascii="宋体" w:hAnsi="宋体" w:eastAsia="宋体" w:cs="宋体"/>
                <w:kern w:val="0"/>
                <w:szCs w:val="21"/>
              </w:rPr>
            </w:pPr>
          </w:p>
        </w:tc>
        <w:tc>
          <w:tcPr>
            <w:tcW w:w="649" w:type="pct"/>
            <w:vMerge w:val="continue"/>
            <w:vAlign w:val="center"/>
          </w:tcPr>
          <w:p w14:paraId="2F5C0E36">
            <w:pPr>
              <w:widowControl/>
              <w:spacing w:line="360" w:lineRule="auto"/>
              <w:jc w:val="left"/>
              <w:rPr>
                <w:rFonts w:ascii="宋体" w:hAnsi="宋体" w:eastAsia="宋体" w:cs="宋体"/>
                <w:kern w:val="0"/>
                <w:szCs w:val="21"/>
              </w:rPr>
            </w:pPr>
          </w:p>
        </w:tc>
        <w:tc>
          <w:tcPr>
            <w:tcW w:w="860" w:type="pct"/>
            <w:shd w:val="clear" w:color="auto" w:fill="auto"/>
            <w:vAlign w:val="center"/>
          </w:tcPr>
          <w:p w14:paraId="7999F6D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拦污栅拆除及安装</w:t>
            </w:r>
          </w:p>
        </w:tc>
        <w:tc>
          <w:tcPr>
            <w:tcW w:w="2345" w:type="pct"/>
            <w:shd w:val="clear" w:color="auto" w:fill="auto"/>
            <w:vAlign w:val="center"/>
          </w:tcPr>
          <w:p w14:paraId="229EC1E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拦污栅：不锈钢304，间距1.5cm。尺寸：1米*1米。</w:t>
            </w:r>
          </w:p>
        </w:tc>
        <w:tc>
          <w:tcPr>
            <w:tcW w:w="391" w:type="pct"/>
            <w:shd w:val="clear" w:color="auto" w:fill="auto"/>
            <w:vAlign w:val="center"/>
          </w:tcPr>
          <w:p w14:paraId="3F80F50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51443BD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260A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0C46C318">
            <w:pPr>
              <w:widowControl/>
              <w:spacing w:line="360" w:lineRule="auto"/>
              <w:jc w:val="left"/>
              <w:rPr>
                <w:rFonts w:ascii="宋体" w:hAnsi="宋体" w:eastAsia="宋体" w:cs="宋体"/>
                <w:kern w:val="0"/>
                <w:szCs w:val="21"/>
              </w:rPr>
            </w:pPr>
          </w:p>
        </w:tc>
        <w:tc>
          <w:tcPr>
            <w:tcW w:w="649" w:type="pct"/>
            <w:vMerge w:val="continue"/>
            <w:vAlign w:val="center"/>
          </w:tcPr>
          <w:p w14:paraId="11B73063">
            <w:pPr>
              <w:widowControl/>
              <w:spacing w:line="360" w:lineRule="auto"/>
              <w:jc w:val="left"/>
              <w:rPr>
                <w:rFonts w:ascii="宋体" w:hAnsi="宋体" w:eastAsia="宋体" w:cs="宋体"/>
                <w:kern w:val="0"/>
                <w:szCs w:val="21"/>
              </w:rPr>
            </w:pPr>
          </w:p>
        </w:tc>
        <w:tc>
          <w:tcPr>
            <w:tcW w:w="860" w:type="pct"/>
            <w:shd w:val="clear" w:color="auto" w:fill="auto"/>
            <w:vAlign w:val="center"/>
          </w:tcPr>
          <w:p w14:paraId="3BC7F01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止回阀更换DN100 PN16</w:t>
            </w:r>
          </w:p>
        </w:tc>
        <w:tc>
          <w:tcPr>
            <w:tcW w:w="2345" w:type="pct"/>
            <w:shd w:val="clear" w:color="auto" w:fill="auto"/>
            <w:vAlign w:val="center"/>
          </w:tcPr>
          <w:p w14:paraId="0051E5E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含拆除及安装</w:t>
            </w:r>
          </w:p>
        </w:tc>
        <w:tc>
          <w:tcPr>
            <w:tcW w:w="391" w:type="pct"/>
            <w:shd w:val="clear" w:color="auto" w:fill="auto"/>
            <w:vAlign w:val="center"/>
          </w:tcPr>
          <w:p w14:paraId="60ED1F4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03D5397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6571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74B41A7B">
            <w:pPr>
              <w:widowControl/>
              <w:spacing w:line="360" w:lineRule="auto"/>
              <w:jc w:val="left"/>
              <w:rPr>
                <w:rFonts w:ascii="宋体" w:hAnsi="宋体" w:eastAsia="宋体" w:cs="宋体"/>
                <w:kern w:val="0"/>
                <w:szCs w:val="21"/>
              </w:rPr>
            </w:pPr>
          </w:p>
        </w:tc>
        <w:tc>
          <w:tcPr>
            <w:tcW w:w="649" w:type="pct"/>
            <w:vMerge w:val="continue"/>
            <w:vAlign w:val="center"/>
          </w:tcPr>
          <w:p w14:paraId="3C68CBFB">
            <w:pPr>
              <w:widowControl/>
              <w:spacing w:line="360" w:lineRule="auto"/>
              <w:jc w:val="left"/>
              <w:rPr>
                <w:rFonts w:ascii="宋体" w:hAnsi="宋体" w:eastAsia="宋体" w:cs="宋体"/>
                <w:kern w:val="0"/>
                <w:szCs w:val="21"/>
              </w:rPr>
            </w:pPr>
          </w:p>
        </w:tc>
        <w:tc>
          <w:tcPr>
            <w:tcW w:w="860" w:type="pct"/>
            <w:shd w:val="clear" w:color="auto" w:fill="auto"/>
            <w:vAlign w:val="center"/>
          </w:tcPr>
          <w:p w14:paraId="1B663A3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闸阀更换DN100 PN16</w:t>
            </w:r>
          </w:p>
        </w:tc>
        <w:tc>
          <w:tcPr>
            <w:tcW w:w="2345" w:type="pct"/>
            <w:shd w:val="clear" w:color="auto" w:fill="auto"/>
            <w:vAlign w:val="center"/>
          </w:tcPr>
          <w:p w14:paraId="3BD44E9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含拆除及安装</w:t>
            </w:r>
          </w:p>
        </w:tc>
        <w:tc>
          <w:tcPr>
            <w:tcW w:w="391" w:type="pct"/>
            <w:shd w:val="clear" w:color="auto" w:fill="auto"/>
            <w:vAlign w:val="center"/>
          </w:tcPr>
          <w:p w14:paraId="5AD88F7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4104851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6C86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5F1B0352">
            <w:pPr>
              <w:widowControl/>
              <w:spacing w:line="360" w:lineRule="auto"/>
              <w:jc w:val="left"/>
              <w:rPr>
                <w:rFonts w:ascii="宋体" w:hAnsi="宋体" w:eastAsia="宋体" w:cs="宋体"/>
                <w:kern w:val="0"/>
                <w:szCs w:val="21"/>
              </w:rPr>
            </w:pPr>
          </w:p>
        </w:tc>
        <w:tc>
          <w:tcPr>
            <w:tcW w:w="649" w:type="pct"/>
            <w:vMerge w:val="continue"/>
            <w:vAlign w:val="center"/>
          </w:tcPr>
          <w:p w14:paraId="2A5B377C">
            <w:pPr>
              <w:widowControl/>
              <w:spacing w:line="360" w:lineRule="auto"/>
              <w:jc w:val="left"/>
              <w:rPr>
                <w:rFonts w:ascii="宋体" w:hAnsi="宋体" w:eastAsia="宋体" w:cs="宋体"/>
                <w:kern w:val="0"/>
                <w:szCs w:val="21"/>
              </w:rPr>
            </w:pPr>
          </w:p>
        </w:tc>
        <w:tc>
          <w:tcPr>
            <w:tcW w:w="860" w:type="pct"/>
            <w:shd w:val="clear" w:color="auto" w:fill="auto"/>
            <w:vAlign w:val="center"/>
          </w:tcPr>
          <w:p w14:paraId="086C499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DN100管道更换</w:t>
            </w:r>
          </w:p>
        </w:tc>
        <w:tc>
          <w:tcPr>
            <w:tcW w:w="2345" w:type="pct"/>
            <w:shd w:val="clear" w:color="auto" w:fill="auto"/>
            <w:vAlign w:val="center"/>
          </w:tcPr>
          <w:p w14:paraId="3D5012E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含拆除及安装</w:t>
            </w:r>
          </w:p>
        </w:tc>
        <w:tc>
          <w:tcPr>
            <w:tcW w:w="391" w:type="pct"/>
            <w:shd w:val="clear" w:color="auto" w:fill="auto"/>
            <w:vAlign w:val="center"/>
          </w:tcPr>
          <w:p w14:paraId="43F1003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m</w:t>
            </w:r>
          </w:p>
        </w:tc>
        <w:tc>
          <w:tcPr>
            <w:tcW w:w="391" w:type="pct"/>
            <w:shd w:val="clear" w:color="auto" w:fill="auto"/>
            <w:vAlign w:val="center"/>
          </w:tcPr>
          <w:p w14:paraId="0FA29DA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11</w:t>
            </w:r>
          </w:p>
        </w:tc>
      </w:tr>
      <w:tr w14:paraId="60C6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7E9C0B7A">
            <w:pPr>
              <w:widowControl/>
              <w:spacing w:line="360" w:lineRule="auto"/>
              <w:jc w:val="left"/>
              <w:rPr>
                <w:rFonts w:ascii="宋体" w:hAnsi="宋体" w:eastAsia="宋体" w:cs="宋体"/>
                <w:kern w:val="0"/>
                <w:szCs w:val="21"/>
              </w:rPr>
            </w:pPr>
          </w:p>
        </w:tc>
        <w:tc>
          <w:tcPr>
            <w:tcW w:w="649" w:type="pct"/>
            <w:vMerge w:val="continue"/>
            <w:vAlign w:val="center"/>
          </w:tcPr>
          <w:p w14:paraId="43714CEB">
            <w:pPr>
              <w:widowControl/>
              <w:spacing w:line="360" w:lineRule="auto"/>
              <w:jc w:val="left"/>
              <w:rPr>
                <w:rFonts w:ascii="宋体" w:hAnsi="宋体" w:eastAsia="宋体" w:cs="宋体"/>
                <w:kern w:val="0"/>
                <w:szCs w:val="21"/>
              </w:rPr>
            </w:pPr>
          </w:p>
        </w:tc>
        <w:tc>
          <w:tcPr>
            <w:tcW w:w="860" w:type="pct"/>
            <w:shd w:val="clear" w:color="auto" w:fill="auto"/>
            <w:vAlign w:val="center"/>
          </w:tcPr>
          <w:p w14:paraId="6CA0A81D">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液位传感器更换</w:t>
            </w:r>
          </w:p>
        </w:tc>
        <w:tc>
          <w:tcPr>
            <w:tcW w:w="2345" w:type="pct"/>
            <w:shd w:val="clear" w:color="auto" w:fill="auto"/>
            <w:vAlign w:val="center"/>
          </w:tcPr>
          <w:p w14:paraId="6A5E4B15">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3E7349D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67E53F9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2524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972D2C4">
            <w:pPr>
              <w:widowControl/>
              <w:spacing w:line="360" w:lineRule="auto"/>
              <w:jc w:val="left"/>
              <w:rPr>
                <w:rFonts w:ascii="宋体" w:hAnsi="宋体" w:eastAsia="宋体" w:cs="宋体"/>
                <w:kern w:val="0"/>
                <w:szCs w:val="21"/>
              </w:rPr>
            </w:pPr>
          </w:p>
        </w:tc>
        <w:tc>
          <w:tcPr>
            <w:tcW w:w="649" w:type="pct"/>
            <w:vMerge w:val="continue"/>
            <w:vAlign w:val="center"/>
          </w:tcPr>
          <w:p w14:paraId="350C76C1">
            <w:pPr>
              <w:widowControl/>
              <w:spacing w:line="360" w:lineRule="auto"/>
              <w:jc w:val="left"/>
              <w:rPr>
                <w:rFonts w:ascii="宋体" w:hAnsi="宋体" w:eastAsia="宋体" w:cs="宋体"/>
                <w:kern w:val="0"/>
                <w:szCs w:val="21"/>
              </w:rPr>
            </w:pPr>
          </w:p>
        </w:tc>
        <w:tc>
          <w:tcPr>
            <w:tcW w:w="860" w:type="pct"/>
            <w:shd w:val="clear" w:color="auto" w:fill="auto"/>
            <w:vAlign w:val="center"/>
          </w:tcPr>
          <w:p w14:paraId="3A34A3E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上下游封堵</w:t>
            </w:r>
          </w:p>
        </w:tc>
        <w:tc>
          <w:tcPr>
            <w:tcW w:w="2345" w:type="pct"/>
            <w:shd w:val="clear" w:color="auto" w:fill="auto"/>
            <w:vAlign w:val="center"/>
          </w:tcPr>
          <w:p w14:paraId="107FB97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气囊封堵</w:t>
            </w:r>
          </w:p>
        </w:tc>
        <w:tc>
          <w:tcPr>
            <w:tcW w:w="391" w:type="pct"/>
            <w:shd w:val="clear" w:color="auto" w:fill="auto"/>
            <w:vAlign w:val="center"/>
          </w:tcPr>
          <w:p w14:paraId="0EFA019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281ABF2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61CC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03F0AAFE">
            <w:pPr>
              <w:widowControl/>
              <w:spacing w:line="360" w:lineRule="auto"/>
              <w:jc w:val="left"/>
              <w:rPr>
                <w:rFonts w:ascii="宋体" w:hAnsi="宋体" w:eastAsia="宋体" w:cs="宋体"/>
                <w:kern w:val="0"/>
                <w:szCs w:val="21"/>
              </w:rPr>
            </w:pPr>
          </w:p>
        </w:tc>
        <w:tc>
          <w:tcPr>
            <w:tcW w:w="649" w:type="pct"/>
            <w:vMerge w:val="continue"/>
            <w:vAlign w:val="center"/>
          </w:tcPr>
          <w:p w14:paraId="42DC8AEB">
            <w:pPr>
              <w:widowControl/>
              <w:spacing w:line="360" w:lineRule="auto"/>
              <w:jc w:val="left"/>
              <w:rPr>
                <w:rFonts w:ascii="宋体" w:hAnsi="宋体" w:eastAsia="宋体" w:cs="宋体"/>
                <w:kern w:val="0"/>
                <w:szCs w:val="21"/>
              </w:rPr>
            </w:pPr>
          </w:p>
        </w:tc>
        <w:tc>
          <w:tcPr>
            <w:tcW w:w="860" w:type="pct"/>
            <w:shd w:val="clear" w:color="auto" w:fill="auto"/>
            <w:vAlign w:val="center"/>
          </w:tcPr>
          <w:p w14:paraId="21CA3F8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抽排水</w:t>
            </w:r>
          </w:p>
        </w:tc>
        <w:tc>
          <w:tcPr>
            <w:tcW w:w="2345" w:type="pct"/>
            <w:shd w:val="clear" w:color="auto" w:fill="auto"/>
            <w:vAlign w:val="center"/>
          </w:tcPr>
          <w:p w14:paraId="66F2DB1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0DCB765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5187CCE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5DCA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095FE2A8">
            <w:pPr>
              <w:widowControl/>
              <w:spacing w:line="360" w:lineRule="auto"/>
              <w:jc w:val="left"/>
              <w:rPr>
                <w:rFonts w:ascii="宋体" w:hAnsi="宋体" w:eastAsia="宋体" w:cs="宋体"/>
                <w:kern w:val="0"/>
                <w:szCs w:val="21"/>
              </w:rPr>
            </w:pPr>
          </w:p>
        </w:tc>
        <w:tc>
          <w:tcPr>
            <w:tcW w:w="649" w:type="pct"/>
            <w:vMerge w:val="continue"/>
            <w:vAlign w:val="center"/>
          </w:tcPr>
          <w:p w14:paraId="3E8701DA">
            <w:pPr>
              <w:widowControl/>
              <w:spacing w:line="360" w:lineRule="auto"/>
              <w:jc w:val="left"/>
              <w:rPr>
                <w:rFonts w:ascii="宋体" w:hAnsi="宋体" w:eastAsia="宋体" w:cs="宋体"/>
                <w:kern w:val="0"/>
                <w:szCs w:val="21"/>
              </w:rPr>
            </w:pPr>
          </w:p>
        </w:tc>
        <w:tc>
          <w:tcPr>
            <w:tcW w:w="860" w:type="pct"/>
            <w:shd w:val="clear" w:color="auto" w:fill="auto"/>
            <w:vAlign w:val="center"/>
          </w:tcPr>
          <w:p w14:paraId="5C5ED23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井内井壁清理、清淤</w:t>
            </w:r>
          </w:p>
        </w:tc>
        <w:tc>
          <w:tcPr>
            <w:tcW w:w="2345" w:type="pct"/>
            <w:shd w:val="clear" w:color="auto" w:fill="auto"/>
            <w:vAlign w:val="center"/>
          </w:tcPr>
          <w:p w14:paraId="3CB3C03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淤泥运送到符合规定的固废处理厂</w:t>
            </w:r>
          </w:p>
        </w:tc>
        <w:tc>
          <w:tcPr>
            <w:tcW w:w="391" w:type="pct"/>
            <w:shd w:val="clear" w:color="auto" w:fill="auto"/>
            <w:vAlign w:val="center"/>
          </w:tcPr>
          <w:p w14:paraId="56E2640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462392F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2EC7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E06AE14">
            <w:pPr>
              <w:widowControl/>
              <w:spacing w:line="360" w:lineRule="auto"/>
              <w:jc w:val="left"/>
              <w:rPr>
                <w:rFonts w:ascii="宋体" w:hAnsi="宋体" w:eastAsia="宋体" w:cs="宋体"/>
                <w:kern w:val="0"/>
                <w:szCs w:val="21"/>
              </w:rPr>
            </w:pPr>
          </w:p>
        </w:tc>
        <w:tc>
          <w:tcPr>
            <w:tcW w:w="649" w:type="pct"/>
            <w:vMerge w:val="continue"/>
            <w:vAlign w:val="center"/>
          </w:tcPr>
          <w:p w14:paraId="71510A88">
            <w:pPr>
              <w:widowControl/>
              <w:spacing w:line="360" w:lineRule="auto"/>
              <w:jc w:val="left"/>
              <w:rPr>
                <w:rFonts w:ascii="宋体" w:hAnsi="宋体" w:eastAsia="宋体" w:cs="宋体"/>
                <w:kern w:val="0"/>
                <w:szCs w:val="21"/>
              </w:rPr>
            </w:pPr>
          </w:p>
        </w:tc>
        <w:tc>
          <w:tcPr>
            <w:tcW w:w="860" w:type="pct"/>
            <w:shd w:val="clear" w:color="auto" w:fill="auto"/>
            <w:vAlign w:val="center"/>
          </w:tcPr>
          <w:p w14:paraId="4D0DF85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施工机械配合</w:t>
            </w:r>
          </w:p>
        </w:tc>
        <w:tc>
          <w:tcPr>
            <w:tcW w:w="2345" w:type="pct"/>
            <w:shd w:val="clear" w:color="auto" w:fill="auto"/>
            <w:vAlign w:val="center"/>
          </w:tcPr>
          <w:p w14:paraId="2BFE1CD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4EA462A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1368992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37B0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8B97FD5">
            <w:pPr>
              <w:widowControl/>
              <w:spacing w:line="360" w:lineRule="auto"/>
              <w:jc w:val="left"/>
              <w:rPr>
                <w:rFonts w:ascii="宋体" w:hAnsi="宋体" w:eastAsia="宋体" w:cs="宋体"/>
                <w:kern w:val="0"/>
                <w:szCs w:val="21"/>
              </w:rPr>
            </w:pPr>
          </w:p>
        </w:tc>
        <w:tc>
          <w:tcPr>
            <w:tcW w:w="649" w:type="pct"/>
            <w:vMerge w:val="continue"/>
            <w:vAlign w:val="center"/>
          </w:tcPr>
          <w:p w14:paraId="6F69CE37">
            <w:pPr>
              <w:widowControl/>
              <w:spacing w:line="360" w:lineRule="auto"/>
              <w:jc w:val="left"/>
              <w:rPr>
                <w:rFonts w:ascii="宋体" w:hAnsi="宋体" w:eastAsia="宋体" w:cs="宋体"/>
                <w:kern w:val="0"/>
                <w:szCs w:val="21"/>
              </w:rPr>
            </w:pPr>
          </w:p>
        </w:tc>
        <w:tc>
          <w:tcPr>
            <w:tcW w:w="860" w:type="pct"/>
            <w:shd w:val="clear" w:color="auto" w:fill="auto"/>
            <w:vAlign w:val="center"/>
          </w:tcPr>
          <w:p w14:paraId="49190AE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启动柜接线检查、联动调试</w:t>
            </w:r>
          </w:p>
        </w:tc>
        <w:tc>
          <w:tcPr>
            <w:tcW w:w="2345" w:type="pct"/>
            <w:shd w:val="clear" w:color="auto" w:fill="auto"/>
            <w:vAlign w:val="center"/>
          </w:tcPr>
          <w:p w14:paraId="60C3B0D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4E64AE3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077BE94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49E6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1070977D">
            <w:pPr>
              <w:widowControl/>
              <w:spacing w:line="360" w:lineRule="auto"/>
              <w:jc w:val="left"/>
              <w:rPr>
                <w:rFonts w:ascii="宋体" w:hAnsi="宋体" w:eastAsia="宋体" w:cs="宋体"/>
                <w:kern w:val="0"/>
                <w:szCs w:val="21"/>
              </w:rPr>
            </w:pPr>
          </w:p>
        </w:tc>
        <w:tc>
          <w:tcPr>
            <w:tcW w:w="649" w:type="pct"/>
            <w:vMerge w:val="continue"/>
            <w:vAlign w:val="center"/>
          </w:tcPr>
          <w:p w14:paraId="4A706097">
            <w:pPr>
              <w:widowControl/>
              <w:spacing w:line="360" w:lineRule="auto"/>
              <w:jc w:val="left"/>
              <w:rPr>
                <w:rFonts w:ascii="宋体" w:hAnsi="宋体" w:eastAsia="宋体" w:cs="宋体"/>
                <w:kern w:val="0"/>
                <w:szCs w:val="21"/>
              </w:rPr>
            </w:pPr>
          </w:p>
        </w:tc>
        <w:tc>
          <w:tcPr>
            <w:tcW w:w="860" w:type="pct"/>
            <w:shd w:val="clear" w:color="auto" w:fill="auto"/>
            <w:vAlign w:val="center"/>
          </w:tcPr>
          <w:p w14:paraId="543653F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道路及绿化带拆除及恢复</w:t>
            </w:r>
          </w:p>
        </w:tc>
        <w:tc>
          <w:tcPr>
            <w:tcW w:w="2345" w:type="pct"/>
            <w:shd w:val="clear" w:color="auto" w:fill="auto"/>
            <w:vAlign w:val="center"/>
          </w:tcPr>
          <w:p w14:paraId="433F7BF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7583F27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61F9DED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152E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restart"/>
            <w:shd w:val="clear" w:color="auto" w:fill="auto"/>
            <w:vAlign w:val="center"/>
          </w:tcPr>
          <w:p w14:paraId="2156DDF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8</w:t>
            </w:r>
          </w:p>
        </w:tc>
        <w:tc>
          <w:tcPr>
            <w:tcW w:w="649" w:type="pct"/>
            <w:vMerge w:val="restart"/>
            <w:shd w:val="clear" w:color="auto" w:fill="auto"/>
            <w:vAlign w:val="center"/>
          </w:tcPr>
          <w:p w14:paraId="1C8DC98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紫鑫中华提升泵站</w:t>
            </w:r>
          </w:p>
        </w:tc>
        <w:tc>
          <w:tcPr>
            <w:tcW w:w="3987" w:type="pct"/>
            <w:gridSpan w:val="4"/>
            <w:shd w:val="clear" w:color="auto" w:fill="auto"/>
            <w:vAlign w:val="center"/>
          </w:tcPr>
          <w:p w14:paraId="06786156">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1.</w:t>
            </w:r>
            <w:r>
              <w:rPr>
                <w:rFonts w:hint="eastAsia" w:ascii="宋体" w:hAnsi="宋体" w:eastAsia="宋体" w:cs="宋体"/>
                <w:b/>
                <w:bCs/>
                <w:kern w:val="0"/>
                <w:szCs w:val="21"/>
              </w:rPr>
              <w:t xml:space="preserve"> </w:t>
            </w:r>
            <w:r>
              <w:rPr>
                <w:rFonts w:hint="eastAsia" w:ascii="宋体" w:hAnsi="宋体" w:eastAsia="宋体" w:cs="宋体"/>
                <w:b/>
                <w:kern w:val="0"/>
                <w:szCs w:val="21"/>
              </w:rPr>
              <w:t>提升泵换新；</w:t>
            </w:r>
          </w:p>
          <w:p w14:paraId="533AE34D">
            <w:pPr>
              <w:widowControl/>
              <w:spacing w:line="360" w:lineRule="auto"/>
              <w:jc w:val="left"/>
              <w:rPr>
                <w:rFonts w:ascii="宋体" w:hAnsi="宋体" w:eastAsia="宋体" w:cs="宋体"/>
                <w:kern w:val="0"/>
                <w:szCs w:val="21"/>
              </w:rPr>
            </w:pPr>
            <w:r>
              <w:rPr>
                <w:rFonts w:hint="eastAsia" w:ascii="宋体" w:hAnsi="宋体" w:eastAsia="宋体" w:cs="宋体"/>
                <w:b/>
                <w:kern w:val="0"/>
                <w:szCs w:val="21"/>
              </w:rPr>
              <w:t>2.</w:t>
            </w:r>
            <w:r>
              <w:rPr>
                <w:rFonts w:hint="eastAsia" w:ascii="宋体" w:hAnsi="宋体" w:eastAsia="宋体" w:cs="宋体"/>
                <w:b/>
                <w:bCs/>
                <w:kern w:val="0"/>
                <w:szCs w:val="21"/>
              </w:rPr>
              <w:t xml:space="preserve"> </w:t>
            </w:r>
            <w:r>
              <w:rPr>
                <w:rFonts w:hint="eastAsia" w:ascii="宋体" w:hAnsi="宋体" w:eastAsia="宋体" w:cs="宋体"/>
                <w:b/>
                <w:kern w:val="0"/>
                <w:szCs w:val="21"/>
              </w:rPr>
              <w:t>井筒换新。</w:t>
            </w:r>
          </w:p>
        </w:tc>
      </w:tr>
      <w:tr w14:paraId="171F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4D1A99A">
            <w:pPr>
              <w:widowControl/>
              <w:spacing w:line="360" w:lineRule="auto"/>
              <w:jc w:val="left"/>
              <w:rPr>
                <w:rFonts w:ascii="宋体" w:hAnsi="宋体" w:eastAsia="宋体" w:cs="宋体"/>
                <w:kern w:val="0"/>
                <w:szCs w:val="21"/>
              </w:rPr>
            </w:pPr>
          </w:p>
        </w:tc>
        <w:tc>
          <w:tcPr>
            <w:tcW w:w="649" w:type="pct"/>
            <w:vMerge w:val="continue"/>
            <w:vAlign w:val="center"/>
          </w:tcPr>
          <w:p w14:paraId="3A64485F">
            <w:pPr>
              <w:widowControl/>
              <w:spacing w:line="360" w:lineRule="auto"/>
              <w:jc w:val="left"/>
              <w:rPr>
                <w:rFonts w:ascii="宋体" w:hAnsi="宋体" w:eastAsia="宋体" w:cs="宋体"/>
                <w:kern w:val="0"/>
                <w:szCs w:val="21"/>
              </w:rPr>
            </w:pPr>
          </w:p>
        </w:tc>
        <w:tc>
          <w:tcPr>
            <w:tcW w:w="860" w:type="pct"/>
            <w:shd w:val="clear" w:color="auto" w:fill="auto"/>
            <w:vAlign w:val="center"/>
          </w:tcPr>
          <w:p w14:paraId="34392CA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潜水提升泵安装</w:t>
            </w:r>
          </w:p>
        </w:tc>
        <w:tc>
          <w:tcPr>
            <w:tcW w:w="2345" w:type="pct"/>
            <w:shd w:val="clear" w:color="auto" w:fill="auto"/>
            <w:vAlign w:val="center"/>
          </w:tcPr>
          <w:p w14:paraId="107372E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100QWP-130-15-11KW</w:t>
            </w:r>
          </w:p>
        </w:tc>
        <w:tc>
          <w:tcPr>
            <w:tcW w:w="391" w:type="pct"/>
            <w:shd w:val="clear" w:color="auto" w:fill="auto"/>
            <w:vAlign w:val="center"/>
          </w:tcPr>
          <w:p w14:paraId="380B555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25D5D382">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51CD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3D0B1868">
            <w:pPr>
              <w:widowControl/>
              <w:spacing w:line="360" w:lineRule="auto"/>
              <w:jc w:val="left"/>
              <w:rPr>
                <w:rFonts w:ascii="宋体" w:hAnsi="宋体" w:eastAsia="宋体" w:cs="宋体"/>
                <w:kern w:val="0"/>
                <w:szCs w:val="21"/>
              </w:rPr>
            </w:pPr>
          </w:p>
        </w:tc>
        <w:tc>
          <w:tcPr>
            <w:tcW w:w="649" w:type="pct"/>
            <w:vMerge w:val="continue"/>
            <w:vAlign w:val="center"/>
          </w:tcPr>
          <w:p w14:paraId="6DB41A95">
            <w:pPr>
              <w:widowControl/>
              <w:spacing w:line="360" w:lineRule="auto"/>
              <w:jc w:val="left"/>
              <w:rPr>
                <w:rFonts w:ascii="宋体" w:hAnsi="宋体" w:eastAsia="宋体" w:cs="宋体"/>
                <w:kern w:val="0"/>
                <w:szCs w:val="21"/>
              </w:rPr>
            </w:pPr>
          </w:p>
        </w:tc>
        <w:tc>
          <w:tcPr>
            <w:tcW w:w="860" w:type="pct"/>
            <w:shd w:val="clear" w:color="auto" w:fill="auto"/>
            <w:vAlign w:val="center"/>
          </w:tcPr>
          <w:p w14:paraId="316CA6F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潜水提升泵拆除</w:t>
            </w:r>
          </w:p>
        </w:tc>
        <w:tc>
          <w:tcPr>
            <w:tcW w:w="2345" w:type="pct"/>
            <w:shd w:val="clear" w:color="auto" w:fill="auto"/>
            <w:vAlign w:val="center"/>
          </w:tcPr>
          <w:p w14:paraId="304D12BD">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含泵、阀门及管道拆除</w:t>
            </w:r>
          </w:p>
        </w:tc>
        <w:tc>
          <w:tcPr>
            <w:tcW w:w="391" w:type="pct"/>
            <w:shd w:val="clear" w:color="auto" w:fill="auto"/>
            <w:vAlign w:val="center"/>
          </w:tcPr>
          <w:p w14:paraId="17D4B66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台</w:t>
            </w:r>
          </w:p>
        </w:tc>
        <w:tc>
          <w:tcPr>
            <w:tcW w:w="391" w:type="pct"/>
            <w:shd w:val="clear" w:color="auto" w:fill="auto"/>
            <w:vAlign w:val="center"/>
          </w:tcPr>
          <w:p w14:paraId="56673E4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30FB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641C7BE5">
            <w:pPr>
              <w:widowControl/>
              <w:spacing w:line="360" w:lineRule="auto"/>
              <w:jc w:val="left"/>
              <w:rPr>
                <w:rFonts w:ascii="宋体" w:hAnsi="宋体" w:eastAsia="宋体" w:cs="宋体"/>
                <w:kern w:val="0"/>
                <w:szCs w:val="21"/>
              </w:rPr>
            </w:pPr>
          </w:p>
        </w:tc>
        <w:tc>
          <w:tcPr>
            <w:tcW w:w="649" w:type="pct"/>
            <w:vMerge w:val="continue"/>
            <w:vAlign w:val="center"/>
          </w:tcPr>
          <w:p w14:paraId="33C9F5D4">
            <w:pPr>
              <w:widowControl/>
              <w:spacing w:line="360" w:lineRule="auto"/>
              <w:jc w:val="left"/>
              <w:rPr>
                <w:rFonts w:ascii="宋体" w:hAnsi="宋体" w:eastAsia="宋体" w:cs="宋体"/>
                <w:kern w:val="0"/>
                <w:szCs w:val="21"/>
              </w:rPr>
            </w:pPr>
          </w:p>
        </w:tc>
        <w:tc>
          <w:tcPr>
            <w:tcW w:w="860" w:type="pct"/>
            <w:shd w:val="clear" w:color="auto" w:fill="auto"/>
            <w:vAlign w:val="center"/>
          </w:tcPr>
          <w:p w14:paraId="65E8A69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闸阀DN125</w:t>
            </w:r>
          </w:p>
        </w:tc>
        <w:tc>
          <w:tcPr>
            <w:tcW w:w="2345" w:type="pct"/>
            <w:shd w:val="clear" w:color="auto" w:fill="auto"/>
            <w:vAlign w:val="center"/>
          </w:tcPr>
          <w:p w14:paraId="294C1A9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67A4F8F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3EF0A52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08C2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0EA4C55">
            <w:pPr>
              <w:widowControl/>
              <w:spacing w:line="360" w:lineRule="auto"/>
              <w:jc w:val="left"/>
              <w:rPr>
                <w:rFonts w:ascii="宋体" w:hAnsi="宋体" w:eastAsia="宋体" w:cs="宋体"/>
                <w:kern w:val="0"/>
                <w:szCs w:val="21"/>
              </w:rPr>
            </w:pPr>
          </w:p>
        </w:tc>
        <w:tc>
          <w:tcPr>
            <w:tcW w:w="649" w:type="pct"/>
            <w:vMerge w:val="continue"/>
            <w:vAlign w:val="center"/>
          </w:tcPr>
          <w:p w14:paraId="777F2288">
            <w:pPr>
              <w:widowControl/>
              <w:spacing w:line="360" w:lineRule="auto"/>
              <w:jc w:val="left"/>
              <w:rPr>
                <w:rFonts w:ascii="宋体" w:hAnsi="宋体" w:eastAsia="宋体" w:cs="宋体"/>
                <w:kern w:val="0"/>
                <w:szCs w:val="21"/>
              </w:rPr>
            </w:pPr>
          </w:p>
        </w:tc>
        <w:tc>
          <w:tcPr>
            <w:tcW w:w="860" w:type="pct"/>
            <w:shd w:val="clear" w:color="auto" w:fill="auto"/>
            <w:vAlign w:val="center"/>
          </w:tcPr>
          <w:p w14:paraId="635CAA7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止回阀DN125</w:t>
            </w:r>
          </w:p>
        </w:tc>
        <w:tc>
          <w:tcPr>
            <w:tcW w:w="2345" w:type="pct"/>
            <w:shd w:val="clear" w:color="auto" w:fill="auto"/>
            <w:vAlign w:val="center"/>
          </w:tcPr>
          <w:p w14:paraId="7503DF1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30930D2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146BDB2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7CC6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3A58DD5F">
            <w:pPr>
              <w:widowControl/>
              <w:spacing w:line="360" w:lineRule="auto"/>
              <w:jc w:val="left"/>
              <w:rPr>
                <w:rFonts w:ascii="宋体" w:hAnsi="宋体" w:eastAsia="宋体" w:cs="宋体"/>
                <w:kern w:val="0"/>
                <w:szCs w:val="21"/>
              </w:rPr>
            </w:pPr>
          </w:p>
        </w:tc>
        <w:tc>
          <w:tcPr>
            <w:tcW w:w="649" w:type="pct"/>
            <w:vMerge w:val="continue"/>
            <w:vAlign w:val="center"/>
          </w:tcPr>
          <w:p w14:paraId="7E315D53">
            <w:pPr>
              <w:widowControl/>
              <w:spacing w:line="360" w:lineRule="auto"/>
              <w:jc w:val="left"/>
              <w:rPr>
                <w:rFonts w:ascii="宋体" w:hAnsi="宋体" w:eastAsia="宋体" w:cs="宋体"/>
                <w:kern w:val="0"/>
                <w:szCs w:val="21"/>
              </w:rPr>
            </w:pPr>
          </w:p>
        </w:tc>
        <w:tc>
          <w:tcPr>
            <w:tcW w:w="860" w:type="pct"/>
            <w:shd w:val="clear" w:color="auto" w:fill="auto"/>
            <w:vAlign w:val="center"/>
          </w:tcPr>
          <w:p w14:paraId="46D634D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电缆及穿线管更换</w:t>
            </w:r>
          </w:p>
        </w:tc>
        <w:tc>
          <w:tcPr>
            <w:tcW w:w="2345" w:type="pct"/>
            <w:shd w:val="clear" w:color="auto" w:fill="auto"/>
            <w:vAlign w:val="center"/>
          </w:tcPr>
          <w:p w14:paraId="22B6B19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含原线缆的拆除</w:t>
            </w:r>
          </w:p>
        </w:tc>
        <w:tc>
          <w:tcPr>
            <w:tcW w:w="391" w:type="pct"/>
            <w:shd w:val="clear" w:color="auto" w:fill="auto"/>
            <w:vAlign w:val="center"/>
          </w:tcPr>
          <w:p w14:paraId="55C6D2C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4790101A">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0E0E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69510B3B">
            <w:pPr>
              <w:widowControl/>
              <w:spacing w:line="360" w:lineRule="auto"/>
              <w:jc w:val="left"/>
              <w:rPr>
                <w:rFonts w:ascii="宋体" w:hAnsi="宋体" w:eastAsia="宋体" w:cs="宋体"/>
                <w:kern w:val="0"/>
                <w:szCs w:val="21"/>
              </w:rPr>
            </w:pPr>
          </w:p>
        </w:tc>
        <w:tc>
          <w:tcPr>
            <w:tcW w:w="649" w:type="pct"/>
            <w:vMerge w:val="continue"/>
            <w:vAlign w:val="center"/>
          </w:tcPr>
          <w:p w14:paraId="6528CBD8">
            <w:pPr>
              <w:widowControl/>
              <w:spacing w:line="360" w:lineRule="auto"/>
              <w:jc w:val="left"/>
              <w:rPr>
                <w:rFonts w:ascii="宋体" w:hAnsi="宋体" w:eastAsia="宋体" w:cs="宋体"/>
                <w:kern w:val="0"/>
                <w:szCs w:val="21"/>
              </w:rPr>
            </w:pPr>
          </w:p>
        </w:tc>
        <w:tc>
          <w:tcPr>
            <w:tcW w:w="860" w:type="pct"/>
            <w:shd w:val="clear" w:color="auto" w:fill="auto"/>
            <w:vAlign w:val="center"/>
          </w:tcPr>
          <w:p w14:paraId="69210F8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耦合提升装置DN125</w:t>
            </w:r>
          </w:p>
        </w:tc>
        <w:tc>
          <w:tcPr>
            <w:tcW w:w="2345" w:type="pct"/>
            <w:shd w:val="clear" w:color="auto" w:fill="auto"/>
            <w:vAlign w:val="center"/>
          </w:tcPr>
          <w:p w14:paraId="345CD99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6914A79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套</w:t>
            </w:r>
          </w:p>
        </w:tc>
        <w:tc>
          <w:tcPr>
            <w:tcW w:w="391" w:type="pct"/>
            <w:shd w:val="clear" w:color="auto" w:fill="auto"/>
            <w:vAlign w:val="center"/>
          </w:tcPr>
          <w:p w14:paraId="586DF9A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31ED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663757EB">
            <w:pPr>
              <w:widowControl/>
              <w:spacing w:line="360" w:lineRule="auto"/>
              <w:jc w:val="left"/>
              <w:rPr>
                <w:rFonts w:ascii="宋体" w:hAnsi="宋体" w:eastAsia="宋体" w:cs="宋体"/>
                <w:kern w:val="0"/>
                <w:szCs w:val="21"/>
              </w:rPr>
            </w:pPr>
          </w:p>
        </w:tc>
        <w:tc>
          <w:tcPr>
            <w:tcW w:w="649" w:type="pct"/>
            <w:vMerge w:val="continue"/>
            <w:vAlign w:val="center"/>
          </w:tcPr>
          <w:p w14:paraId="7434D0D9">
            <w:pPr>
              <w:widowControl/>
              <w:spacing w:line="360" w:lineRule="auto"/>
              <w:jc w:val="left"/>
              <w:rPr>
                <w:rFonts w:ascii="宋体" w:hAnsi="宋体" w:eastAsia="宋体" w:cs="宋体"/>
                <w:kern w:val="0"/>
                <w:szCs w:val="21"/>
              </w:rPr>
            </w:pPr>
          </w:p>
        </w:tc>
        <w:tc>
          <w:tcPr>
            <w:tcW w:w="860" w:type="pct"/>
            <w:shd w:val="clear" w:color="auto" w:fill="auto"/>
            <w:vAlign w:val="center"/>
          </w:tcPr>
          <w:p w14:paraId="293D060D">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出水管改造</w:t>
            </w:r>
          </w:p>
        </w:tc>
        <w:tc>
          <w:tcPr>
            <w:tcW w:w="2345" w:type="pct"/>
            <w:shd w:val="clear" w:color="auto" w:fill="auto"/>
            <w:vAlign w:val="center"/>
          </w:tcPr>
          <w:p w14:paraId="251DE5E2">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0708DBA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79E06E1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0A2B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72359C6A">
            <w:pPr>
              <w:widowControl/>
              <w:spacing w:line="360" w:lineRule="auto"/>
              <w:jc w:val="left"/>
              <w:rPr>
                <w:rFonts w:ascii="宋体" w:hAnsi="宋体" w:eastAsia="宋体" w:cs="宋体"/>
                <w:kern w:val="0"/>
                <w:szCs w:val="21"/>
              </w:rPr>
            </w:pPr>
          </w:p>
        </w:tc>
        <w:tc>
          <w:tcPr>
            <w:tcW w:w="649" w:type="pct"/>
            <w:vMerge w:val="continue"/>
            <w:vAlign w:val="center"/>
          </w:tcPr>
          <w:p w14:paraId="0DBE8A25">
            <w:pPr>
              <w:widowControl/>
              <w:spacing w:line="360" w:lineRule="auto"/>
              <w:jc w:val="left"/>
              <w:rPr>
                <w:rFonts w:ascii="宋体" w:hAnsi="宋体" w:eastAsia="宋体" w:cs="宋体"/>
                <w:kern w:val="0"/>
                <w:szCs w:val="21"/>
              </w:rPr>
            </w:pPr>
          </w:p>
        </w:tc>
        <w:tc>
          <w:tcPr>
            <w:tcW w:w="860" w:type="pct"/>
            <w:shd w:val="clear" w:color="auto" w:fill="auto"/>
            <w:vAlign w:val="center"/>
          </w:tcPr>
          <w:p w14:paraId="61C655D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导轨</w:t>
            </w:r>
          </w:p>
        </w:tc>
        <w:tc>
          <w:tcPr>
            <w:tcW w:w="2345" w:type="pct"/>
            <w:shd w:val="clear" w:color="auto" w:fill="auto"/>
            <w:vAlign w:val="center"/>
          </w:tcPr>
          <w:p w14:paraId="10D77C3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35C3EC9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套</w:t>
            </w:r>
          </w:p>
        </w:tc>
        <w:tc>
          <w:tcPr>
            <w:tcW w:w="391" w:type="pct"/>
            <w:shd w:val="clear" w:color="auto" w:fill="auto"/>
            <w:vAlign w:val="center"/>
          </w:tcPr>
          <w:p w14:paraId="38575A2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4997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0CB9469">
            <w:pPr>
              <w:widowControl/>
              <w:spacing w:line="360" w:lineRule="auto"/>
              <w:jc w:val="left"/>
              <w:rPr>
                <w:rFonts w:ascii="宋体" w:hAnsi="宋体" w:eastAsia="宋体" w:cs="宋体"/>
                <w:kern w:val="0"/>
                <w:szCs w:val="21"/>
              </w:rPr>
            </w:pPr>
          </w:p>
        </w:tc>
        <w:tc>
          <w:tcPr>
            <w:tcW w:w="649" w:type="pct"/>
            <w:vMerge w:val="continue"/>
            <w:vAlign w:val="center"/>
          </w:tcPr>
          <w:p w14:paraId="5D095855">
            <w:pPr>
              <w:widowControl/>
              <w:spacing w:line="360" w:lineRule="auto"/>
              <w:jc w:val="left"/>
              <w:rPr>
                <w:rFonts w:ascii="宋体" w:hAnsi="宋体" w:eastAsia="宋体" w:cs="宋体"/>
                <w:kern w:val="0"/>
                <w:szCs w:val="21"/>
              </w:rPr>
            </w:pPr>
          </w:p>
        </w:tc>
        <w:tc>
          <w:tcPr>
            <w:tcW w:w="860" w:type="pct"/>
            <w:shd w:val="clear" w:color="auto" w:fill="auto"/>
            <w:vAlign w:val="center"/>
          </w:tcPr>
          <w:p w14:paraId="4A8EAD10">
            <w:pPr>
              <w:widowControl/>
              <w:spacing w:line="360" w:lineRule="auto"/>
              <w:jc w:val="left"/>
              <w:rPr>
                <w:rFonts w:ascii="宋体" w:hAnsi="宋体" w:eastAsia="宋体" w:cs="宋体"/>
                <w:kern w:val="0"/>
                <w:szCs w:val="21"/>
              </w:rPr>
            </w:pPr>
            <w:r>
              <w:rPr>
                <w:rFonts w:hint="eastAsia" w:ascii="宋体" w:hAnsi="宋体" w:eastAsia="宋体" w:cs="宋体"/>
                <w:kern w:val="0"/>
                <w:szCs w:val="21"/>
              </w:rPr>
              <w:t>盖板</w:t>
            </w:r>
          </w:p>
        </w:tc>
        <w:tc>
          <w:tcPr>
            <w:tcW w:w="2345" w:type="pct"/>
            <w:shd w:val="clear" w:color="auto" w:fill="auto"/>
            <w:vAlign w:val="center"/>
          </w:tcPr>
          <w:p w14:paraId="5E92262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出水封堵</w:t>
            </w:r>
          </w:p>
        </w:tc>
        <w:tc>
          <w:tcPr>
            <w:tcW w:w="391" w:type="pct"/>
            <w:shd w:val="clear" w:color="auto" w:fill="auto"/>
            <w:vAlign w:val="center"/>
          </w:tcPr>
          <w:p w14:paraId="27CDF91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23D8A75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6838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56FD0E75">
            <w:pPr>
              <w:widowControl/>
              <w:spacing w:line="360" w:lineRule="auto"/>
              <w:jc w:val="left"/>
              <w:rPr>
                <w:rFonts w:ascii="宋体" w:hAnsi="宋体" w:eastAsia="宋体" w:cs="宋体"/>
                <w:kern w:val="0"/>
                <w:szCs w:val="21"/>
              </w:rPr>
            </w:pPr>
          </w:p>
        </w:tc>
        <w:tc>
          <w:tcPr>
            <w:tcW w:w="649" w:type="pct"/>
            <w:vMerge w:val="continue"/>
            <w:vAlign w:val="center"/>
          </w:tcPr>
          <w:p w14:paraId="452076C5">
            <w:pPr>
              <w:widowControl/>
              <w:spacing w:line="360" w:lineRule="auto"/>
              <w:jc w:val="left"/>
              <w:rPr>
                <w:rFonts w:ascii="宋体" w:hAnsi="宋体" w:eastAsia="宋体" w:cs="宋体"/>
                <w:kern w:val="0"/>
                <w:szCs w:val="21"/>
              </w:rPr>
            </w:pPr>
          </w:p>
        </w:tc>
        <w:tc>
          <w:tcPr>
            <w:tcW w:w="860" w:type="pct"/>
            <w:shd w:val="clear" w:color="auto" w:fill="auto"/>
            <w:vAlign w:val="center"/>
          </w:tcPr>
          <w:p w14:paraId="09793C5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上下游封堵</w:t>
            </w:r>
          </w:p>
        </w:tc>
        <w:tc>
          <w:tcPr>
            <w:tcW w:w="2345" w:type="pct"/>
            <w:shd w:val="clear" w:color="auto" w:fill="auto"/>
            <w:vAlign w:val="center"/>
          </w:tcPr>
          <w:p w14:paraId="0B0D524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气囊封堵</w:t>
            </w:r>
          </w:p>
        </w:tc>
        <w:tc>
          <w:tcPr>
            <w:tcW w:w="391" w:type="pct"/>
            <w:shd w:val="clear" w:color="auto" w:fill="auto"/>
            <w:vAlign w:val="center"/>
          </w:tcPr>
          <w:p w14:paraId="1919C11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个</w:t>
            </w:r>
          </w:p>
        </w:tc>
        <w:tc>
          <w:tcPr>
            <w:tcW w:w="391" w:type="pct"/>
            <w:shd w:val="clear" w:color="auto" w:fill="auto"/>
            <w:vAlign w:val="center"/>
          </w:tcPr>
          <w:p w14:paraId="0C104BC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r>
      <w:tr w14:paraId="57EA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5ACA8598">
            <w:pPr>
              <w:widowControl/>
              <w:spacing w:line="360" w:lineRule="auto"/>
              <w:jc w:val="left"/>
              <w:rPr>
                <w:rFonts w:ascii="宋体" w:hAnsi="宋体" w:eastAsia="宋体" w:cs="宋体"/>
                <w:kern w:val="0"/>
                <w:szCs w:val="21"/>
              </w:rPr>
            </w:pPr>
          </w:p>
        </w:tc>
        <w:tc>
          <w:tcPr>
            <w:tcW w:w="649" w:type="pct"/>
            <w:vMerge w:val="continue"/>
            <w:vAlign w:val="center"/>
          </w:tcPr>
          <w:p w14:paraId="2674053E">
            <w:pPr>
              <w:widowControl/>
              <w:spacing w:line="360" w:lineRule="auto"/>
              <w:jc w:val="left"/>
              <w:rPr>
                <w:rFonts w:ascii="宋体" w:hAnsi="宋体" w:eastAsia="宋体" w:cs="宋体"/>
                <w:kern w:val="0"/>
                <w:szCs w:val="21"/>
              </w:rPr>
            </w:pPr>
          </w:p>
        </w:tc>
        <w:tc>
          <w:tcPr>
            <w:tcW w:w="860" w:type="pct"/>
            <w:shd w:val="clear" w:color="auto" w:fill="auto"/>
            <w:vAlign w:val="center"/>
          </w:tcPr>
          <w:p w14:paraId="4BF9DA0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抽排水</w:t>
            </w:r>
          </w:p>
        </w:tc>
        <w:tc>
          <w:tcPr>
            <w:tcW w:w="2345" w:type="pct"/>
            <w:shd w:val="clear" w:color="auto" w:fill="auto"/>
            <w:vAlign w:val="center"/>
          </w:tcPr>
          <w:p w14:paraId="4B2D91A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2E39E1C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7D98546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2CA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6C5D0366">
            <w:pPr>
              <w:widowControl/>
              <w:spacing w:line="360" w:lineRule="auto"/>
              <w:jc w:val="left"/>
              <w:rPr>
                <w:rFonts w:ascii="宋体" w:hAnsi="宋体" w:eastAsia="宋体" w:cs="宋体"/>
                <w:kern w:val="0"/>
                <w:szCs w:val="21"/>
              </w:rPr>
            </w:pPr>
          </w:p>
        </w:tc>
        <w:tc>
          <w:tcPr>
            <w:tcW w:w="649" w:type="pct"/>
            <w:vMerge w:val="continue"/>
            <w:vAlign w:val="center"/>
          </w:tcPr>
          <w:p w14:paraId="475855B1">
            <w:pPr>
              <w:widowControl/>
              <w:spacing w:line="360" w:lineRule="auto"/>
              <w:jc w:val="left"/>
              <w:rPr>
                <w:rFonts w:ascii="宋体" w:hAnsi="宋体" w:eastAsia="宋体" w:cs="宋体"/>
                <w:kern w:val="0"/>
                <w:szCs w:val="21"/>
              </w:rPr>
            </w:pPr>
          </w:p>
        </w:tc>
        <w:tc>
          <w:tcPr>
            <w:tcW w:w="860" w:type="pct"/>
            <w:shd w:val="clear" w:color="auto" w:fill="auto"/>
            <w:vAlign w:val="center"/>
          </w:tcPr>
          <w:p w14:paraId="22DC480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井内井壁清理、清淤</w:t>
            </w:r>
          </w:p>
        </w:tc>
        <w:tc>
          <w:tcPr>
            <w:tcW w:w="2345" w:type="pct"/>
            <w:shd w:val="clear" w:color="auto" w:fill="auto"/>
            <w:vAlign w:val="center"/>
          </w:tcPr>
          <w:p w14:paraId="77C447D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淤泥运送到符合规定的固废处理厂</w:t>
            </w:r>
          </w:p>
        </w:tc>
        <w:tc>
          <w:tcPr>
            <w:tcW w:w="391" w:type="pct"/>
            <w:shd w:val="clear" w:color="auto" w:fill="auto"/>
            <w:vAlign w:val="center"/>
          </w:tcPr>
          <w:p w14:paraId="40055415">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2777740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3918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4099289E">
            <w:pPr>
              <w:widowControl/>
              <w:spacing w:line="360" w:lineRule="auto"/>
              <w:jc w:val="left"/>
              <w:rPr>
                <w:rFonts w:ascii="宋体" w:hAnsi="宋体" w:eastAsia="宋体" w:cs="宋体"/>
                <w:kern w:val="0"/>
                <w:szCs w:val="21"/>
              </w:rPr>
            </w:pPr>
          </w:p>
        </w:tc>
        <w:tc>
          <w:tcPr>
            <w:tcW w:w="649" w:type="pct"/>
            <w:vMerge w:val="continue"/>
            <w:vAlign w:val="center"/>
          </w:tcPr>
          <w:p w14:paraId="4EB8032C">
            <w:pPr>
              <w:widowControl/>
              <w:spacing w:line="360" w:lineRule="auto"/>
              <w:jc w:val="left"/>
              <w:rPr>
                <w:rFonts w:ascii="宋体" w:hAnsi="宋体" w:eastAsia="宋体" w:cs="宋体"/>
                <w:kern w:val="0"/>
                <w:szCs w:val="21"/>
              </w:rPr>
            </w:pPr>
          </w:p>
        </w:tc>
        <w:tc>
          <w:tcPr>
            <w:tcW w:w="860" w:type="pct"/>
            <w:shd w:val="clear" w:color="auto" w:fill="auto"/>
            <w:vAlign w:val="center"/>
          </w:tcPr>
          <w:p w14:paraId="045E9DA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施工机械配合</w:t>
            </w:r>
          </w:p>
        </w:tc>
        <w:tc>
          <w:tcPr>
            <w:tcW w:w="2345" w:type="pct"/>
            <w:shd w:val="clear" w:color="auto" w:fill="auto"/>
            <w:vAlign w:val="center"/>
          </w:tcPr>
          <w:p w14:paraId="3CD2F45F">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03F5BF2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05B2D818">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4A10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06D23C57">
            <w:pPr>
              <w:widowControl/>
              <w:spacing w:line="360" w:lineRule="auto"/>
              <w:jc w:val="left"/>
              <w:rPr>
                <w:rFonts w:ascii="宋体" w:hAnsi="宋体" w:eastAsia="宋体" w:cs="宋体"/>
                <w:kern w:val="0"/>
                <w:szCs w:val="21"/>
              </w:rPr>
            </w:pPr>
          </w:p>
        </w:tc>
        <w:tc>
          <w:tcPr>
            <w:tcW w:w="649" w:type="pct"/>
            <w:vMerge w:val="continue"/>
            <w:vAlign w:val="center"/>
          </w:tcPr>
          <w:p w14:paraId="4A617FCA">
            <w:pPr>
              <w:widowControl/>
              <w:spacing w:line="360" w:lineRule="auto"/>
              <w:jc w:val="left"/>
              <w:rPr>
                <w:rFonts w:ascii="宋体" w:hAnsi="宋体" w:eastAsia="宋体" w:cs="宋体"/>
                <w:kern w:val="0"/>
                <w:szCs w:val="21"/>
              </w:rPr>
            </w:pPr>
          </w:p>
        </w:tc>
        <w:tc>
          <w:tcPr>
            <w:tcW w:w="860" w:type="pct"/>
            <w:shd w:val="clear" w:color="auto" w:fill="auto"/>
            <w:vAlign w:val="center"/>
          </w:tcPr>
          <w:p w14:paraId="19704C5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启动柜接线检查、联动调试</w:t>
            </w:r>
          </w:p>
        </w:tc>
        <w:tc>
          <w:tcPr>
            <w:tcW w:w="2345" w:type="pct"/>
            <w:shd w:val="clear" w:color="auto" w:fill="auto"/>
            <w:vAlign w:val="center"/>
          </w:tcPr>
          <w:p w14:paraId="042D64ED">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5C8577DE">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07545A17">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5E5C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restart"/>
            <w:shd w:val="clear" w:color="auto" w:fill="auto"/>
            <w:vAlign w:val="center"/>
          </w:tcPr>
          <w:p w14:paraId="04966826">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9</w:t>
            </w:r>
          </w:p>
        </w:tc>
        <w:tc>
          <w:tcPr>
            <w:tcW w:w="649" w:type="pct"/>
            <w:vMerge w:val="restart"/>
            <w:shd w:val="clear" w:color="auto" w:fill="auto"/>
            <w:vAlign w:val="center"/>
          </w:tcPr>
          <w:p w14:paraId="192624AB">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奥体北河8号翻板闸</w:t>
            </w:r>
          </w:p>
        </w:tc>
        <w:tc>
          <w:tcPr>
            <w:tcW w:w="3987" w:type="pct"/>
            <w:gridSpan w:val="4"/>
            <w:shd w:val="clear" w:color="auto" w:fill="auto"/>
            <w:vAlign w:val="center"/>
          </w:tcPr>
          <w:p w14:paraId="675963B3">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1.</w:t>
            </w:r>
            <w:r>
              <w:rPr>
                <w:rFonts w:hint="eastAsia" w:ascii="宋体" w:hAnsi="宋体" w:eastAsia="宋体" w:cs="宋体"/>
                <w:b/>
                <w:bCs/>
                <w:kern w:val="0"/>
                <w:szCs w:val="21"/>
              </w:rPr>
              <w:t xml:space="preserve"> </w:t>
            </w:r>
            <w:r>
              <w:rPr>
                <w:rFonts w:hint="eastAsia" w:ascii="宋体" w:hAnsi="宋体" w:eastAsia="宋体" w:cs="宋体"/>
                <w:b/>
                <w:kern w:val="0"/>
                <w:szCs w:val="21"/>
              </w:rPr>
              <w:t>上游搭建临时围堰；</w:t>
            </w:r>
          </w:p>
          <w:p w14:paraId="6B52B0FA">
            <w:pPr>
              <w:widowControl/>
              <w:spacing w:line="360" w:lineRule="auto"/>
              <w:jc w:val="left"/>
              <w:rPr>
                <w:rFonts w:ascii="宋体" w:hAnsi="宋体" w:eastAsia="宋体" w:cs="宋体"/>
                <w:kern w:val="0"/>
                <w:szCs w:val="21"/>
              </w:rPr>
            </w:pPr>
            <w:r>
              <w:rPr>
                <w:rFonts w:hint="eastAsia" w:ascii="宋体" w:hAnsi="宋体" w:eastAsia="宋体" w:cs="宋体"/>
                <w:b/>
                <w:kern w:val="0"/>
                <w:szCs w:val="21"/>
              </w:rPr>
              <w:t>2.</w:t>
            </w:r>
            <w:r>
              <w:rPr>
                <w:rFonts w:hint="eastAsia" w:ascii="宋体" w:hAnsi="宋体" w:eastAsia="宋体" w:cs="宋体"/>
                <w:b/>
                <w:bCs/>
                <w:kern w:val="0"/>
                <w:szCs w:val="21"/>
              </w:rPr>
              <w:t xml:space="preserve"> </w:t>
            </w:r>
            <w:r>
              <w:rPr>
                <w:rFonts w:hint="eastAsia" w:ascii="宋体" w:hAnsi="宋体" w:eastAsia="宋体" w:cs="宋体"/>
                <w:b/>
                <w:kern w:val="0"/>
                <w:szCs w:val="21"/>
              </w:rPr>
              <w:t>翻板闸止水条更换</w:t>
            </w:r>
          </w:p>
        </w:tc>
      </w:tr>
      <w:tr w14:paraId="240A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17767F1F">
            <w:pPr>
              <w:widowControl/>
              <w:spacing w:line="360" w:lineRule="auto"/>
              <w:jc w:val="left"/>
              <w:rPr>
                <w:rFonts w:ascii="宋体" w:hAnsi="宋体" w:eastAsia="宋体" w:cs="宋体"/>
                <w:kern w:val="0"/>
                <w:szCs w:val="21"/>
              </w:rPr>
            </w:pPr>
          </w:p>
        </w:tc>
        <w:tc>
          <w:tcPr>
            <w:tcW w:w="649" w:type="pct"/>
            <w:vMerge w:val="continue"/>
            <w:vAlign w:val="center"/>
          </w:tcPr>
          <w:p w14:paraId="37F7924B">
            <w:pPr>
              <w:widowControl/>
              <w:spacing w:line="360" w:lineRule="auto"/>
              <w:jc w:val="left"/>
              <w:rPr>
                <w:rFonts w:ascii="宋体" w:hAnsi="宋体" w:eastAsia="宋体" w:cs="宋体"/>
                <w:kern w:val="0"/>
                <w:szCs w:val="21"/>
              </w:rPr>
            </w:pPr>
          </w:p>
        </w:tc>
        <w:tc>
          <w:tcPr>
            <w:tcW w:w="860" w:type="pct"/>
            <w:shd w:val="clear" w:color="auto" w:fill="auto"/>
            <w:vAlign w:val="center"/>
          </w:tcPr>
          <w:p w14:paraId="2FB40C6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止水条更换</w:t>
            </w:r>
          </w:p>
        </w:tc>
        <w:tc>
          <w:tcPr>
            <w:tcW w:w="2345" w:type="pct"/>
            <w:shd w:val="clear" w:color="auto" w:fill="auto"/>
            <w:vAlign w:val="center"/>
          </w:tcPr>
          <w:p w14:paraId="294CBE5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002F9B5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3D66991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76E2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541EAA94">
            <w:pPr>
              <w:widowControl/>
              <w:spacing w:line="360" w:lineRule="auto"/>
              <w:jc w:val="left"/>
              <w:rPr>
                <w:rFonts w:ascii="宋体" w:hAnsi="宋体" w:eastAsia="宋体" w:cs="宋体"/>
                <w:kern w:val="0"/>
                <w:szCs w:val="21"/>
              </w:rPr>
            </w:pPr>
          </w:p>
        </w:tc>
        <w:tc>
          <w:tcPr>
            <w:tcW w:w="649" w:type="pct"/>
            <w:vMerge w:val="continue"/>
            <w:vAlign w:val="center"/>
          </w:tcPr>
          <w:p w14:paraId="3782DFEF">
            <w:pPr>
              <w:widowControl/>
              <w:spacing w:line="360" w:lineRule="auto"/>
              <w:jc w:val="left"/>
              <w:rPr>
                <w:rFonts w:ascii="宋体" w:hAnsi="宋体" w:eastAsia="宋体" w:cs="宋体"/>
                <w:kern w:val="0"/>
                <w:szCs w:val="21"/>
              </w:rPr>
            </w:pPr>
          </w:p>
        </w:tc>
        <w:tc>
          <w:tcPr>
            <w:tcW w:w="860" w:type="pct"/>
            <w:shd w:val="clear" w:color="auto" w:fill="auto"/>
            <w:vAlign w:val="center"/>
          </w:tcPr>
          <w:p w14:paraId="32D5AA71">
            <w:pPr>
              <w:widowControl/>
              <w:spacing w:line="360" w:lineRule="auto"/>
              <w:jc w:val="left"/>
              <w:rPr>
                <w:rFonts w:ascii="宋体" w:hAnsi="宋体" w:eastAsia="宋体" w:cs="宋体"/>
                <w:kern w:val="0"/>
                <w:szCs w:val="21"/>
              </w:rPr>
            </w:pPr>
            <w:r>
              <w:rPr>
                <w:rFonts w:hint="eastAsia" w:ascii="宋体" w:hAnsi="宋体" w:eastAsia="宋体" w:cs="宋体"/>
                <w:kern w:val="0"/>
                <w:szCs w:val="21"/>
              </w:rPr>
              <w:t>上游搭建临时围堰</w:t>
            </w:r>
          </w:p>
        </w:tc>
        <w:tc>
          <w:tcPr>
            <w:tcW w:w="2345" w:type="pct"/>
            <w:shd w:val="clear" w:color="auto" w:fill="auto"/>
            <w:vAlign w:val="center"/>
          </w:tcPr>
          <w:p w14:paraId="49F889FE">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5ED2A00D">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5152F733">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04C8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63155669">
            <w:pPr>
              <w:widowControl/>
              <w:spacing w:line="360" w:lineRule="auto"/>
              <w:jc w:val="left"/>
              <w:rPr>
                <w:rFonts w:ascii="宋体" w:hAnsi="宋体" w:eastAsia="宋体" w:cs="宋体"/>
                <w:kern w:val="0"/>
                <w:szCs w:val="21"/>
              </w:rPr>
            </w:pPr>
          </w:p>
        </w:tc>
        <w:tc>
          <w:tcPr>
            <w:tcW w:w="649" w:type="pct"/>
            <w:vMerge w:val="continue"/>
            <w:vAlign w:val="center"/>
          </w:tcPr>
          <w:p w14:paraId="44A0D748">
            <w:pPr>
              <w:widowControl/>
              <w:spacing w:line="360" w:lineRule="auto"/>
              <w:jc w:val="left"/>
              <w:rPr>
                <w:rFonts w:ascii="宋体" w:hAnsi="宋体" w:eastAsia="宋体" w:cs="宋体"/>
                <w:kern w:val="0"/>
                <w:szCs w:val="21"/>
              </w:rPr>
            </w:pPr>
          </w:p>
        </w:tc>
        <w:tc>
          <w:tcPr>
            <w:tcW w:w="860" w:type="pct"/>
            <w:shd w:val="clear" w:color="auto" w:fill="auto"/>
            <w:vAlign w:val="center"/>
          </w:tcPr>
          <w:p w14:paraId="696FB687">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抽排水</w:t>
            </w:r>
          </w:p>
        </w:tc>
        <w:tc>
          <w:tcPr>
            <w:tcW w:w="2345" w:type="pct"/>
            <w:shd w:val="clear" w:color="auto" w:fill="auto"/>
            <w:vAlign w:val="center"/>
          </w:tcPr>
          <w:p w14:paraId="7DBA3CEB">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6CC00871">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1E10C7A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406E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25446286">
            <w:pPr>
              <w:widowControl/>
              <w:spacing w:line="360" w:lineRule="auto"/>
              <w:jc w:val="left"/>
              <w:rPr>
                <w:rFonts w:ascii="宋体" w:hAnsi="宋体" w:eastAsia="宋体" w:cs="宋体"/>
                <w:kern w:val="0"/>
                <w:szCs w:val="21"/>
              </w:rPr>
            </w:pPr>
          </w:p>
        </w:tc>
        <w:tc>
          <w:tcPr>
            <w:tcW w:w="649" w:type="pct"/>
            <w:vMerge w:val="continue"/>
            <w:vAlign w:val="center"/>
          </w:tcPr>
          <w:p w14:paraId="4B847796">
            <w:pPr>
              <w:widowControl/>
              <w:spacing w:line="360" w:lineRule="auto"/>
              <w:jc w:val="left"/>
              <w:rPr>
                <w:rFonts w:ascii="宋体" w:hAnsi="宋体" w:eastAsia="宋体" w:cs="宋体"/>
                <w:kern w:val="0"/>
                <w:szCs w:val="21"/>
              </w:rPr>
            </w:pPr>
          </w:p>
        </w:tc>
        <w:tc>
          <w:tcPr>
            <w:tcW w:w="860" w:type="pct"/>
            <w:shd w:val="clear" w:color="auto" w:fill="auto"/>
            <w:vAlign w:val="center"/>
          </w:tcPr>
          <w:p w14:paraId="33EC8538">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施工机械配合</w:t>
            </w:r>
          </w:p>
        </w:tc>
        <w:tc>
          <w:tcPr>
            <w:tcW w:w="2345" w:type="pct"/>
            <w:shd w:val="clear" w:color="auto" w:fill="auto"/>
            <w:vAlign w:val="center"/>
          </w:tcPr>
          <w:p w14:paraId="13BF7303">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32AC0060">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0B9724E4">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61E0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7B77CA53">
            <w:pPr>
              <w:widowControl/>
              <w:spacing w:line="360" w:lineRule="auto"/>
              <w:jc w:val="left"/>
              <w:rPr>
                <w:rFonts w:ascii="宋体" w:hAnsi="宋体" w:eastAsia="宋体" w:cs="宋体"/>
                <w:kern w:val="0"/>
                <w:szCs w:val="21"/>
              </w:rPr>
            </w:pPr>
          </w:p>
        </w:tc>
        <w:tc>
          <w:tcPr>
            <w:tcW w:w="649" w:type="pct"/>
            <w:vMerge w:val="continue"/>
            <w:vAlign w:val="center"/>
          </w:tcPr>
          <w:p w14:paraId="3D99C2B2">
            <w:pPr>
              <w:widowControl/>
              <w:spacing w:line="360" w:lineRule="auto"/>
              <w:jc w:val="left"/>
              <w:rPr>
                <w:rFonts w:ascii="宋体" w:hAnsi="宋体" w:eastAsia="宋体" w:cs="宋体"/>
                <w:kern w:val="0"/>
                <w:szCs w:val="21"/>
              </w:rPr>
            </w:pPr>
          </w:p>
        </w:tc>
        <w:tc>
          <w:tcPr>
            <w:tcW w:w="860" w:type="pct"/>
            <w:shd w:val="clear" w:color="auto" w:fill="auto"/>
            <w:vAlign w:val="center"/>
          </w:tcPr>
          <w:p w14:paraId="4ECEF9E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设备水密性、气密性检测</w:t>
            </w:r>
          </w:p>
        </w:tc>
        <w:tc>
          <w:tcPr>
            <w:tcW w:w="2345" w:type="pct"/>
            <w:shd w:val="clear" w:color="auto" w:fill="auto"/>
            <w:vAlign w:val="center"/>
          </w:tcPr>
          <w:p w14:paraId="755631E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w:t>
            </w:r>
          </w:p>
        </w:tc>
        <w:tc>
          <w:tcPr>
            <w:tcW w:w="391" w:type="pct"/>
            <w:shd w:val="clear" w:color="auto" w:fill="auto"/>
            <w:vAlign w:val="center"/>
          </w:tcPr>
          <w:p w14:paraId="06C5C8C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6CB47459">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r w14:paraId="364E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4" w:type="pct"/>
            <w:vMerge w:val="continue"/>
            <w:vAlign w:val="center"/>
          </w:tcPr>
          <w:p w14:paraId="7B2B928D">
            <w:pPr>
              <w:widowControl/>
              <w:spacing w:line="360" w:lineRule="auto"/>
              <w:jc w:val="left"/>
              <w:rPr>
                <w:rFonts w:ascii="宋体" w:hAnsi="宋体" w:eastAsia="宋体" w:cs="宋体"/>
                <w:kern w:val="0"/>
                <w:szCs w:val="21"/>
              </w:rPr>
            </w:pPr>
          </w:p>
        </w:tc>
        <w:tc>
          <w:tcPr>
            <w:tcW w:w="649" w:type="pct"/>
            <w:vMerge w:val="continue"/>
            <w:vAlign w:val="center"/>
          </w:tcPr>
          <w:p w14:paraId="51A22774">
            <w:pPr>
              <w:widowControl/>
              <w:spacing w:line="360" w:lineRule="auto"/>
              <w:jc w:val="left"/>
              <w:rPr>
                <w:rFonts w:ascii="宋体" w:hAnsi="宋体" w:eastAsia="宋体" w:cs="宋体"/>
                <w:kern w:val="0"/>
                <w:szCs w:val="21"/>
              </w:rPr>
            </w:pPr>
          </w:p>
        </w:tc>
        <w:tc>
          <w:tcPr>
            <w:tcW w:w="860" w:type="pct"/>
            <w:shd w:val="clear" w:color="auto" w:fill="auto"/>
            <w:vAlign w:val="center"/>
          </w:tcPr>
          <w:p w14:paraId="54D06D46">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1.</w:t>
            </w:r>
            <w:r>
              <w:rPr>
                <w:rFonts w:hint="eastAsia" w:ascii="宋体" w:hAnsi="宋体" w:eastAsia="宋体" w:cs="宋体"/>
                <w:b/>
                <w:bCs/>
                <w:kern w:val="0"/>
                <w:szCs w:val="21"/>
              </w:rPr>
              <w:t xml:space="preserve"> </w:t>
            </w:r>
            <w:r>
              <w:rPr>
                <w:rFonts w:hint="eastAsia" w:ascii="宋体" w:hAnsi="宋体" w:eastAsia="宋体" w:cs="宋体"/>
                <w:b/>
                <w:kern w:val="0"/>
                <w:szCs w:val="21"/>
              </w:rPr>
              <w:t>闸池内清淤；</w:t>
            </w:r>
          </w:p>
          <w:p w14:paraId="5AFCF1FE">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2.</w:t>
            </w:r>
            <w:r>
              <w:rPr>
                <w:rFonts w:hint="eastAsia" w:ascii="宋体" w:hAnsi="宋体" w:eastAsia="宋体" w:cs="宋体"/>
                <w:b/>
                <w:bCs/>
                <w:kern w:val="0"/>
                <w:szCs w:val="21"/>
              </w:rPr>
              <w:t xml:space="preserve"> </w:t>
            </w:r>
            <w:r>
              <w:rPr>
                <w:rFonts w:hint="eastAsia" w:ascii="宋体" w:hAnsi="宋体" w:eastAsia="宋体" w:cs="宋体"/>
                <w:b/>
                <w:kern w:val="0"/>
                <w:szCs w:val="21"/>
              </w:rPr>
              <w:t>闸池内的管道进行标高检测；</w:t>
            </w:r>
          </w:p>
          <w:p w14:paraId="34DC75C4">
            <w:pPr>
              <w:widowControl/>
              <w:spacing w:line="360" w:lineRule="auto"/>
              <w:jc w:val="left"/>
              <w:rPr>
                <w:rFonts w:ascii="宋体" w:hAnsi="宋体" w:eastAsia="宋体" w:cs="宋体"/>
                <w:b/>
                <w:kern w:val="0"/>
                <w:szCs w:val="21"/>
              </w:rPr>
            </w:pPr>
            <w:r>
              <w:rPr>
                <w:rFonts w:hint="eastAsia" w:ascii="宋体" w:hAnsi="宋体" w:eastAsia="宋体" w:cs="宋体"/>
                <w:b/>
                <w:kern w:val="0"/>
                <w:szCs w:val="21"/>
              </w:rPr>
              <w:t>3.</w:t>
            </w:r>
            <w:r>
              <w:rPr>
                <w:rFonts w:hint="eastAsia" w:ascii="宋体" w:hAnsi="宋体" w:eastAsia="宋体" w:cs="宋体"/>
                <w:b/>
                <w:bCs/>
                <w:kern w:val="0"/>
                <w:szCs w:val="21"/>
              </w:rPr>
              <w:t xml:space="preserve"> </w:t>
            </w:r>
            <w:r>
              <w:rPr>
                <w:rFonts w:hint="eastAsia" w:ascii="宋体" w:hAnsi="宋体" w:eastAsia="宋体" w:cs="宋体"/>
                <w:b/>
                <w:kern w:val="0"/>
                <w:szCs w:val="21"/>
              </w:rPr>
              <w:t>闸池内结构检查。</w:t>
            </w:r>
          </w:p>
        </w:tc>
        <w:tc>
          <w:tcPr>
            <w:tcW w:w="2345" w:type="pct"/>
            <w:shd w:val="clear" w:color="auto" w:fill="auto"/>
            <w:vAlign w:val="center"/>
          </w:tcPr>
          <w:p w14:paraId="089EA78A">
            <w:pPr>
              <w:widowControl/>
              <w:spacing w:line="360" w:lineRule="auto"/>
              <w:jc w:val="left"/>
              <w:rPr>
                <w:rFonts w:ascii="宋体" w:hAnsi="宋体" w:eastAsia="宋体" w:cs="宋体"/>
                <w:kern w:val="0"/>
                <w:szCs w:val="21"/>
              </w:rPr>
            </w:pPr>
            <w:r>
              <w:rPr>
                <w:rFonts w:hint="eastAsia" w:ascii="宋体" w:hAnsi="宋体" w:eastAsia="宋体" w:cs="宋体"/>
                <w:kern w:val="0"/>
                <w:szCs w:val="21"/>
              </w:rPr>
              <w:t>1、闸池内淤泥清除（清到标高处）；</w:t>
            </w:r>
          </w:p>
          <w:p w14:paraId="498E099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2、闸池内管道进行标高检测；</w:t>
            </w:r>
          </w:p>
          <w:p w14:paraId="69139384">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3、闸池内结构检查；</w:t>
            </w:r>
          </w:p>
          <w:p w14:paraId="2F0F13BC">
            <w:pPr>
              <w:widowControl/>
              <w:spacing w:line="360" w:lineRule="auto"/>
              <w:jc w:val="left"/>
              <w:rPr>
                <w:rFonts w:ascii="宋体" w:hAnsi="宋体" w:eastAsia="宋体" w:cs="宋体"/>
                <w:kern w:val="0"/>
                <w:szCs w:val="21"/>
              </w:rPr>
            </w:pPr>
            <w:r>
              <w:rPr>
                <w:rFonts w:hint="eastAsia" w:ascii="宋体" w:hAnsi="宋体" w:eastAsia="宋体" w:cs="宋体"/>
                <w:kern w:val="0"/>
                <w:szCs w:val="21"/>
              </w:rPr>
              <w:t>4、施工机械配合；</w:t>
            </w:r>
          </w:p>
          <w:p w14:paraId="7074D289">
            <w:pPr>
              <w:widowControl/>
              <w:spacing w:line="360" w:lineRule="auto"/>
              <w:jc w:val="left"/>
              <w:rPr>
                <w:rFonts w:ascii="宋体" w:hAnsi="宋体" w:eastAsia="宋体" w:cs="宋体"/>
                <w:kern w:val="0"/>
                <w:szCs w:val="21"/>
              </w:rPr>
            </w:pPr>
            <w:r>
              <w:rPr>
                <w:rFonts w:hint="eastAsia" w:ascii="宋体" w:hAnsi="宋体" w:eastAsia="宋体" w:cs="宋体"/>
                <w:kern w:val="0"/>
                <w:szCs w:val="21"/>
              </w:rPr>
              <w:t>5、淤泥清运（运送到符合规定的固废处理厂）；</w:t>
            </w:r>
          </w:p>
          <w:p w14:paraId="4CBDB74C">
            <w:pPr>
              <w:widowControl/>
              <w:spacing w:line="360" w:lineRule="auto"/>
              <w:jc w:val="left"/>
              <w:rPr>
                <w:rFonts w:ascii="宋体" w:hAnsi="宋体" w:eastAsia="宋体" w:cs="宋体"/>
                <w:kern w:val="0"/>
                <w:szCs w:val="21"/>
              </w:rPr>
            </w:pPr>
            <w:r>
              <w:rPr>
                <w:rFonts w:ascii="宋体" w:hAnsi="宋体" w:eastAsia="宋体" w:cs="宋体"/>
                <w:kern w:val="0"/>
                <w:szCs w:val="21"/>
              </w:rPr>
              <w:t>6</w:t>
            </w:r>
            <w:r>
              <w:rPr>
                <w:rFonts w:hint="eastAsia" w:ascii="宋体" w:hAnsi="宋体" w:eastAsia="宋体" w:cs="宋体"/>
                <w:kern w:val="0"/>
                <w:szCs w:val="21"/>
              </w:rPr>
              <w:t>、含完成此项工作的辅材、措施费等所有内容。</w:t>
            </w:r>
          </w:p>
        </w:tc>
        <w:tc>
          <w:tcPr>
            <w:tcW w:w="391" w:type="pct"/>
            <w:shd w:val="clear" w:color="auto" w:fill="auto"/>
            <w:vAlign w:val="center"/>
          </w:tcPr>
          <w:p w14:paraId="252DBD3F">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项</w:t>
            </w:r>
          </w:p>
        </w:tc>
        <w:tc>
          <w:tcPr>
            <w:tcW w:w="391" w:type="pct"/>
            <w:shd w:val="clear" w:color="auto" w:fill="auto"/>
            <w:vAlign w:val="center"/>
          </w:tcPr>
          <w:p w14:paraId="66C1DD2C">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r>
    </w:tbl>
    <w:p w14:paraId="0E6AF29A">
      <w:pPr>
        <w:pStyle w:val="19"/>
        <w:spacing w:line="360" w:lineRule="auto"/>
        <w:ind w:firstLine="422" w:firstLineChars="200"/>
        <w:rPr>
          <w:rFonts w:ascii="宋体" w:hAnsi="宋体"/>
          <w:b/>
        </w:rPr>
      </w:pPr>
      <w:r>
        <w:rPr>
          <w:rFonts w:ascii="宋体" w:hAnsi="宋体" w:cs="宋体"/>
          <w:b/>
        </w:rPr>
        <w:t>说明：</w:t>
      </w:r>
      <w:r>
        <w:rPr>
          <w:rFonts w:hint="eastAsia" w:ascii="宋体" w:hAnsi="宋体" w:cs="宋体"/>
          <w:b/>
        </w:rPr>
        <w:t>（1）</w:t>
      </w:r>
      <w:r>
        <w:rPr>
          <w:rFonts w:ascii="宋体" w:hAnsi="宋体" w:cs="宋体"/>
          <w:b/>
          <w:lang w:val="zh-CN"/>
        </w:rPr>
        <w:t>清单</w:t>
      </w:r>
      <w:r>
        <w:rPr>
          <w:rFonts w:hint="eastAsia" w:ascii="宋体" w:hAnsi="宋体"/>
          <w:b/>
        </w:rPr>
        <w:t>中要求的产品品牌和型号/规格是采购人根据项目所要实现的功能列明的品牌和型号/规格，并不是限制条件。如供应商选择要求的产品品牌或型号/规格外的产品，需经采购人书面盖章确认后方可使用。供应商可以采用不低于采购文件要求的产品档次的产品进行报价。但是所有技术、功能和品牌档次不得低于采购要求，并保证与现有设备的兼容以及项目整体性能的实现。</w:t>
      </w:r>
    </w:p>
    <w:p w14:paraId="19DEDC31">
      <w:pPr>
        <w:pBdr>
          <w:top w:val="none" w:color="000000" w:sz="0" w:space="0"/>
          <w:left w:val="none" w:color="000000" w:sz="0" w:space="0"/>
          <w:bottom w:val="none" w:color="000000" w:sz="0" w:space="0"/>
          <w:right w:val="none" w:color="000000" w:sz="0" w:space="0"/>
        </w:pBdr>
        <w:spacing w:line="360" w:lineRule="auto"/>
        <w:ind w:firstLine="422"/>
        <w:rPr>
          <w:rFonts w:ascii="宋体" w:hAnsi="宋体" w:eastAsia="宋体"/>
          <w:bCs/>
          <w:szCs w:val="21"/>
        </w:rPr>
      </w:pPr>
      <w:r>
        <w:rPr>
          <w:rFonts w:hint="eastAsia" w:ascii="宋体" w:hAnsi="宋体" w:eastAsia="宋体" w:cs="宋体"/>
          <w:szCs w:val="21"/>
        </w:rPr>
        <w:t>（2）</w:t>
      </w:r>
      <w:r>
        <w:rPr>
          <w:rFonts w:ascii="宋体" w:hAnsi="宋体" w:eastAsia="宋体" w:cs="宋体"/>
          <w:bCs/>
          <w:szCs w:val="21"/>
        </w:rPr>
        <w:t>以上设施现状及项目实施内容、方案均为暂估量，请供应商自行勘察项目现场，采购人不组织统一踏勘。供应商报价应充分考虑项目现场各种可能性所带来的风险，达到至</w:t>
      </w:r>
      <w:r>
        <w:rPr>
          <w:rFonts w:ascii="宋体" w:hAnsi="宋体" w:eastAsia="宋体" w:cs="Calibri"/>
          <w:bCs/>
          <w:szCs w:val="21"/>
        </w:rPr>
        <w:t>2026</w:t>
      </w:r>
      <w:r>
        <w:rPr>
          <w:rFonts w:ascii="宋体" w:hAnsi="宋体" w:eastAsia="宋体" w:cs="宋体"/>
          <w:bCs/>
          <w:szCs w:val="21"/>
        </w:rPr>
        <w:t>年度建邺区泵站设备维修清单内所有设施均可正常运行并经采购人验收合格的维修成果要求。</w:t>
      </w:r>
    </w:p>
    <w:p w14:paraId="710DFB41">
      <w:pPr>
        <w:pBdr>
          <w:top w:val="none" w:color="000000" w:sz="0" w:space="0"/>
          <w:left w:val="none" w:color="000000" w:sz="0" w:space="0"/>
          <w:bottom w:val="none" w:color="000000" w:sz="0" w:space="0"/>
          <w:right w:val="none" w:color="000000" w:sz="0" w:space="0"/>
        </w:pBdr>
        <w:spacing w:line="360" w:lineRule="auto"/>
        <w:ind w:firstLine="422" w:firstLineChars="200"/>
        <w:rPr>
          <w:rFonts w:ascii="宋体" w:hAnsi="宋体" w:eastAsia="宋体"/>
          <w:szCs w:val="21"/>
        </w:rPr>
      </w:pPr>
      <w:r>
        <w:rPr>
          <w:rFonts w:ascii="宋体" w:hAnsi="宋体" w:eastAsia="宋体" w:cs="宋体"/>
          <w:b/>
          <w:szCs w:val="21"/>
        </w:rPr>
        <w:t>八、相关技术参数及要求</w:t>
      </w:r>
    </w:p>
    <w:p w14:paraId="406CF223">
      <w:pPr>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szCs w:val="21"/>
        </w:rPr>
      </w:pPr>
      <w:r>
        <w:rPr>
          <w:rFonts w:ascii="宋体" w:hAnsi="宋体" w:eastAsia="宋体" w:cs="宋体"/>
          <w:szCs w:val="21"/>
        </w:rPr>
        <w:t>1</w:t>
      </w:r>
      <w:r>
        <w:rPr>
          <w:rFonts w:hint="eastAsia" w:ascii="宋体" w:hAnsi="宋体" w:eastAsia="宋体" w:cs="宋体"/>
          <w:szCs w:val="21"/>
        </w:rPr>
        <w:t>.</w:t>
      </w:r>
      <w:r>
        <w:rPr>
          <w:rFonts w:ascii="宋体" w:hAnsi="宋体" w:eastAsia="宋体" w:cs="宋体"/>
          <w:szCs w:val="21"/>
        </w:rPr>
        <w:t>水泵维修依据</w:t>
      </w:r>
      <w:r>
        <w:rPr>
          <w:rFonts w:hint="eastAsia" w:ascii="宋体" w:hAnsi="宋体" w:eastAsia="宋体"/>
          <w:shd w:val="clear" w:color="auto" w:fill="FFFFFF"/>
        </w:rPr>
        <w:t>CJJ68-2016《城镇排水管渠与泵站运行、维护及安全技术规程》</w:t>
      </w:r>
      <w:r>
        <w:rPr>
          <w:rFonts w:ascii="宋体" w:hAnsi="宋体" w:eastAsia="宋体" w:cs="宋体"/>
          <w:szCs w:val="21"/>
        </w:rPr>
        <w:t>实施。</w:t>
      </w:r>
    </w:p>
    <w:p w14:paraId="2E91F691">
      <w:pPr>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维修与检测参照</w:t>
      </w:r>
      <w:r>
        <w:rPr>
          <w:rFonts w:ascii="宋体" w:hAnsi="宋体" w:eastAsia="宋体"/>
          <w:shd w:val="clear" w:color="auto" w:fill="FFFFFF"/>
        </w:rPr>
        <w:t>GB/T 3216-2016《回转动力泵 水力性能验收试验1级、2级和3级》</w:t>
      </w:r>
      <w:r>
        <w:rPr>
          <w:rFonts w:ascii="宋体" w:hAnsi="宋体" w:eastAsia="宋体" w:cs="宋体"/>
          <w:szCs w:val="21"/>
        </w:rPr>
        <w:t>、</w:t>
      </w:r>
      <w:r>
        <w:rPr>
          <w:rFonts w:ascii="宋体" w:hAnsi="宋体" w:eastAsia="宋体"/>
        </w:rPr>
        <w:t>GB/T 12785-2014</w:t>
      </w:r>
      <w:r>
        <w:rPr>
          <w:rFonts w:ascii="宋体" w:hAnsi="宋体" w:eastAsia="宋体" w:cs="宋体"/>
          <w:szCs w:val="21"/>
        </w:rPr>
        <w:t>《潜水电泵试验方法》、GB/T13468</w:t>
      </w:r>
      <w:r>
        <w:rPr>
          <w:rFonts w:ascii="宋体" w:hAnsi="宋体" w:eastAsia="宋体"/>
        </w:rPr>
        <w:t xml:space="preserve"> -2013《泵类液体输送系统电能平衡测试与计算方法》</w:t>
      </w:r>
      <w:r>
        <w:rPr>
          <w:rFonts w:ascii="宋体" w:hAnsi="宋体" w:eastAsia="宋体" w:cs="宋体"/>
          <w:szCs w:val="21"/>
        </w:rPr>
        <w:t>、GB/T18149-2017</w:t>
      </w:r>
      <w:r>
        <w:rPr>
          <w:rFonts w:ascii="宋体" w:hAnsi="宋体" w:eastAsia="宋体"/>
        </w:rPr>
        <w:t>《离心泵、混流泵和轴流泵水力性能试验规范精密级》</w:t>
      </w:r>
      <w:r>
        <w:rPr>
          <w:rFonts w:ascii="宋体" w:hAnsi="宋体" w:eastAsia="宋体" w:cs="宋体"/>
          <w:szCs w:val="21"/>
        </w:rPr>
        <w:t>等规范性文件中的潜水泵试验，系统电能平衡、水力性能试验等内容实施。</w:t>
      </w:r>
    </w:p>
    <w:p w14:paraId="30ACE7F4">
      <w:pPr>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b/>
          <w:szCs w:val="21"/>
        </w:rPr>
      </w:pPr>
      <w:r>
        <w:rPr>
          <w:rFonts w:ascii="宋体" w:hAnsi="宋体" w:eastAsia="宋体" w:cs="宋体"/>
          <w:b/>
          <w:szCs w:val="21"/>
        </w:rPr>
        <w:t>3</w:t>
      </w:r>
      <w:r>
        <w:rPr>
          <w:rFonts w:hint="eastAsia" w:ascii="宋体" w:hAnsi="宋体" w:eastAsia="宋体" w:cs="宋体"/>
          <w:b/>
          <w:szCs w:val="21"/>
        </w:rPr>
        <w:t>.</w:t>
      </w:r>
      <w:r>
        <w:rPr>
          <w:rFonts w:ascii="宋体" w:hAnsi="宋体" w:eastAsia="宋体" w:cs="宋体"/>
          <w:b/>
          <w:szCs w:val="21"/>
        </w:rPr>
        <w:t>本项目整体服务期限内成交供应商承担保修义务。</w:t>
      </w:r>
    </w:p>
    <w:p w14:paraId="744B35DB">
      <w:pPr>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szCs w:val="21"/>
        </w:rPr>
      </w:pPr>
      <w:r>
        <w:rPr>
          <w:rFonts w:ascii="宋体" w:hAnsi="宋体" w:eastAsia="宋体" w:cs="宋体"/>
          <w:szCs w:val="21"/>
        </w:rPr>
        <w:t>4</w:t>
      </w:r>
      <w:r>
        <w:rPr>
          <w:rFonts w:hint="eastAsia" w:ascii="宋体" w:hAnsi="宋体" w:eastAsia="宋体" w:cs="宋体"/>
          <w:szCs w:val="21"/>
        </w:rPr>
        <w:t>.</w:t>
      </w:r>
      <w:r>
        <w:rPr>
          <w:rFonts w:ascii="宋体" w:hAnsi="宋体" w:eastAsia="宋体" w:cs="宋体"/>
          <w:szCs w:val="21"/>
        </w:rPr>
        <w:t>本次采购内容包含泵站应急维修事宜，成交供应商须根据采购人要求完成指定工作内容。</w:t>
      </w:r>
    </w:p>
    <w:p w14:paraId="5AA73688">
      <w:pPr>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cs="宋体"/>
          <w:szCs w:val="21"/>
        </w:rPr>
      </w:pPr>
      <w:r>
        <w:rPr>
          <w:rFonts w:hint="eastAsia" w:ascii="宋体" w:hAnsi="宋体" w:eastAsia="宋体" w:cs="宋体"/>
        </w:rPr>
        <w:t>5</w:t>
      </w:r>
      <w:r>
        <w:rPr>
          <w:rFonts w:ascii="宋体" w:hAnsi="宋体" w:eastAsia="宋体" w:cs="宋体"/>
        </w:rPr>
        <w:t>.</w:t>
      </w:r>
      <w:r>
        <w:rPr>
          <w:rFonts w:hint="eastAsia" w:ascii="宋体" w:hAnsi="宋体" w:eastAsia="宋体"/>
          <w:szCs w:val="21"/>
        </w:rPr>
        <w:t>成交供应商</w:t>
      </w:r>
      <w:r>
        <w:rPr>
          <w:rFonts w:ascii="宋体" w:hAnsi="宋体" w:eastAsia="宋体" w:cs="宋体"/>
        </w:rPr>
        <w:t>需达到江苏省水利工程精细化管理、水利工程管理单位安全生产标准化相关考核标准，对特殊工种应持证上岗</w:t>
      </w:r>
      <w:r>
        <w:rPr>
          <w:rFonts w:hint="eastAsia" w:ascii="宋体" w:hAnsi="宋体" w:eastAsia="宋体" w:cs="宋体"/>
        </w:rPr>
        <w:t>。</w:t>
      </w:r>
    </w:p>
    <w:p w14:paraId="62C77C66">
      <w:pPr>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szCs w:val="21"/>
        </w:rPr>
      </w:pPr>
      <w:r>
        <w:rPr>
          <w:rFonts w:ascii="宋体" w:hAnsi="宋体" w:eastAsia="宋体" w:cs="宋体"/>
          <w:szCs w:val="21"/>
        </w:rPr>
        <w:t>6</w:t>
      </w:r>
      <w:r>
        <w:rPr>
          <w:rFonts w:hint="eastAsia" w:ascii="宋体" w:hAnsi="宋体" w:eastAsia="宋体" w:cs="宋体"/>
          <w:szCs w:val="21"/>
        </w:rPr>
        <w:t>.</w:t>
      </w:r>
      <w:r>
        <w:rPr>
          <w:rFonts w:ascii="宋体" w:hAnsi="宋体" w:eastAsia="宋体" w:cs="宋体"/>
          <w:szCs w:val="21"/>
        </w:rPr>
        <w:t>水泵维修后，流量不应低于原设计流量的90%；机组效率不应低于原机组效率的90%；成交供应商需出示相关检测报告。</w:t>
      </w:r>
    </w:p>
    <w:p w14:paraId="4D608A4B">
      <w:pPr>
        <w:adjustRightInd w:val="0"/>
        <w:spacing w:line="360" w:lineRule="auto"/>
        <w:ind w:firstLine="422" w:firstLineChars="200"/>
        <w:rPr>
          <w:rFonts w:ascii="宋体" w:hAnsi="宋体" w:eastAsia="宋体" w:cs="黑体"/>
          <w:b/>
          <w:bCs/>
          <w:snapToGrid w:val="0"/>
          <w:kern w:val="0"/>
          <w:szCs w:val="21"/>
          <w:lang w:val="zh-CN"/>
        </w:rPr>
      </w:pPr>
      <w:r>
        <w:rPr>
          <w:rFonts w:ascii="宋体" w:hAnsi="宋体" w:eastAsia="宋体" w:cs="宋体"/>
          <w:b/>
          <w:szCs w:val="21"/>
        </w:rPr>
        <w:t>注：</w:t>
      </w:r>
      <w:r>
        <w:rPr>
          <w:rFonts w:hint="eastAsia" w:ascii="宋体" w:hAnsi="宋体" w:eastAsia="宋体" w:cs="黑体"/>
          <w:b/>
          <w:snapToGrid w:val="0"/>
          <w:kern w:val="0"/>
          <w:szCs w:val="21"/>
          <w:lang w:val="zh-CN"/>
        </w:rPr>
        <w:t>其他依照有关规定执行，在本项目服务过程中，如果所执行的标准有更新的，按照最新标准执行。</w:t>
      </w:r>
    </w:p>
    <w:p w14:paraId="55E8215B">
      <w:pPr>
        <w:pBdr>
          <w:top w:val="none" w:color="000000" w:sz="0" w:space="0"/>
          <w:left w:val="none" w:color="000000" w:sz="0" w:space="0"/>
          <w:bottom w:val="none" w:color="000000" w:sz="0" w:space="0"/>
          <w:right w:val="none" w:color="000000" w:sz="0" w:space="0"/>
        </w:pBdr>
        <w:spacing w:line="360" w:lineRule="auto"/>
        <w:ind w:firstLine="422" w:firstLineChars="200"/>
        <w:rPr>
          <w:rFonts w:ascii="宋体" w:hAnsi="宋体" w:eastAsia="宋体"/>
          <w:szCs w:val="21"/>
        </w:rPr>
      </w:pPr>
      <w:r>
        <w:rPr>
          <w:rFonts w:ascii="宋体" w:hAnsi="宋体" w:eastAsia="宋体" w:cs="宋体"/>
          <w:b/>
          <w:szCs w:val="21"/>
        </w:rPr>
        <w:t>九、维修成果要求</w:t>
      </w:r>
    </w:p>
    <w:p w14:paraId="45549014">
      <w:pPr>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szCs w:val="21"/>
        </w:rPr>
      </w:pPr>
      <w:r>
        <w:rPr>
          <w:rFonts w:ascii="宋体" w:hAnsi="宋体" w:eastAsia="宋体" w:cs="宋体"/>
          <w:szCs w:val="21"/>
        </w:rPr>
        <w:t>成交供应商需维修实施完成至</w:t>
      </w:r>
      <w:r>
        <w:rPr>
          <w:rFonts w:hint="eastAsia" w:ascii="宋体" w:hAnsi="宋体" w:eastAsia="宋体" w:cs="宋体"/>
          <w:szCs w:val="21"/>
        </w:rPr>
        <w:t>2026年度建邺区泵站设备维修</w:t>
      </w:r>
      <w:r>
        <w:rPr>
          <w:rFonts w:ascii="宋体" w:hAnsi="宋体" w:eastAsia="宋体" w:cs="宋体"/>
          <w:szCs w:val="21"/>
        </w:rPr>
        <w:t>清单内所有设施均可正常运行并经采购人验收合格。</w:t>
      </w:r>
    </w:p>
    <w:p w14:paraId="1693395A">
      <w:pPr>
        <w:spacing w:line="360" w:lineRule="auto"/>
        <w:ind w:firstLine="422" w:firstLineChars="200"/>
        <w:rPr>
          <w:rFonts w:ascii="宋体" w:hAnsi="宋体" w:eastAsia="宋体"/>
          <w:b/>
          <w:szCs w:val="21"/>
        </w:rPr>
      </w:pPr>
      <w:r>
        <w:rPr>
          <w:rFonts w:hint="eastAsia" w:ascii="宋体" w:hAnsi="宋体" w:eastAsia="宋体"/>
          <w:b/>
          <w:szCs w:val="21"/>
        </w:rPr>
        <w:t>十、付款方式</w:t>
      </w:r>
    </w:p>
    <w:p w14:paraId="40DE091D">
      <w:pPr>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szCs w:val="21"/>
        </w:rPr>
      </w:pPr>
      <w:r>
        <w:rPr>
          <w:rFonts w:ascii="宋体" w:hAnsi="宋体" w:eastAsia="宋体" w:cs="宋体"/>
          <w:szCs w:val="21"/>
        </w:rPr>
        <w:t>1</w:t>
      </w:r>
      <w:r>
        <w:rPr>
          <w:rFonts w:hint="eastAsia" w:ascii="宋体" w:hAnsi="宋体" w:eastAsia="宋体" w:cs="宋体"/>
          <w:szCs w:val="21"/>
        </w:rPr>
        <w:t>.</w:t>
      </w:r>
      <w:r>
        <w:rPr>
          <w:rFonts w:ascii="宋体" w:hAnsi="宋体" w:eastAsia="宋体" w:cs="宋体"/>
          <w:szCs w:val="21"/>
        </w:rPr>
        <w:t>维修实施完成并经采购人验收合格后支付至合同价款的70%；</w:t>
      </w:r>
    </w:p>
    <w:p w14:paraId="211062B2">
      <w:pPr>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cs="等线"/>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本项目由审计单位按实际发生维修量进行决算审计，决算审计完成后，采购人支付至审计价款的9</w:t>
      </w:r>
      <w:r>
        <w:rPr>
          <w:rFonts w:hint="eastAsia" w:ascii="宋体" w:hAnsi="宋体" w:eastAsia="宋体" w:cs="宋体"/>
          <w:szCs w:val="21"/>
        </w:rPr>
        <w:t>0</w:t>
      </w:r>
      <w:r>
        <w:rPr>
          <w:rFonts w:ascii="宋体" w:hAnsi="宋体" w:eastAsia="宋体" w:cs="宋体"/>
          <w:szCs w:val="21"/>
        </w:rPr>
        <w:t>%。审计核减率在5%内的由采购人承担，超出部分的审计费由成交供应商承担</w:t>
      </w:r>
      <w:r>
        <w:rPr>
          <w:rFonts w:ascii="宋体" w:hAnsi="宋体" w:eastAsia="宋体" w:cs="等线"/>
          <w:szCs w:val="21"/>
        </w:rPr>
        <w:t>。</w:t>
      </w:r>
    </w:p>
    <w:p w14:paraId="37185F7E">
      <w:pPr>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szCs w:val="21"/>
        </w:rPr>
      </w:pPr>
      <w:r>
        <w:rPr>
          <w:rFonts w:hint="eastAsia" w:ascii="宋体" w:hAnsi="宋体" w:eastAsia="宋体" w:cs="等线"/>
          <w:szCs w:val="21"/>
        </w:rPr>
        <w:t>3</w:t>
      </w:r>
      <w:r>
        <w:rPr>
          <w:rFonts w:ascii="宋体" w:hAnsi="宋体" w:eastAsia="宋体" w:cs="等线"/>
          <w:szCs w:val="21"/>
        </w:rPr>
        <w:t>.剩余</w:t>
      </w:r>
      <w:r>
        <w:rPr>
          <w:rFonts w:ascii="宋体" w:hAnsi="宋体" w:eastAsia="宋体" w:cs="宋体"/>
          <w:szCs w:val="21"/>
        </w:rPr>
        <w:t>审计价款的</w:t>
      </w:r>
      <w:r>
        <w:rPr>
          <w:rFonts w:hint="eastAsia" w:ascii="宋体" w:hAnsi="宋体" w:eastAsia="宋体" w:cs="宋体"/>
          <w:szCs w:val="21"/>
        </w:rPr>
        <w:t>10</w:t>
      </w:r>
      <w:r>
        <w:rPr>
          <w:rFonts w:ascii="宋体" w:hAnsi="宋体" w:eastAsia="宋体" w:cs="宋体"/>
          <w:szCs w:val="21"/>
        </w:rPr>
        <w:t>%</w:t>
      </w:r>
      <w:r>
        <w:rPr>
          <w:rFonts w:hint="eastAsia" w:ascii="宋体" w:hAnsi="宋体" w:eastAsia="宋体" w:cs="宋体"/>
          <w:szCs w:val="21"/>
        </w:rPr>
        <w:t>在整体服务期满后支付。</w:t>
      </w:r>
    </w:p>
    <w:p w14:paraId="0644E235">
      <w:pPr>
        <w:pBdr>
          <w:top w:val="none" w:color="000000" w:sz="0" w:space="0"/>
          <w:left w:val="none" w:color="000000" w:sz="0" w:space="0"/>
          <w:bottom w:val="none" w:color="000000" w:sz="0" w:space="0"/>
          <w:right w:val="none" w:color="000000" w:sz="0" w:space="0"/>
        </w:pBdr>
        <w:spacing w:line="360" w:lineRule="auto"/>
        <w:ind w:firstLine="422"/>
        <w:rPr>
          <w:rFonts w:ascii="宋体" w:hAnsi="宋体" w:eastAsia="宋体"/>
          <w:szCs w:val="21"/>
        </w:rPr>
      </w:pPr>
      <w:r>
        <w:rPr>
          <w:rFonts w:ascii="宋体" w:hAnsi="宋体" w:eastAsia="宋体" w:cs="宋体"/>
          <w:b/>
          <w:szCs w:val="21"/>
        </w:rPr>
        <w:t>4</w:t>
      </w:r>
      <w:r>
        <w:rPr>
          <w:rFonts w:hint="eastAsia" w:ascii="宋体" w:hAnsi="宋体" w:eastAsia="宋体" w:cs="宋体"/>
          <w:b/>
          <w:szCs w:val="21"/>
        </w:rPr>
        <w:t>.</w:t>
      </w:r>
      <w:r>
        <w:rPr>
          <w:rFonts w:ascii="宋体" w:hAnsi="宋体" w:eastAsia="宋体" w:cs="宋体"/>
          <w:b/>
          <w:szCs w:val="21"/>
        </w:rPr>
        <w:t>说明：</w:t>
      </w:r>
    </w:p>
    <w:p w14:paraId="1BA6C21B">
      <w:pPr>
        <w:pBdr>
          <w:top w:val="none" w:color="000000" w:sz="0" w:space="0"/>
          <w:left w:val="none" w:color="000000" w:sz="0" w:space="0"/>
          <w:bottom w:val="none" w:color="000000" w:sz="0" w:space="0"/>
          <w:right w:val="none" w:color="000000" w:sz="0" w:space="0"/>
        </w:pBdr>
        <w:spacing w:line="360" w:lineRule="auto"/>
        <w:ind w:firstLine="422"/>
        <w:rPr>
          <w:rFonts w:ascii="宋体" w:hAnsi="宋体" w:eastAsia="宋体"/>
          <w:bCs/>
          <w:szCs w:val="21"/>
        </w:rPr>
      </w:pPr>
      <w:r>
        <w:rPr>
          <w:rFonts w:ascii="宋体" w:hAnsi="宋体" w:eastAsia="宋体" w:cs="宋体"/>
          <w:bCs/>
          <w:szCs w:val="21"/>
        </w:rPr>
        <w:t>1）</w:t>
      </w:r>
      <w:r>
        <w:rPr>
          <w:rFonts w:hint="eastAsia" w:ascii="宋体" w:hAnsi="宋体" w:eastAsia="宋体" w:cs="宋体"/>
          <w:bCs/>
          <w:szCs w:val="21"/>
        </w:rPr>
        <w:t>2026年度建邺区泵站设备维修项目</w:t>
      </w:r>
      <w:r>
        <w:rPr>
          <w:rFonts w:ascii="宋体" w:hAnsi="宋体" w:eastAsia="宋体" w:cs="宋体"/>
          <w:bCs/>
          <w:szCs w:val="21"/>
        </w:rPr>
        <w:t>清单内容如在实施过程中有所调整，乙方在完成设备更换或维修后，由监理及采购人验收合格并签字确认，全部维修服务完工后，根据实际完成的工作量，成交供应商按（参照）响应报价清单中的单价组成进行结算。</w:t>
      </w:r>
    </w:p>
    <w:p w14:paraId="677137C9">
      <w:pPr>
        <w:pBdr>
          <w:top w:val="none" w:color="000000" w:sz="0" w:space="0"/>
          <w:left w:val="none" w:color="000000" w:sz="0" w:space="0"/>
          <w:bottom w:val="none" w:color="000000" w:sz="0" w:space="0"/>
          <w:right w:val="none" w:color="000000" w:sz="0" w:space="0"/>
        </w:pBdr>
        <w:spacing w:line="360" w:lineRule="auto"/>
        <w:ind w:firstLine="422"/>
        <w:rPr>
          <w:rFonts w:ascii="宋体" w:hAnsi="宋体" w:eastAsia="宋体"/>
          <w:bCs/>
          <w:szCs w:val="21"/>
        </w:rPr>
      </w:pPr>
      <w:r>
        <w:rPr>
          <w:rFonts w:ascii="宋体" w:hAnsi="宋体" w:eastAsia="宋体" w:cs="宋体"/>
          <w:bCs/>
          <w:szCs w:val="21"/>
        </w:rPr>
        <w:t>2）最终结算价格以审计审核出具报告数字为准。</w:t>
      </w:r>
    </w:p>
    <w:p w14:paraId="6D20E539">
      <w:pPr>
        <w:spacing w:line="360" w:lineRule="auto"/>
        <w:ind w:firstLine="422" w:firstLineChars="200"/>
        <w:rPr>
          <w:rFonts w:ascii="宋体" w:hAnsi="宋体" w:eastAsia="宋体"/>
          <w:b/>
          <w:szCs w:val="21"/>
        </w:rPr>
      </w:pPr>
      <w:r>
        <w:rPr>
          <w:rFonts w:hint="eastAsia" w:ascii="宋体" w:hAnsi="宋体" w:eastAsia="宋体"/>
          <w:b/>
          <w:szCs w:val="21"/>
        </w:rPr>
        <w:t>十一、其他要求</w:t>
      </w:r>
    </w:p>
    <w:p w14:paraId="4260ACF2">
      <w:pPr>
        <w:spacing w:line="336" w:lineRule="auto"/>
        <w:ind w:firstLine="420" w:firstLineChars="200"/>
        <w:rPr>
          <w:rFonts w:ascii="宋体" w:hAnsi="宋体" w:eastAsia="宋体"/>
          <w:szCs w:val="21"/>
        </w:rPr>
      </w:pPr>
      <w:r>
        <w:rPr>
          <w:rFonts w:ascii="宋体" w:hAnsi="宋体" w:eastAsia="宋体"/>
          <w:szCs w:val="21"/>
        </w:rPr>
        <w:t>1</w:t>
      </w:r>
      <w:r>
        <w:rPr>
          <w:rFonts w:hint="eastAsia" w:ascii="宋体" w:hAnsi="宋体" w:eastAsia="宋体"/>
          <w:szCs w:val="21"/>
        </w:rPr>
        <w:t>.若成交单位在2026年度建邺区泵站设备维修项目期间，违反下列规定将被解除服务合同：</w:t>
      </w:r>
    </w:p>
    <w:p w14:paraId="0A83422E">
      <w:pPr>
        <w:spacing w:line="336" w:lineRule="auto"/>
        <w:ind w:firstLine="420" w:firstLineChars="200"/>
        <w:rPr>
          <w:rFonts w:ascii="宋体" w:hAnsi="宋体" w:eastAsia="宋体"/>
          <w:szCs w:val="21"/>
        </w:rPr>
      </w:pPr>
      <w:r>
        <w:rPr>
          <w:rFonts w:hint="eastAsia" w:ascii="宋体" w:hAnsi="宋体" w:eastAsia="宋体"/>
          <w:szCs w:val="21"/>
        </w:rPr>
        <w:t>1.1将承包的2026年度建邺区泵站设备维修项目内容转包他人；</w:t>
      </w:r>
    </w:p>
    <w:p w14:paraId="2128911B">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eastAsia="宋体"/>
          <w:szCs w:val="21"/>
        </w:rPr>
      </w:pPr>
      <w:r>
        <w:rPr>
          <w:rFonts w:hint="eastAsia" w:ascii="宋体" w:hAnsi="宋体" w:eastAsia="宋体"/>
          <w:szCs w:val="21"/>
        </w:rPr>
        <w:t>1.2未按照国家劳动法规定聘用服务人员；</w:t>
      </w:r>
    </w:p>
    <w:p w14:paraId="33A3A6B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eastAsia="宋体"/>
          <w:szCs w:val="21"/>
        </w:rPr>
      </w:pPr>
      <w:r>
        <w:rPr>
          <w:rFonts w:hint="eastAsia" w:ascii="宋体" w:hAnsi="宋体" w:eastAsia="宋体"/>
          <w:szCs w:val="21"/>
        </w:rPr>
        <w:t>1.3服务人员的工资社保待遇低于项目所在地区目前人均最低工资标准和社保缴费标准；</w:t>
      </w:r>
    </w:p>
    <w:p w14:paraId="6EF10E44">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eastAsia="宋体"/>
          <w:szCs w:val="21"/>
        </w:rPr>
      </w:pPr>
      <w:r>
        <w:rPr>
          <w:rFonts w:hint="eastAsia" w:ascii="宋体" w:hAnsi="宋体" w:eastAsia="宋体"/>
          <w:szCs w:val="21"/>
        </w:rPr>
        <w:t>2.成交供应商须遵守《中华人民共和国劳动法》的规定，为采购人提供服务人员如遇到工资纠纷问题由成交供应商自行解决。</w:t>
      </w:r>
    </w:p>
    <w:p w14:paraId="4479BA8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eastAsia="宋体"/>
          <w:szCs w:val="21"/>
        </w:rPr>
      </w:pPr>
      <w:r>
        <w:rPr>
          <w:rFonts w:hint="eastAsia" w:ascii="宋体" w:hAnsi="宋体" w:eastAsia="宋体"/>
          <w:szCs w:val="21"/>
        </w:rPr>
        <w:t>3.成交供应商须为本项目配备的所有服务人员按规定缴纳社会保险及人身意外险，若工作人员在服务期间内出现的工伤及其他意外事故，均由成交供应商自行负责，采购人不承担任何责任。</w:t>
      </w:r>
    </w:p>
    <w:p w14:paraId="53F2A20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eastAsia="宋体"/>
          <w:szCs w:val="21"/>
        </w:rPr>
      </w:pPr>
      <w:r>
        <w:rPr>
          <w:rFonts w:hint="eastAsia" w:ascii="宋体" w:hAnsi="宋体" w:eastAsia="宋体"/>
          <w:szCs w:val="21"/>
        </w:rPr>
        <w:t>4.成交单位不得将项目转包给任何单位和个人，否则采购人有权即刻终止合同，并要求成交单位赔偿相应损失。</w:t>
      </w:r>
    </w:p>
    <w:p w14:paraId="5AA28A55">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eastAsia="宋体"/>
          <w:szCs w:val="21"/>
        </w:rPr>
      </w:pPr>
      <w:r>
        <w:rPr>
          <w:rFonts w:hint="eastAsia" w:ascii="宋体" w:hAnsi="宋体" w:eastAsia="宋体"/>
          <w:szCs w:val="21"/>
        </w:rPr>
        <w:t>5.供应商在响应文件中提供类似项目成果、合同、证书等，若供应商成交后签订合同前提供证明文件原件不全或与响应文件中不一致的，则取消成交结果，供应商须承担相应的法律责任。</w:t>
      </w:r>
    </w:p>
    <w:p w14:paraId="77D79D8C">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eastAsia="宋体"/>
          <w:szCs w:val="21"/>
        </w:rPr>
      </w:pPr>
      <w:r>
        <w:rPr>
          <w:rFonts w:ascii="宋体" w:hAnsi="宋体" w:eastAsia="宋体"/>
          <w:szCs w:val="21"/>
        </w:rPr>
        <w:t>6</w:t>
      </w:r>
      <w:r>
        <w:rPr>
          <w:rFonts w:hint="eastAsia" w:ascii="宋体" w:hAnsi="宋体" w:eastAsia="宋体"/>
          <w:szCs w:val="21"/>
        </w:rPr>
        <w:t>.成交单位需严格按采购文件规定的时间完成项目的全部工作内容，如在实施的过程中出现错误、误差，成交单位需负责及时更正直至采购单位确认，并经主管部门验收合格，成交单位在项目进行过程中产生的任何人身安全、财产损坏等责任事故一律由成交单位自行承担。成交单位应严格遵守服务合约，服从采购单位日常管理，项目完成以后，如采购单位有需要成交单位配合的服务，成交单位必须予以配合，协助采购单位完善项目内容。</w:t>
      </w:r>
    </w:p>
    <w:p w14:paraId="7C7FBC70">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eastAsia="宋体"/>
          <w:szCs w:val="21"/>
        </w:rPr>
      </w:pPr>
      <w:r>
        <w:rPr>
          <w:rFonts w:ascii="宋体" w:hAnsi="宋体" w:eastAsia="宋体"/>
          <w:szCs w:val="21"/>
        </w:rPr>
        <w:t>7.</w:t>
      </w:r>
      <w:r>
        <w:rPr>
          <w:rFonts w:hint="eastAsia" w:ascii="宋体" w:hAnsi="宋体" w:eastAsia="宋体"/>
          <w:szCs w:val="21"/>
        </w:rPr>
        <w:t>成交单位负责对采购单位所提供的全部资料及最终成果保密，成交单位（包含工作人员）需遵守采购单位的保密规定，不以任何形式将收集的所有资料、数据等进行泄漏、传播；项目服务人员需签署相关保密协议，承担本项目所涉工作中接触相关内容的保密义务；项目成果最终所有权，含过程中产生的、数据、资料等成果均归属采购单位，在项目完成时成交单位必须全部移交；不得未经采购单位同意进行数据加密。</w:t>
      </w:r>
    </w:p>
    <w:p w14:paraId="18EF7CF8">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ascii="宋体" w:hAnsi="宋体" w:eastAsia="宋体"/>
          <w:b/>
          <w:szCs w:val="21"/>
        </w:rPr>
      </w:pPr>
      <w:r>
        <w:rPr>
          <w:rFonts w:hint="eastAsia" w:ascii="宋体" w:hAnsi="宋体" w:eastAsia="宋体"/>
          <w:b/>
          <w:szCs w:val="21"/>
        </w:rPr>
        <w:t>十二、报价说明</w:t>
      </w:r>
    </w:p>
    <w:p w14:paraId="2A6A015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eastAsia="宋体"/>
          <w:szCs w:val="21"/>
        </w:rPr>
      </w:pPr>
      <w:r>
        <w:rPr>
          <w:rFonts w:hint="eastAsia" w:ascii="宋体" w:hAnsi="宋体" w:eastAsia="宋体"/>
          <w:szCs w:val="21"/>
        </w:rPr>
        <w:t>1.报价应包含完成本服务项目发生的人工、税务、管理、维护、保险等企业支出工作所发生的全部费用以及响应单位企业利润、税金和政策性文件规定及合同包含的所有风险、责任等各项应有费用等等。</w:t>
      </w:r>
    </w:p>
    <w:p w14:paraId="5CB724FC">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eastAsia="宋体"/>
          <w:szCs w:val="21"/>
        </w:rPr>
      </w:pPr>
      <w:r>
        <w:rPr>
          <w:rFonts w:hint="eastAsia" w:ascii="宋体" w:hAnsi="宋体" w:eastAsia="宋体"/>
          <w:szCs w:val="21"/>
        </w:rPr>
        <w:t>2.供应商的任何错漏、优惠、竞争性报价不得作为减轻责任、减少服务、增加收费、降低服务质量的理由。</w:t>
      </w:r>
    </w:p>
    <w:p w14:paraId="3D8F8D55">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eastAsia="宋体"/>
          <w:szCs w:val="21"/>
        </w:rPr>
      </w:pPr>
      <w:r>
        <w:rPr>
          <w:rFonts w:hint="eastAsia" w:ascii="宋体" w:hAnsi="宋体" w:eastAsia="宋体"/>
          <w:szCs w:val="21"/>
        </w:rPr>
        <w:t>3.供应商报价除包含采购文件中列明的项目外还应包括保障服务正常运行应当具有的物资和服务，对服务正常运行应当具有的物资和服务理解不一致的以采购人理解为准。</w:t>
      </w:r>
    </w:p>
    <w:p w14:paraId="04ADF162">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ascii="宋体" w:hAnsi="宋体" w:eastAsia="宋体"/>
          <w:b/>
          <w:szCs w:val="21"/>
        </w:rPr>
      </w:pPr>
      <w:r>
        <w:rPr>
          <w:rFonts w:hint="eastAsia" w:ascii="宋体" w:hAnsi="宋体" w:eastAsia="宋体"/>
          <w:b/>
          <w:szCs w:val="21"/>
        </w:rPr>
        <w:t>十三、其他</w:t>
      </w:r>
    </w:p>
    <w:p w14:paraId="55E395A7">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ascii="宋体" w:hAnsi="宋体" w:eastAsia="宋体"/>
          <w:b/>
          <w:szCs w:val="21"/>
        </w:rPr>
      </w:pPr>
      <w:r>
        <w:rPr>
          <w:rFonts w:hint="eastAsia" w:ascii="宋体" w:hAnsi="宋体" w:eastAsia="宋体"/>
          <w:b/>
          <w:szCs w:val="21"/>
        </w:rPr>
        <w:t>1.本章要求均为实质性要求，不允许负偏离，否则作无效响应处理；</w:t>
      </w:r>
    </w:p>
    <w:p w14:paraId="479E671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eastAsia="宋体"/>
        </w:rPr>
      </w:pPr>
      <w:r>
        <w:rPr>
          <w:rFonts w:hint="eastAsia" w:ascii="宋体" w:hAnsi="宋体" w:eastAsia="宋体"/>
          <w:szCs w:val="21"/>
        </w:rPr>
        <w:t>2.如有疑问请及时与采购代理机构及采购人联系</w:t>
      </w:r>
    </w:p>
    <w:p w14:paraId="1FE0932B">
      <w:pPr>
        <w:spacing w:line="360" w:lineRule="auto"/>
        <w:jc w:val="both"/>
        <w:rPr>
          <w:rFonts w:ascii="宋体" w:hAnsi="宋体" w:eastAsia="宋体"/>
          <w:b/>
          <w:sz w:val="24"/>
          <w:szCs w:val="24"/>
        </w:rPr>
      </w:pPr>
      <w:bookmarkStart w:id="8" w:name="_GoBack"/>
      <w:bookmarkEnd w:id="8"/>
    </w:p>
    <w:p w14:paraId="73FA46A7">
      <w:pPr>
        <w:spacing w:line="360" w:lineRule="auto"/>
        <w:jc w:val="center"/>
        <w:rPr>
          <w:rFonts w:ascii="宋体" w:hAnsi="宋体" w:eastAsia="宋体"/>
          <w:b/>
          <w:sz w:val="24"/>
          <w:szCs w:val="24"/>
        </w:rPr>
      </w:pPr>
      <w:r>
        <w:rPr>
          <w:rFonts w:hint="eastAsia" w:ascii="宋体" w:hAnsi="宋体" w:eastAsia="宋体"/>
          <w:b/>
          <w:sz w:val="24"/>
          <w:szCs w:val="24"/>
        </w:rPr>
        <w:t>第五章  合同草案条款及格式</w:t>
      </w:r>
    </w:p>
    <w:p w14:paraId="1E055F99">
      <w:pPr>
        <w:spacing w:line="360" w:lineRule="auto"/>
        <w:jc w:val="center"/>
        <w:rPr>
          <w:rFonts w:ascii="宋体" w:hAnsi="宋体" w:eastAsia="宋体"/>
        </w:rPr>
      </w:pPr>
      <w:r>
        <w:rPr>
          <w:rFonts w:hint="eastAsia" w:ascii="宋体" w:hAnsi="宋体" w:eastAsia="宋体"/>
        </w:rPr>
        <w:t>（以下为本项目的合同条款，合同双方不得对磋商、响应文件内容作实质性修改。）</w:t>
      </w:r>
    </w:p>
    <w:p w14:paraId="791FEBAC">
      <w:pPr>
        <w:spacing w:line="360" w:lineRule="auto"/>
        <w:rPr>
          <w:rFonts w:ascii="宋体" w:hAnsi="宋体" w:eastAsia="宋体"/>
        </w:rPr>
      </w:pPr>
    </w:p>
    <w:p w14:paraId="21C0AFDF">
      <w:pPr>
        <w:spacing w:line="360" w:lineRule="auto"/>
        <w:rPr>
          <w:rFonts w:ascii="宋体" w:hAnsi="宋体" w:eastAsia="宋体"/>
        </w:rPr>
      </w:pPr>
    </w:p>
    <w:p w14:paraId="0D3C4566">
      <w:pPr>
        <w:spacing w:line="360" w:lineRule="auto"/>
        <w:jc w:val="center"/>
        <w:rPr>
          <w:rFonts w:ascii="宋体" w:hAnsi="宋体" w:eastAsia="宋体"/>
          <w:b/>
          <w:sz w:val="44"/>
          <w:szCs w:val="44"/>
        </w:rPr>
      </w:pPr>
      <w:r>
        <w:rPr>
          <w:rFonts w:hint="eastAsia" w:ascii="宋体" w:hAnsi="宋体" w:eastAsia="宋体"/>
          <w:b/>
          <w:sz w:val="44"/>
          <w:szCs w:val="44"/>
        </w:rPr>
        <w:t>2026年度建邺区泵站设备维修项目</w:t>
      </w:r>
    </w:p>
    <w:p w14:paraId="115C1B5D">
      <w:pPr>
        <w:spacing w:line="360" w:lineRule="auto"/>
        <w:jc w:val="center"/>
        <w:rPr>
          <w:rFonts w:ascii="宋体" w:hAnsi="宋体" w:eastAsia="宋体"/>
          <w:b/>
          <w:sz w:val="44"/>
          <w:szCs w:val="44"/>
        </w:rPr>
      </w:pPr>
      <w:r>
        <w:rPr>
          <w:rFonts w:hint="eastAsia" w:ascii="宋体" w:hAnsi="宋体" w:eastAsia="宋体"/>
          <w:b/>
          <w:sz w:val="44"/>
          <w:szCs w:val="44"/>
        </w:rPr>
        <w:t>南京市政府采购合同</w:t>
      </w:r>
    </w:p>
    <w:p w14:paraId="05006ACC">
      <w:pPr>
        <w:spacing w:line="360" w:lineRule="auto"/>
        <w:rPr>
          <w:rFonts w:ascii="宋体" w:hAnsi="宋体" w:eastAsia="宋体"/>
          <w:b/>
          <w:sz w:val="44"/>
          <w:szCs w:val="44"/>
        </w:rPr>
      </w:pPr>
    </w:p>
    <w:p w14:paraId="7C0DCCAD">
      <w:pPr>
        <w:spacing w:line="360" w:lineRule="auto"/>
        <w:rPr>
          <w:rFonts w:ascii="宋体" w:hAnsi="宋体" w:eastAsia="宋体"/>
          <w:b/>
          <w:sz w:val="44"/>
          <w:szCs w:val="44"/>
        </w:rPr>
      </w:pPr>
    </w:p>
    <w:p w14:paraId="353705EC">
      <w:pPr>
        <w:spacing w:line="360" w:lineRule="auto"/>
        <w:ind w:firstLine="442" w:firstLineChars="100"/>
        <w:rPr>
          <w:rFonts w:ascii="宋体" w:hAnsi="宋体" w:eastAsia="宋体"/>
          <w:b/>
          <w:sz w:val="44"/>
          <w:szCs w:val="44"/>
        </w:rPr>
      </w:pPr>
      <w:r>
        <w:rPr>
          <w:rFonts w:hint="eastAsia" w:ascii="宋体" w:hAnsi="宋体" w:eastAsia="宋体"/>
          <w:b/>
          <w:sz w:val="44"/>
          <w:szCs w:val="44"/>
        </w:rPr>
        <w:t>合同编号：</w:t>
      </w:r>
      <w:r>
        <w:rPr>
          <w:rFonts w:hint="eastAsia" w:ascii="宋体" w:hAnsi="宋体" w:eastAsia="宋体"/>
          <w:b/>
          <w:sz w:val="44"/>
          <w:szCs w:val="44"/>
          <w:u w:val="single"/>
        </w:rPr>
        <w:t xml:space="preserve"> </w:t>
      </w:r>
      <w:r>
        <w:rPr>
          <w:rFonts w:ascii="宋体" w:hAnsi="宋体" w:eastAsia="宋体"/>
          <w:b/>
          <w:sz w:val="44"/>
          <w:szCs w:val="44"/>
          <w:u w:val="single"/>
        </w:rPr>
        <w:t xml:space="preserve">                     </w:t>
      </w:r>
    </w:p>
    <w:p w14:paraId="6E4DE4A0">
      <w:pPr>
        <w:spacing w:line="360" w:lineRule="auto"/>
        <w:rPr>
          <w:rFonts w:ascii="宋体" w:hAnsi="宋体" w:eastAsia="宋体"/>
          <w:b/>
          <w:sz w:val="44"/>
          <w:szCs w:val="44"/>
        </w:rPr>
      </w:pPr>
    </w:p>
    <w:p w14:paraId="66CBB347">
      <w:pPr>
        <w:spacing w:line="360" w:lineRule="auto"/>
        <w:ind w:firstLine="442" w:firstLineChars="100"/>
        <w:rPr>
          <w:rFonts w:ascii="宋体" w:hAnsi="宋体" w:eastAsia="宋体"/>
          <w:b/>
          <w:sz w:val="44"/>
          <w:szCs w:val="44"/>
          <w:u w:val="single"/>
        </w:rPr>
      </w:pPr>
      <w:r>
        <w:rPr>
          <w:rFonts w:hint="eastAsia" w:ascii="宋体" w:hAnsi="宋体" w:eastAsia="宋体"/>
          <w:b/>
          <w:sz w:val="44"/>
          <w:szCs w:val="44"/>
        </w:rPr>
        <w:t>项目名称：</w:t>
      </w:r>
      <w:r>
        <w:rPr>
          <w:rFonts w:hint="eastAsia" w:ascii="宋体" w:hAnsi="宋体" w:eastAsia="宋体"/>
          <w:b/>
          <w:sz w:val="44"/>
          <w:szCs w:val="44"/>
          <w:u w:val="single"/>
        </w:rPr>
        <w:t xml:space="preserve"> </w:t>
      </w:r>
      <w:r>
        <w:rPr>
          <w:rFonts w:ascii="宋体" w:hAnsi="宋体" w:eastAsia="宋体"/>
          <w:b/>
          <w:sz w:val="44"/>
          <w:szCs w:val="44"/>
          <w:u w:val="single"/>
        </w:rPr>
        <w:t xml:space="preserve">                     </w:t>
      </w:r>
    </w:p>
    <w:p w14:paraId="33FF5D08">
      <w:pPr>
        <w:spacing w:line="360" w:lineRule="auto"/>
        <w:rPr>
          <w:rFonts w:ascii="宋体" w:hAnsi="宋体" w:eastAsia="宋体"/>
          <w:b/>
          <w:sz w:val="44"/>
          <w:szCs w:val="44"/>
        </w:rPr>
      </w:pPr>
    </w:p>
    <w:p w14:paraId="1C1D2AFA">
      <w:pPr>
        <w:spacing w:line="360" w:lineRule="auto"/>
        <w:ind w:firstLine="442" w:firstLineChars="100"/>
        <w:rPr>
          <w:rFonts w:ascii="宋体" w:hAnsi="宋体" w:eastAsia="宋体"/>
          <w:b/>
          <w:sz w:val="44"/>
          <w:szCs w:val="44"/>
        </w:rPr>
      </w:pPr>
      <w:r>
        <w:rPr>
          <w:rFonts w:hint="eastAsia" w:ascii="宋体" w:hAnsi="宋体" w:eastAsia="宋体"/>
          <w:b/>
          <w:sz w:val="44"/>
          <w:szCs w:val="44"/>
        </w:rPr>
        <w:t>使用单位：</w:t>
      </w:r>
      <w:r>
        <w:rPr>
          <w:rFonts w:hint="eastAsia" w:ascii="宋体" w:hAnsi="宋体" w:eastAsia="宋体"/>
          <w:b/>
          <w:sz w:val="44"/>
          <w:szCs w:val="44"/>
          <w:u w:val="single"/>
        </w:rPr>
        <w:t xml:space="preserve"> </w:t>
      </w:r>
      <w:r>
        <w:rPr>
          <w:rFonts w:ascii="宋体" w:hAnsi="宋体" w:eastAsia="宋体"/>
          <w:b/>
          <w:sz w:val="44"/>
          <w:szCs w:val="44"/>
          <w:u w:val="single"/>
        </w:rPr>
        <w:t xml:space="preserve">                     </w:t>
      </w:r>
    </w:p>
    <w:p w14:paraId="2587E0DB">
      <w:pPr>
        <w:spacing w:line="360" w:lineRule="auto"/>
        <w:ind w:firstLine="442" w:firstLineChars="100"/>
        <w:rPr>
          <w:rFonts w:ascii="宋体" w:hAnsi="宋体" w:eastAsia="宋体"/>
          <w:b/>
          <w:sz w:val="44"/>
          <w:szCs w:val="44"/>
        </w:rPr>
      </w:pPr>
    </w:p>
    <w:p w14:paraId="3F338FED">
      <w:pPr>
        <w:spacing w:line="360" w:lineRule="auto"/>
        <w:ind w:firstLine="442" w:firstLineChars="100"/>
        <w:rPr>
          <w:rFonts w:ascii="宋体" w:hAnsi="宋体" w:eastAsia="宋体"/>
          <w:b/>
          <w:sz w:val="44"/>
          <w:szCs w:val="44"/>
        </w:rPr>
      </w:pPr>
      <w:r>
        <w:rPr>
          <w:rFonts w:hint="eastAsia" w:ascii="宋体" w:hAnsi="宋体" w:eastAsia="宋体"/>
          <w:b/>
          <w:sz w:val="44"/>
          <w:szCs w:val="44"/>
        </w:rPr>
        <w:t>供货单位：</w:t>
      </w:r>
      <w:r>
        <w:rPr>
          <w:rFonts w:hint="eastAsia" w:ascii="宋体" w:hAnsi="宋体" w:eastAsia="宋体"/>
          <w:b/>
          <w:sz w:val="44"/>
          <w:szCs w:val="44"/>
          <w:u w:val="single"/>
        </w:rPr>
        <w:t xml:space="preserve"> </w:t>
      </w:r>
      <w:r>
        <w:rPr>
          <w:rFonts w:ascii="宋体" w:hAnsi="宋体" w:eastAsia="宋体"/>
          <w:b/>
          <w:sz w:val="44"/>
          <w:szCs w:val="44"/>
          <w:u w:val="single"/>
        </w:rPr>
        <w:t xml:space="preserve">                     </w:t>
      </w:r>
    </w:p>
    <w:p w14:paraId="7246735A">
      <w:pPr>
        <w:spacing w:line="360" w:lineRule="auto"/>
        <w:ind w:firstLine="442" w:firstLineChars="100"/>
        <w:rPr>
          <w:rFonts w:ascii="宋体" w:hAnsi="宋体" w:eastAsia="宋体"/>
          <w:b/>
          <w:sz w:val="44"/>
          <w:szCs w:val="44"/>
        </w:rPr>
      </w:pPr>
    </w:p>
    <w:p w14:paraId="57C72616">
      <w:pPr>
        <w:spacing w:line="360" w:lineRule="auto"/>
        <w:ind w:firstLine="442" w:firstLineChars="100"/>
        <w:rPr>
          <w:rFonts w:ascii="宋体" w:hAnsi="宋体" w:eastAsia="宋体"/>
        </w:rPr>
      </w:pPr>
      <w:r>
        <w:rPr>
          <w:rFonts w:hint="eastAsia" w:ascii="宋体" w:hAnsi="宋体" w:eastAsia="宋体"/>
          <w:b/>
          <w:sz w:val="44"/>
          <w:szCs w:val="44"/>
        </w:rPr>
        <w:t>签订日期：</w:t>
      </w:r>
      <w:r>
        <w:rPr>
          <w:rFonts w:hint="eastAsia" w:ascii="宋体" w:hAnsi="宋体" w:eastAsia="宋体"/>
          <w:b/>
          <w:sz w:val="44"/>
          <w:szCs w:val="44"/>
          <w:u w:val="single"/>
        </w:rPr>
        <w:t xml:space="preserve"> </w:t>
      </w:r>
      <w:r>
        <w:rPr>
          <w:rFonts w:ascii="宋体" w:hAnsi="宋体" w:eastAsia="宋体"/>
          <w:b/>
          <w:sz w:val="44"/>
          <w:szCs w:val="44"/>
          <w:u w:val="single"/>
        </w:rPr>
        <w:t xml:space="preserve">                     </w:t>
      </w:r>
    </w:p>
    <w:p w14:paraId="44136353">
      <w:pPr>
        <w:spacing w:line="360" w:lineRule="auto"/>
        <w:rPr>
          <w:rFonts w:ascii="宋体" w:hAnsi="宋体" w:eastAsia="宋体"/>
        </w:rPr>
      </w:pPr>
    </w:p>
    <w:p w14:paraId="03E70E6E">
      <w:pPr>
        <w:spacing w:line="360" w:lineRule="auto"/>
        <w:rPr>
          <w:rFonts w:ascii="宋体" w:hAnsi="宋体" w:eastAsia="宋体"/>
        </w:rPr>
      </w:pPr>
    </w:p>
    <w:p w14:paraId="1A3E1F12">
      <w:pPr>
        <w:spacing w:line="360" w:lineRule="auto"/>
        <w:rPr>
          <w:rFonts w:ascii="宋体" w:hAnsi="宋体" w:eastAsia="宋体"/>
        </w:rPr>
      </w:pPr>
    </w:p>
    <w:p w14:paraId="1860A865">
      <w:pPr>
        <w:spacing w:line="360" w:lineRule="auto"/>
        <w:rPr>
          <w:rFonts w:ascii="宋体" w:hAnsi="宋体" w:eastAsia="宋体" w:cs="宋体"/>
          <w:b/>
          <w:sz w:val="32"/>
        </w:rPr>
      </w:pPr>
    </w:p>
    <w:p w14:paraId="48133EF5">
      <w:pPr>
        <w:spacing w:line="360" w:lineRule="auto"/>
        <w:rPr>
          <w:rFonts w:ascii="宋体" w:hAnsi="宋体" w:eastAsia="宋体" w:cs="宋体"/>
          <w:b/>
          <w:sz w:val="32"/>
        </w:rPr>
      </w:pPr>
    </w:p>
    <w:p w14:paraId="25632322">
      <w:pPr>
        <w:spacing w:line="360" w:lineRule="auto"/>
        <w:rPr>
          <w:rFonts w:ascii="宋体" w:hAnsi="宋体" w:eastAsia="宋体" w:cs="宋体"/>
          <w:b/>
          <w:sz w:val="32"/>
        </w:rPr>
      </w:pPr>
    </w:p>
    <w:p w14:paraId="674798EE">
      <w:pPr>
        <w:spacing w:line="360" w:lineRule="auto"/>
        <w:rPr>
          <w:rFonts w:ascii="宋体" w:hAnsi="宋体" w:eastAsia="宋体"/>
        </w:rPr>
      </w:pPr>
    </w:p>
    <w:p w14:paraId="2793E558">
      <w:pPr>
        <w:pBdr>
          <w:top w:val="none" w:color="000000" w:sz="0" w:space="0"/>
          <w:left w:val="none" w:color="000000" w:sz="0" w:space="0"/>
          <w:bottom w:val="none" w:color="000000" w:sz="0" w:space="0"/>
          <w:right w:val="none" w:color="000000" w:sz="0" w:space="0"/>
        </w:pBdr>
        <w:spacing w:line="360" w:lineRule="auto"/>
        <w:rPr>
          <w:rFonts w:ascii="宋体" w:hAnsi="宋体" w:eastAsia="宋体"/>
          <w:szCs w:val="21"/>
        </w:rPr>
      </w:pPr>
      <w:r>
        <w:rPr>
          <w:rFonts w:ascii="宋体" w:hAnsi="宋体" w:eastAsia="宋体" w:cs="宋体"/>
          <w:szCs w:val="21"/>
        </w:rPr>
        <w:t>项目编号：</w:t>
      </w:r>
    </w:p>
    <w:p w14:paraId="40C2CA89">
      <w:pPr>
        <w:pBdr>
          <w:top w:val="none" w:color="000000" w:sz="0" w:space="0"/>
          <w:left w:val="none" w:color="000000" w:sz="0" w:space="0"/>
          <w:bottom w:val="none" w:color="000000" w:sz="0" w:space="0"/>
          <w:right w:val="none" w:color="000000" w:sz="0" w:space="0"/>
        </w:pBdr>
        <w:spacing w:line="360" w:lineRule="auto"/>
        <w:rPr>
          <w:rFonts w:ascii="宋体" w:hAnsi="宋体" w:eastAsia="宋体" w:cs="宋体"/>
          <w:sz w:val="22"/>
        </w:rPr>
      </w:pPr>
      <w:r>
        <w:rPr>
          <w:rFonts w:ascii="宋体" w:hAnsi="宋体" w:eastAsia="宋体" w:cs="宋体"/>
          <w:sz w:val="22"/>
        </w:rPr>
        <w:t>项目名称：</w:t>
      </w:r>
    </w:p>
    <w:p w14:paraId="6561C1AB">
      <w:pPr>
        <w:pBdr>
          <w:top w:val="none" w:color="000000" w:sz="0" w:space="0"/>
          <w:left w:val="none" w:color="000000" w:sz="0" w:space="0"/>
          <w:bottom w:val="none" w:color="000000" w:sz="0" w:space="0"/>
          <w:right w:val="none" w:color="000000" w:sz="0" w:space="0"/>
        </w:pBdr>
        <w:spacing w:line="360" w:lineRule="auto"/>
        <w:rPr>
          <w:rFonts w:ascii="宋体" w:hAnsi="宋体" w:eastAsia="宋体" w:cs="宋体"/>
          <w:sz w:val="22"/>
        </w:rPr>
      </w:pPr>
      <w:r>
        <w:rPr>
          <w:rFonts w:ascii="宋体" w:hAnsi="宋体" w:eastAsia="宋体" w:cs="宋体"/>
          <w:sz w:val="22"/>
        </w:rPr>
        <w:t>采购人（以下称甲方）：</w:t>
      </w:r>
      <w:r>
        <w:rPr>
          <w:rFonts w:hint="eastAsia" w:ascii="宋体" w:hAnsi="宋体" w:eastAsia="宋体" w:cs="宋体"/>
          <w:sz w:val="22"/>
        </w:rPr>
        <w:t xml:space="preserve"> </w:t>
      </w:r>
      <w:r>
        <w:rPr>
          <w:rFonts w:ascii="宋体" w:hAnsi="宋体" w:eastAsia="宋体" w:cs="宋体"/>
          <w:sz w:val="22"/>
        </w:rPr>
        <w:t xml:space="preserve">           供应商（以下称乙方）：</w:t>
      </w:r>
    </w:p>
    <w:p w14:paraId="0240E743">
      <w:pPr>
        <w:pBdr>
          <w:top w:val="none" w:color="000000" w:sz="0" w:space="0"/>
          <w:left w:val="none" w:color="000000" w:sz="0" w:space="0"/>
          <w:bottom w:val="none" w:color="000000" w:sz="0" w:space="0"/>
          <w:right w:val="none" w:color="000000" w:sz="0" w:space="0"/>
        </w:pBdr>
        <w:spacing w:line="360" w:lineRule="auto"/>
        <w:rPr>
          <w:rFonts w:ascii="宋体" w:hAnsi="宋体" w:eastAsia="宋体" w:cs="宋体"/>
          <w:szCs w:val="21"/>
        </w:rPr>
      </w:pPr>
      <w:r>
        <w:rPr>
          <w:rFonts w:ascii="宋体" w:hAnsi="宋体" w:eastAsia="宋体" w:cs="宋体"/>
          <w:sz w:val="22"/>
        </w:rPr>
        <w:t>住所地：</w:t>
      </w:r>
      <w:r>
        <w:rPr>
          <w:rFonts w:hint="eastAsia" w:ascii="宋体" w:hAnsi="宋体" w:eastAsia="宋体" w:cs="宋体"/>
          <w:sz w:val="22"/>
        </w:rPr>
        <w:t xml:space="preserve"> </w:t>
      </w:r>
      <w:r>
        <w:rPr>
          <w:rFonts w:ascii="宋体" w:hAnsi="宋体" w:eastAsia="宋体" w:cs="宋体"/>
          <w:sz w:val="22"/>
        </w:rPr>
        <w:t xml:space="preserve">                        住所地：</w:t>
      </w:r>
    </w:p>
    <w:p w14:paraId="3D58D734">
      <w:pPr>
        <w:pBdr>
          <w:top w:val="none" w:color="000000" w:sz="0" w:space="0"/>
          <w:left w:val="none" w:color="000000" w:sz="0" w:space="0"/>
          <w:bottom w:val="none" w:color="000000" w:sz="0" w:space="0"/>
          <w:right w:val="none" w:color="000000" w:sz="0" w:space="0"/>
        </w:pBdr>
        <w:spacing w:line="360" w:lineRule="auto"/>
        <w:ind w:firstLine="420" w:firstLineChars="200"/>
        <w:rPr>
          <w:rFonts w:ascii="宋体" w:hAnsi="宋体" w:eastAsia="宋体"/>
          <w:szCs w:val="21"/>
        </w:rPr>
      </w:pPr>
      <w:r>
        <w:rPr>
          <w:rFonts w:ascii="宋体" w:hAnsi="宋体" w:eastAsia="宋体" w:cs="宋体"/>
          <w:szCs w:val="21"/>
        </w:rPr>
        <w:t>根据《中华人民共和国政府采购法》、《中华人民共和国民法典》等法律法规的规定，甲乙双方按照采购结果签订本合同。</w:t>
      </w:r>
    </w:p>
    <w:p w14:paraId="1444B983">
      <w:pPr>
        <w:pBdr>
          <w:top w:val="none" w:color="000000" w:sz="0" w:space="0"/>
          <w:left w:val="none" w:color="000000" w:sz="0" w:space="0"/>
          <w:bottom w:val="none" w:color="000000" w:sz="0" w:space="0"/>
          <w:right w:val="none" w:color="000000" w:sz="0" w:space="0"/>
        </w:pBdr>
        <w:shd w:val="clear" w:color="FFFFFF" w:fill="FFFFFF"/>
        <w:spacing w:line="360" w:lineRule="auto"/>
        <w:ind w:firstLine="422" w:firstLineChars="200"/>
        <w:rPr>
          <w:rFonts w:ascii="宋体" w:hAnsi="宋体" w:eastAsia="宋体"/>
          <w:szCs w:val="21"/>
        </w:rPr>
      </w:pPr>
      <w:r>
        <w:rPr>
          <w:rFonts w:ascii="宋体" w:hAnsi="宋体" w:eastAsia="宋体" w:cs="宋体"/>
          <w:b/>
          <w:szCs w:val="21"/>
        </w:rPr>
        <w:t xml:space="preserve">第一条  合同标的 </w:t>
      </w:r>
    </w:p>
    <w:p w14:paraId="2B8DA557">
      <w:pPr>
        <w:pBdr>
          <w:top w:val="none" w:color="000000" w:sz="0" w:space="0"/>
          <w:left w:val="none" w:color="000000" w:sz="0" w:space="0"/>
          <w:bottom w:val="none" w:color="000000" w:sz="0" w:space="0"/>
          <w:right w:val="none" w:color="000000" w:sz="0" w:space="0"/>
        </w:pBdr>
        <w:spacing w:line="360" w:lineRule="auto"/>
        <w:ind w:firstLine="420" w:firstLineChars="200"/>
        <w:rPr>
          <w:rFonts w:ascii="宋体" w:hAnsi="宋体" w:eastAsia="宋体"/>
          <w:szCs w:val="21"/>
        </w:rPr>
      </w:pPr>
      <w:r>
        <w:rPr>
          <w:rFonts w:ascii="宋体" w:hAnsi="宋体" w:eastAsia="宋体" w:cs="宋体"/>
          <w:szCs w:val="21"/>
        </w:rPr>
        <w:t>乙方根据甲方需求提供下列服务：</w:t>
      </w:r>
      <w:r>
        <w:rPr>
          <w:rFonts w:hint="eastAsia" w:ascii="宋体" w:hAnsi="宋体" w:eastAsia="宋体" w:cs="宋体"/>
          <w:bCs/>
          <w:kern w:val="0"/>
          <w:szCs w:val="21"/>
          <w:u w:val="single"/>
        </w:rPr>
        <w:t>2026年度建邺区泵站设备维修项目</w:t>
      </w:r>
      <w:r>
        <w:rPr>
          <w:rFonts w:ascii="宋体" w:hAnsi="宋体" w:eastAsia="宋体" w:cs="宋体"/>
          <w:szCs w:val="21"/>
        </w:rPr>
        <w:t>，详见采购文件和乙方响应文件。</w:t>
      </w:r>
    </w:p>
    <w:p w14:paraId="7AF19C89">
      <w:pPr>
        <w:spacing w:line="360" w:lineRule="auto"/>
        <w:ind w:firstLine="480"/>
        <w:rPr>
          <w:rFonts w:ascii="宋体" w:hAnsi="宋体" w:eastAsia="宋体" w:cs="宋体"/>
          <w:szCs w:val="21"/>
          <w:lang w:val="zh-CN"/>
        </w:rPr>
      </w:pPr>
      <w:r>
        <w:rPr>
          <w:rFonts w:hint="eastAsia" w:ascii="宋体" w:hAnsi="宋体" w:eastAsia="宋体" w:cs="宋体"/>
          <w:szCs w:val="21"/>
          <w:lang w:val="zh-CN"/>
        </w:rPr>
        <w:t>服务期限为：</w:t>
      </w:r>
    </w:p>
    <w:p w14:paraId="220F38FF">
      <w:pPr>
        <w:spacing w:line="360" w:lineRule="auto"/>
        <w:ind w:firstLine="480"/>
        <w:rPr>
          <w:rFonts w:ascii="宋体" w:hAnsi="宋体" w:eastAsia="宋体" w:cs="宋体"/>
          <w:szCs w:val="21"/>
          <w:lang w:val="zh-CN"/>
        </w:rPr>
      </w:pPr>
      <w:r>
        <w:rPr>
          <w:rFonts w:hint="eastAsia" w:ascii="宋体" w:hAnsi="宋体" w:eastAsia="宋体" w:cs="宋体"/>
          <w:szCs w:val="21"/>
          <w:lang w:val="zh-CN"/>
        </w:rPr>
        <w:t xml:space="preserve">服务的具体标准： </w:t>
      </w:r>
    </w:p>
    <w:p w14:paraId="740CD0C5">
      <w:pPr>
        <w:pBdr>
          <w:top w:val="none" w:color="000000" w:sz="0" w:space="0"/>
          <w:left w:val="none" w:color="000000" w:sz="0" w:space="0"/>
          <w:bottom w:val="none" w:color="000000" w:sz="0" w:space="0"/>
          <w:right w:val="none" w:color="000000" w:sz="0" w:space="0"/>
        </w:pBdr>
        <w:spacing w:line="360" w:lineRule="auto"/>
        <w:ind w:firstLine="422" w:firstLineChars="200"/>
        <w:rPr>
          <w:rFonts w:ascii="宋体" w:hAnsi="宋体" w:eastAsia="宋体"/>
          <w:szCs w:val="21"/>
        </w:rPr>
      </w:pPr>
      <w:r>
        <w:rPr>
          <w:rFonts w:ascii="宋体" w:hAnsi="宋体" w:eastAsia="宋体" w:cs="宋体"/>
          <w:b/>
          <w:szCs w:val="21"/>
        </w:rPr>
        <w:t>第二条  合同总价款</w:t>
      </w:r>
    </w:p>
    <w:p w14:paraId="2AB2116D">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本合同项下服务总价款为</w:t>
      </w:r>
      <w:r>
        <w:rPr>
          <w:rFonts w:ascii="宋体" w:hAnsi="宋体" w:eastAsia="宋体" w:cs="宋体"/>
          <w:szCs w:val="21"/>
          <w:u w:val="single"/>
        </w:rPr>
        <w:t>___________</w:t>
      </w:r>
      <w:r>
        <w:rPr>
          <w:rFonts w:ascii="宋体" w:hAnsi="宋体" w:eastAsia="宋体" w:cs="宋体"/>
          <w:szCs w:val="21"/>
        </w:rPr>
        <w:t>元，分项价款在“分项报价表”中有明确规定。</w:t>
      </w:r>
    </w:p>
    <w:p w14:paraId="0C533FD1">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甲方就本合同不再向乙方支付任何其他款项。</w:t>
      </w:r>
    </w:p>
    <w:p w14:paraId="70C3F7C2">
      <w:pPr>
        <w:pBdr>
          <w:top w:val="none" w:color="000000" w:sz="0" w:space="0"/>
          <w:left w:val="none" w:color="000000" w:sz="0" w:space="0"/>
          <w:bottom w:val="none" w:color="000000" w:sz="0" w:space="0"/>
          <w:right w:val="none" w:color="000000" w:sz="0" w:space="0"/>
        </w:pBdr>
        <w:shd w:val="clear" w:color="FFFFFF" w:fill="FFFFFF"/>
        <w:spacing w:line="360" w:lineRule="auto"/>
        <w:ind w:firstLine="422" w:firstLineChars="200"/>
        <w:rPr>
          <w:rFonts w:ascii="宋体" w:hAnsi="宋体" w:eastAsia="宋体"/>
          <w:szCs w:val="21"/>
        </w:rPr>
      </w:pPr>
      <w:r>
        <w:rPr>
          <w:rFonts w:ascii="宋体" w:hAnsi="宋体" w:eastAsia="宋体" w:cs="宋体"/>
          <w:b/>
          <w:szCs w:val="21"/>
        </w:rPr>
        <w:t>第三条 组成本合同的有关文件</w:t>
      </w:r>
    </w:p>
    <w:p w14:paraId="4EFD09FD">
      <w:pPr>
        <w:spacing w:line="360" w:lineRule="auto"/>
        <w:ind w:firstLine="480"/>
        <w:rPr>
          <w:rFonts w:ascii="宋体" w:hAnsi="宋体" w:eastAsia="宋体" w:cs="宋体"/>
          <w:szCs w:val="21"/>
          <w:lang w:val="zh-CN"/>
        </w:rPr>
      </w:pPr>
      <w:r>
        <w:rPr>
          <w:rFonts w:hint="eastAsia" w:ascii="宋体" w:hAnsi="宋体" w:eastAsia="宋体" w:cs="宋体"/>
          <w:szCs w:val="21"/>
          <w:lang w:val="zh-CN"/>
        </w:rPr>
        <w:t>下列关于本项目的</w:t>
      </w:r>
      <w:r>
        <w:rPr>
          <w:rFonts w:hint="eastAsia" w:ascii="宋体" w:hAnsi="宋体" w:eastAsia="宋体" w:cs="宋体"/>
          <w:szCs w:val="21"/>
        </w:rPr>
        <w:t>磋商文件、响应</w:t>
      </w:r>
      <w:r>
        <w:rPr>
          <w:rFonts w:hint="eastAsia" w:ascii="宋体" w:hAnsi="宋体" w:eastAsia="宋体" w:cs="宋体"/>
          <w:szCs w:val="21"/>
          <w:lang w:val="zh-CN"/>
        </w:rPr>
        <w:t>文件或与本次采购活动方式相适应的文件及有关附件是本合同不可分割的组成部分，与本合同具有同等法律效力，这些文件包括但不限于：</w:t>
      </w:r>
    </w:p>
    <w:p w14:paraId="0B058BCB">
      <w:pPr>
        <w:spacing w:line="360" w:lineRule="auto"/>
        <w:ind w:firstLine="480"/>
        <w:rPr>
          <w:rFonts w:ascii="宋体" w:hAnsi="宋体" w:eastAsia="宋体" w:cs="宋体"/>
          <w:szCs w:val="21"/>
          <w:lang w:val="zh-CN"/>
        </w:rPr>
      </w:pPr>
      <w:r>
        <w:rPr>
          <w:rFonts w:hint="eastAsia" w:ascii="宋体" w:hAnsi="宋体" w:eastAsia="宋体" w:cs="宋体"/>
          <w:szCs w:val="21"/>
          <w:lang w:val="zh-CN"/>
        </w:rPr>
        <w:t>（1）乙方提供的响应文件和</w:t>
      </w:r>
      <w:r>
        <w:rPr>
          <w:rFonts w:hint="eastAsia" w:ascii="宋体" w:hAnsi="宋体" w:eastAsia="宋体" w:cs="宋体"/>
          <w:szCs w:val="21"/>
        </w:rPr>
        <w:t>报价</w:t>
      </w:r>
      <w:r>
        <w:rPr>
          <w:rFonts w:hint="eastAsia" w:ascii="宋体" w:hAnsi="宋体" w:eastAsia="宋体" w:cs="宋体"/>
          <w:szCs w:val="21"/>
          <w:lang w:val="zh-CN"/>
        </w:rPr>
        <w:t xml:space="preserve">表； </w:t>
      </w:r>
    </w:p>
    <w:p w14:paraId="6ED0A63D">
      <w:pPr>
        <w:spacing w:line="360" w:lineRule="auto"/>
        <w:ind w:firstLine="480"/>
        <w:rPr>
          <w:rFonts w:ascii="宋体" w:hAnsi="宋体" w:eastAsia="宋体" w:cs="宋体"/>
          <w:szCs w:val="21"/>
          <w:lang w:val="zh-CN"/>
        </w:rPr>
      </w:pPr>
      <w:r>
        <w:rPr>
          <w:rFonts w:hint="eastAsia" w:ascii="宋体" w:hAnsi="宋体" w:eastAsia="宋体" w:cs="宋体"/>
          <w:szCs w:val="21"/>
          <w:lang w:val="zh-CN"/>
        </w:rPr>
        <w:t>（2）技术规格响应表；</w:t>
      </w:r>
    </w:p>
    <w:p w14:paraId="5586548A">
      <w:pPr>
        <w:spacing w:line="360" w:lineRule="auto"/>
        <w:ind w:firstLine="48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3</w:t>
      </w:r>
      <w:r>
        <w:rPr>
          <w:rFonts w:hint="eastAsia" w:ascii="宋体" w:hAnsi="宋体" w:eastAsia="宋体" w:cs="宋体"/>
          <w:szCs w:val="21"/>
          <w:lang w:val="zh-CN"/>
        </w:rPr>
        <w:t>）服务承诺；</w:t>
      </w:r>
    </w:p>
    <w:p w14:paraId="1D661F02">
      <w:pPr>
        <w:spacing w:line="360" w:lineRule="auto"/>
        <w:ind w:firstLine="48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4</w:t>
      </w:r>
      <w:r>
        <w:rPr>
          <w:rFonts w:hint="eastAsia" w:ascii="宋体" w:hAnsi="宋体" w:eastAsia="宋体" w:cs="宋体"/>
          <w:szCs w:val="21"/>
          <w:lang w:val="zh-CN"/>
        </w:rPr>
        <w:t>）</w:t>
      </w:r>
      <w:r>
        <w:rPr>
          <w:rFonts w:hint="eastAsia" w:ascii="宋体" w:hAnsi="宋体" w:eastAsia="宋体" w:cs="宋体"/>
          <w:szCs w:val="21"/>
        </w:rPr>
        <w:t>成交</w:t>
      </w:r>
      <w:r>
        <w:rPr>
          <w:rFonts w:hint="eastAsia" w:ascii="宋体" w:hAnsi="宋体" w:eastAsia="宋体" w:cs="宋体"/>
          <w:szCs w:val="21"/>
          <w:lang w:val="zh-CN"/>
        </w:rPr>
        <w:t>通知书；</w:t>
      </w:r>
    </w:p>
    <w:p w14:paraId="22F7EA1D">
      <w:pPr>
        <w:spacing w:line="360" w:lineRule="auto"/>
        <w:ind w:firstLine="480"/>
        <w:rPr>
          <w:rFonts w:ascii="宋体" w:hAnsi="宋体" w:eastAsia="宋体" w:cs="宋体"/>
          <w:szCs w:val="21"/>
          <w:lang w:val="zh-CN"/>
        </w:rPr>
      </w:pPr>
      <w:r>
        <w:rPr>
          <w:rFonts w:hint="eastAsia" w:ascii="宋体" w:hAnsi="宋体" w:eastAsia="宋体" w:cs="宋体"/>
          <w:szCs w:val="21"/>
          <w:lang w:val="zh-CN"/>
        </w:rPr>
        <w:t>（</w:t>
      </w:r>
      <w:r>
        <w:rPr>
          <w:rFonts w:hint="eastAsia" w:ascii="宋体" w:hAnsi="宋体" w:eastAsia="宋体" w:cs="宋体"/>
          <w:szCs w:val="21"/>
        </w:rPr>
        <w:t>5</w:t>
      </w:r>
      <w:r>
        <w:rPr>
          <w:rFonts w:hint="eastAsia" w:ascii="宋体" w:hAnsi="宋体" w:eastAsia="宋体" w:cs="宋体"/>
          <w:szCs w:val="21"/>
          <w:lang w:val="zh-CN"/>
        </w:rPr>
        <w:t>）甲乙双方商定的其他文件等。</w:t>
      </w:r>
    </w:p>
    <w:p w14:paraId="3875DC68">
      <w:pPr>
        <w:pBdr>
          <w:top w:val="none" w:color="000000" w:sz="0" w:space="0"/>
          <w:left w:val="none" w:color="000000" w:sz="0" w:space="0"/>
          <w:bottom w:val="none" w:color="000000" w:sz="0" w:space="0"/>
          <w:right w:val="none" w:color="000000" w:sz="0" w:space="0"/>
        </w:pBdr>
        <w:shd w:val="clear" w:color="FFFFFF" w:fill="FFFFFF"/>
        <w:spacing w:line="360" w:lineRule="auto"/>
        <w:ind w:firstLine="422" w:firstLineChars="200"/>
        <w:rPr>
          <w:rFonts w:ascii="宋体" w:hAnsi="宋体" w:eastAsia="宋体"/>
          <w:szCs w:val="21"/>
        </w:rPr>
      </w:pPr>
      <w:r>
        <w:rPr>
          <w:rFonts w:ascii="宋体" w:hAnsi="宋体" w:eastAsia="宋体" w:cs="宋体"/>
          <w:b/>
          <w:szCs w:val="21"/>
        </w:rPr>
        <w:t>第四条 权利保证</w:t>
      </w:r>
    </w:p>
    <w:p w14:paraId="1C95570D">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乙方应保证为甲方提供服务任何一部分时不受第三方提出侵犯其专利权、版权、商标权或其他权利的起诉。一旦出现侵权，乙方应承担全部责任。</w:t>
      </w:r>
    </w:p>
    <w:p w14:paraId="28395C53">
      <w:pPr>
        <w:pBdr>
          <w:top w:val="none" w:color="000000" w:sz="0" w:space="0"/>
          <w:left w:val="none" w:color="000000" w:sz="0" w:space="0"/>
          <w:bottom w:val="none" w:color="000000" w:sz="0" w:space="0"/>
          <w:right w:val="none" w:color="000000" w:sz="0" w:space="0"/>
        </w:pBdr>
        <w:shd w:val="clear" w:color="FFFFFF" w:fill="FFFFFF"/>
        <w:spacing w:line="360" w:lineRule="auto"/>
        <w:ind w:firstLine="422" w:firstLineChars="200"/>
        <w:rPr>
          <w:rFonts w:ascii="宋体" w:hAnsi="宋体" w:eastAsia="宋体"/>
          <w:szCs w:val="21"/>
        </w:rPr>
      </w:pPr>
      <w:r>
        <w:rPr>
          <w:rFonts w:ascii="宋体" w:hAnsi="宋体" w:eastAsia="宋体" w:cs="宋体"/>
          <w:b/>
          <w:szCs w:val="21"/>
        </w:rPr>
        <w:t>第五条 质量保证</w:t>
      </w:r>
    </w:p>
    <w:p w14:paraId="57308E82">
      <w:pPr>
        <w:spacing w:line="360" w:lineRule="auto"/>
        <w:ind w:firstLine="480"/>
        <w:rPr>
          <w:rFonts w:ascii="宋体" w:hAnsi="宋体" w:eastAsia="宋体" w:cs="宋体"/>
          <w:szCs w:val="21"/>
          <w:lang w:val="zh-CN"/>
        </w:rPr>
      </w:pPr>
      <w:r>
        <w:rPr>
          <w:rFonts w:hint="eastAsia" w:ascii="宋体" w:hAnsi="宋体" w:eastAsia="宋体" w:cs="宋体"/>
          <w:szCs w:val="21"/>
          <w:lang w:val="zh-CN"/>
        </w:rPr>
        <w:t>乙方所提供的服务的技术规格应与采购文件规定的技术规格及所附的“技术条款偏离表”相一致；若技术性能无特殊说明，则按国家有关部门最新颁布的标准及规范为准。</w:t>
      </w:r>
    </w:p>
    <w:p w14:paraId="438A2156">
      <w:pPr>
        <w:pBdr>
          <w:top w:val="none" w:color="000000" w:sz="0" w:space="0"/>
          <w:left w:val="none" w:color="000000" w:sz="0" w:space="0"/>
          <w:bottom w:val="none" w:color="000000" w:sz="0" w:space="0"/>
          <w:right w:val="none" w:color="000000" w:sz="0" w:space="0"/>
        </w:pBdr>
        <w:shd w:val="clear" w:color="FFFFFF" w:fill="FFFFFF"/>
        <w:spacing w:line="360" w:lineRule="auto"/>
        <w:ind w:firstLine="422" w:firstLineChars="200"/>
        <w:rPr>
          <w:rFonts w:ascii="宋体" w:hAnsi="宋体" w:eastAsia="宋体"/>
          <w:szCs w:val="21"/>
        </w:rPr>
      </w:pPr>
      <w:r>
        <w:rPr>
          <w:rFonts w:ascii="宋体" w:hAnsi="宋体" w:eastAsia="宋体" w:cs="宋体"/>
          <w:b/>
          <w:szCs w:val="21"/>
        </w:rPr>
        <w:t>第六条 交付使用和验收</w:t>
      </w:r>
    </w:p>
    <w:p w14:paraId="252DC300">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1</w:t>
      </w:r>
      <w:r>
        <w:rPr>
          <w:rFonts w:hint="eastAsia" w:ascii="宋体" w:hAnsi="宋体" w:eastAsia="宋体" w:cs="宋体"/>
          <w:szCs w:val="21"/>
        </w:rPr>
        <w:t>.</w:t>
      </w:r>
      <w:r>
        <w:rPr>
          <w:rFonts w:ascii="宋体" w:hAnsi="宋体" w:eastAsia="宋体" w:cs="宋体"/>
          <w:szCs w:val="21"/>
        </w:rPr>
        <w:t>乙方应当在合同签订后30天内完成采购文件规定的经验收合格的项目并交付甲方使用。采购文件有约定的，从其约定。</w:t>
      </w:r>
    </w:p>
    <w:p w14:paraId="679E99E9">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甲方自行组织或视情邀请相关专家或国家认可的质量检测机构参加验收，乙方提供的服务不符合采购文件和合同规定的，甲方有权拒收，并由乙方承担验收费用等。</w:t>
      </w:r>
    </w:p>
    <w:p w14:paraId="4A83615A">
      <w:pPr>
        <w:pBdr>
          <w:top w:val="none" w:color="000000" w:sz="0" w:space="0"/>
          <w:left w:val="none" w:color="000000" w:sz="0" w:space="0"/>
          <w:bottom w:val="none" w:color="000000" w:sz="0" w:space="0"/>
          <w:right w:val="none" w:color="000000" w:sz="0" w:space="0"/>
        </w:pBdr>
        <w:shd w:val="clear" w:color="FFFFFF" w:fill="FFFFFF"/>
        <w:spacing w:line="360" w:lineRule="auto"/>
        <w:ind w:firstLine="422" w:firstLineChars="200"/>
        <w:rPr>
          <w:rFonts w:ascii="宋体" w:hAnsi="宋体" w:eastAsia="宋体"/>
          <w:szCs w:val="21"/>
        </w:rPr>
      </w:pPr>
      <w:r>
        <w:rPr>
          <w:rFonts w:ascii="宋体" w:hAnsi="宋体" w:eastAsia="宋体" w:cs="宋体"/>
          <w:b/>
          <w:szCs w:val="21"/>
        </w:rPr>
        <w:t>第七条 履约保证金</w:t>
      </w:r>
    </w:p>
    <w:p w14:paraId="2D3A8E24">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无</w:t>
      </w:r>
    </w:p>
    <w:p w14:paraId="3A6BC9C1">
      <w:pPr>
        <w:pBdr>
          <w:top w:val="none" w:color="000000" w:sz="0" w:space="0"/>
          <w:left w:val="none" w:color="000000" w:sz="0" w:space="0"/>
          <w:bottom w:val="none" w:color="000000" w:sz="0" w:space="0"/>
          <w:right w:val="none" w:color="000000" w:sz="0" w:space="0"/>
        </w:pBdr>
        <w:shd w:val="clear" w:color="FFFFFF" w:fill="FFFFFF"/>
        <w:spacing w:line="360" w:lineRule="auto"/>
        <w:ind w:firstLine="422" w:firstLineChars="200"/>
        <w:rPr>
          <w:rFonts w:ascii="宋体" w:hAnsi="宋体" w:eastAsia="宋体"/>
          <w:szCs w:val="21"/>
        </w:rPr>
      </w:pPr>
      <w:r>
        <w:rPr>
          <w:rFonts w:ascii="宋体" w:hAnsi="宋体" w:eastAsia="宋体" w:cs="宋体"/>
          <w:b/>
          <w:szCs w:val="21"/>
        </w:rPr>
        <w:t>第八条 合同款支付</w:t>
      </w:r>
    </w:p>
    <w:p w14:paraId="5427C050">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bCs/>
          <w:szCs w:val="21"/>
        </w:rPr>
      </w:pPr>
      <w:r>
        <w:rPr>
          <w:rFonts w:ascii="宋体" w:hAnsi="宋体" w:eastAsia="宋体" w:cs="宋体"/>
          <w:bCs/>
          <w:szCs w:val="21"/>
        </w:rPr>
        <w:t>1</w:t>
      </w:r>
      <w:r>
        <w:rPr>
          <w:rFonts w:hint="eastAsia" w:ascii="宋体" w:hAnsi="宋体" w:eastAsia="宋体" w:cs="宋体"/>
          <w:bCs/>
          <w:szCs w:val="21"/>
        </w:rPr>
        <w:t>.</w:t>
      </w:r>
      <w:r>
        <w:rPr>
          <w:rFonts w:hint="eastAsia" w:ascii="宋体" w:hAnsi="宋体" w:eastAsia="宋体" w:cs="宋体"/>
          <w:bCs/>
          <w:kern w:val="0"/>
          <w:szCs w:val="21"/>
        </w:rPr>
        <w:t>2026</w:t>
      </w:r>
      <w:r>
        <w:rPr>
          <w:rFonts w:hint="eastAsia" w:ascii="宋体" w:hAnsi="宋体" w:eastAsia="宋体" w:cs="宋体"/>
          <w:bCs/>
          <w:szCs w:val="21"/>
        </w:rPr>
        <w:t>年度建邺区泵站设备维修</w:t>
      </w:r>
      <w:r>
        <w:rPr>
          <w:rFonts w:ascii="宋体" w:hAnsi="宋体" w:eastAsia="宋体" w:cs="宋体"/>
          <w:bCs/>
          <w:szCs w:val="21"/>
        </w:rPr>
        <w:t>清单内容如在实施过程中有所调整，乙方在完成设备更换或维修后，由监理及甲方验收合格并签字确认，全部维修服务完工后，根据实际完成的工作量，乙方按响应报价清单中的单价组成进行结算。</w:t>
      </w:r>
    </w:p>
    <w:p w14:paraId="140996AE">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最终结算价格以审计审核出具报告数字为准。</w:t>
      </w:r>
    </w:p>
    <w:p w14:paraId="4EE64DFA">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3</w:t>
      </w:r>
      <w:r>
        <w:rPr>
          <w:rFonts w:hint="eastAsia" w:ascii="宋体" w:hAnsi="宋体" w:eastAsia="宋体" w:cs="宋体"/>
          <w:szCs w:val="21"/>
        </w:rPr>
        <w:t>.</w:t>
      </w:r>
      <w:r>
        <w:rPr>
          <w:rFonts w:ascii="宋体" w:hAnsi="宋体" w:eastAsia="宋体" w:cs="宋体"/>
          <w:szCs w:val="21"/>
        </w:rPr>
        <w:t>本合同项下所有款项均以人民币支付。</w:t>
      </w:r>
    </w:p>
    <w:p w14:paraId="744A5592">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4</w:t>
      </w:r>
      <w:r>
        <w:rPr>
          <w:rFonts w:hint="eastAsia" w:ascii="宋体" w:hAnsi="宋体" w:eastAsia="宋体" w:cs="宋体"/>
          <w:szCs w:val="21"/>
        </w:rPr>
        <w:t>.</w:t>
      </w:r>
      <w:r>
        <w:rPr>
          <w:rFonts w:ascii="宋体" w:hAnsi="宋体" w:eastAsia="宋体" w:cs="宋体"/>
          <w:szCs w:val="21"/>
        </w:rPr>
        <w:t>本合同项下的采购资金由甲方自行支付，每次付款前，乙方应向甲方开具相应发票，否则甲方有权不予支付。</w:t>
      </w:r>
    </w:p>
    <w:p w14:paraId="62C1B580">
      <w:pPr>
        <w:pBdr>
          <w:top w:val="none" w:color="000000" w:sz="0" w:space="0"/>
          <w:left w:val="none" w:color="000000" w:sz="0" w:space="0"/>
          <w:bottom w:val="none" w:color="000000" w:sz="0" w:space="0"/>
          <w:right w:val="none" w:color="000000" w:sz="0" w:space="0"/>
        </w:pBdr>
        <w:spacing w:line="360" w:lineRule="auto"/>
        <w:ind w:firstLine="420" w:firstLineChars="200"/>
        <w:rPr>
          <w:rFonts w:ascii="宋体" w:hAnsi="宋体" w:eastAsia="宋体"/>
          <w:szCs w:val="21"/>
        </w:rPr>
      </w:pPr>
      <w:r>
        <w:rPr>
          <w:rFonts w:ascii="宋体" w:hAnsi="宋体" w:eastAsia="宋体" w:cs="宋体"/>
          <w:szCs w:val="21"/>
        </w:rPr>
        <w:t>5</w:t>
      </w:r>
      <w:r>
        <w:rPr>
          <w:rFonts w:hint="eastAsia" w:ascii="宋体" w:hAnsi="宋体" w:eastAsia="宋体" w:cs="宋体"/>
          <w:szCs w:val="21"/>
        </w:rPr>
        <w:t>.</w:t>
      </w:r>
      <w:r>
        <w:rPr>
          <w:rFonts w:ascii="宋体" w:hAnsi="宋体" w:eastAsia="宋体" w:cs="宋体"/>
          <w:szCs w:val="21"/>
        </w:rPr>
        <w:t>付款方式：</w:t>
      </w:r>
    </w:p>
    <w:p w14:paraId="60AC5A86">
      <w:pPr>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szCs w:val="21"/>
        </w:rPr>
      </w:pPr>
      <w:r>
        <w:rPr>
          <w:rFonts w:ascii="宋体" w:hAnsi="宋体" w:eastAsia="宋体" w:cs="宋体"/>
          <w:szCs w:val="21"/>
        </w:rPr>
        <w:t>1</w:t>
      </w:r>
      <w:r>
        <w:rPr>
          <w:rFonts w:hint="eastAsia" w:ascii="宋体" w:hAnsi="宋体" w:eastAsia="宋体" w:cs="宋体"/>
          <w:szCs w:val="21"/>
        </w:rPr>
        <w:t>.</w:t>
      </w:r>
      <w:r>
        <w:rPr>
          <w:rFonts w:ascii="宋体" w:hAnsi="宋体" w:eastAsia="宋体" w:cs="宋体"/>
          <w:szCs w:val="21"/>
        </w:rPr>
        <w:t>维修实施完成并经甲方验收合格后支付至合同价款的70%；</w:t>
      </w:r>
    </w:p>
    <w:p w14:paraId="248E0874">
      <w:pPr>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cs="等线"/>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本项目由审计单位按实际发生维修量进行决算审计，决算审计完成后，甲方支付至审计价款的9</w:t>
      </w:r>
      <w:r>
        <w:rPr>
          <w:rFonts w:hint="eastAsia" w:ascii="宋体" w:hAnsi="宋体" w:eastAsia="宋体" w:cs="宋体"/>
          <w:szCs w:val="21"/>
        </w:rPr>
        <w:t>0</w:t>
      </w:r>
      <w:r>
        <w:rPr>
          <w:rFonts w:ascii="宋体" w:hAnsi="宋体" w:eastAsia="宋体" w:cs="宋体"/>
          <w:szCs w:val="21"/>
        </w:rPr>
        <w:t>%。审计核减率在5%内的由甲方承担，超出部分的审计费由乙方承担</w:t>
      </w:r>
      <w:r>
        <w:rPr>
          <w:rFonts w:ascii="宋体" w:hAnsi="宋体" w:eastAsia="宋体" w:cs="等线"/>
          <w:szCs w:val="21"/>
        </w:rPr>
        <w:t>。</w:t>
      </w:r>
    </w:p>
    <w:p w14:paraId="40E4470F">
      <w:pPr>
        <w:pBdr>
          <w:top w:val="none" w:color="000000" w:sz="0" w:space="0"/>
          <w:left w:val="none" w:color="000000" w:sz="0" w:space="0"/>
          <w:bottom w:val="none" w:color="000000" w:sz="0" w:space="0"/>
          <w:right w:val="none" w:color="000000" w:sz="0" w:space="0"/>
        </w:pBdr>
        <w:spacing w:line="360" w:lineRule="auto"/>
        <w:ind w:firstLine="420"/>
        <w:rPr>
          <w:rFonts w:ascii="宋体" w:hAnsi="宋体" w:eastAsia="宋体"/>
          <w:szCs w:val="21"/>
        </w:rPr>
      </w:pPr>
      <w:r>
        <w:rPr>
          <w:rFonts w:hint="eastAsia" w:ascii="宋体" w:hAnsi="宋体" w:eastAsia="宋体" w:cs="等线"/>
          <w:szCs w:val="21"/>
        </w:rPr>
        <w:t>3</w:t>
      </w:r>
      <w:r>
        <w:rPr>
          <w:rFonts w:ascii="宋体" w:hAnsi="宋体" w:eastAsia="宋体" w:cs="等线"/>
          <w:szCs w:val="21"/>
        </w:rPr>
        <w:t>. 剩余</w:t>
      </w:r>
      <w:r>
        <w:rPr>
          <w:rFonts w:ascii="宋体" w:hAnsi="宋体" w:eastAsia="宋体" w:cs="宋体"/>
          <w:szCs w:val="21"/>
        </w:rPr>
        <w:t>审计价款的</w:t>
      </w:r>
      <w:r>
        <w:rPr>
          <w:rFonts w:hint="eastAsia" w:ascii="宋体" w:hAnsi="宋体" w:eastAsia="宋体" w:cs="宋体"/>
          <w:szCs w:val="21"/>
        </w:rPr>
        <w:t>10</w:t>
      </w:r>
      <w:r>
        <w:rPr>
          <w:rFonts w:ascii="宋体" w:hAnsi="宋体" w:eastAsia="宋体" w:cs="宋体"/>
          <w:szCs w:val="21"/>
        </w:rPr>
        <w:t>%</w:t>
      </w:r>
      <w:r>
        <w:rPr>
          <w:rFonts w:hint="eastAsia" w:ascii="宋体" w:hAnsi="宋体" w:eastAsia="宋体" w:cs="宋体"/>
          <w:szCs w:val="21"/>
        </w:rPr>
        <w:t>在整体服务期满后支付。</w:t>
      </w:r>
    </w:p>
    <w:p w14:paraId="62699E3B">
      <w:pPr>
        <w:pBdr>
          <w:top w:val="none" w:color="000000" w:sz="0" w:space="0"/>
          <w:left w:val="none" w:color="000000" w:sz="0" w:space="0"/>
          <w:bottom w:val="none" w:color="000000" w:sz="0" w:space="0"/>
          <w:right w:val="none" w:color="000000" w:sz="0" w:space="0"/>
        </w:pBdr>
        <w:shd w:val="clear" w:color="FFFFFF" w:fill="FFFFFF"/>
        <w:spacing w:line="360" w:lineRule="auto"/>
        <w:ind w:firstLine="632" w:firstLineChars="300"/>
        <w:rPr>
          <w:rFonts w:ascii="宋体" w:hAnsi="宋体" w:eastAsia="宋体"/>
          <w:szCs w:val="21"/>
        </w:rPr>
      </w:pPr>
      <w:r>
        <w:rPr>
          <w:rFonts w:ascii="宋体" w:hAnsi="宋体" w:eastAsia="宋体" w:cs="宋体"/>
          <w:b/>
          <w:szCs w:val="21"/>
        </w:rPr>
        <w:t xml:space="preserve">第九条 违约责任  </w:t>
      </w:r>
    </w:p>
    <w:p w14:paraId="08E820CB">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.甲方无正当理由拒绝验收或拒付款的，甲方向乙方偿付合同总价的5%违约金。</w:t>
      </w:r>
    </w:p>
    <w:p w14:paraId="4C3EB9AD">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.甲方未按合同规定的期限向乙方支付合同款的，每逾期1天甲方向乙方偿付欠款总额万分之五的违约金，但累计滞纳金总额不超过欠款总额的5% 。</w:t>
      </w:r>
    </w:p>
    <w:p w14:paraId="1D6608F4">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3</w:t>
      </w:r>
      <w:r>
        <w:rPr>
          <w:rFonts w:hint="eastAsia" w:ascii="宋体" w:hAnsi="宋体" w:eastAsia="宋体" w:cs="宋体"/>
          <w:szCs w:val="21"/>
        </w:rPr>
        <w:t>.</w:t>
      </w:r>
      <w:r>
        <w:rPr>
          <w:rFonts w:ascii="宋体" w:hAnsi="宋体" w:eastAsia="宋体" w:cs="宋体"/>
          <w:szCs w:val="21"/>
        </w:rPr>
        <w:t>乙方逾期交付的，每逾期1天，乙方向甲方偿付合同总额万分之五的违约金。如乙方逾期交付达10天，甲方有权解除合同并要求乙方支付合同总金额5%的违约金。乙方逾期交付的，今后参加政府采购信誉将受到影响。</w:t>
      </w:r>
    </w:p>
    <w:p w14:paraId="0CF40A26">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w:t>
      </w:r>
      <w:r>
        <w:rPr>
          <w:rFonts w:hint="eastAsia" w:ascii="宋体" w:hAnsi="宋体" w:eastAsia="宋体" w:cs="宋体"/>
          <w:szCs w:val="21"/>
        </w:rPr>
        <w:t>整体服务期</w:t>
      </w:r>
      <w:r>
        <w:rPr>
          <w:rFonts w:ascii="宋体" w:hAnsi="宋体" w:eastAsia="宋体" w:cs="宋体"/>
          <w:szCs w:val="21"/>
        </w:rPr>
        <w:t>内，乙方应在甲方发出维修通知后6小时内响应、2个工作日内到场修复，并承担全部维修费用。</w:t>
      </w:r>
    </w:p>
    <w:p w14:paraId="3B3968CE">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cs="宋体"/>
          <w:szCs w:val="21"/>
        </w:rPr>
      </w:pPr>
      <w:r>
        <w:rPr>
          <w:rFonts w:ascii="宋体" w:hAnsi="宋体" w:eastAsia="宋体" w:cs="宋体"/>
          <w:szCs w:val="21"/>
        </w:rPr>
        <w:t>乙方逾期未响应、未到场或维修不合格的，甲方有权委托第三方实施维修，由此产生的人工费、材料费、机械费、检测费、管理费等全部合理费用，均由乙方承担。甲方有权从乙方</w:t>
      </w:r>
      <w:r>
        <w:rPr>
          <w:rFonts w:hint="eastAsia" w:ascii="宋体" w:hAnsi="宋体" w:eastAsia="宋体" w:cs="宋体"/>
          <w:szCs w:val="21"/>
        </w:rPr>
        <w:t>尾款中</w:t>
      </w:r>
      <w:r>
        <w:rPr>
          <w:rFonts w:ascii="宋体" w:hAnsi="宋体" w:eastAsia="宋体" w:cs="宋体"/>
          <w:szCs w:val="21"/>
        </w:rPr>
        <w:t>直接抵扣上述费用，并有权扣除</w:t>
      </w:r>
      <w:r>
        <w:rPr>
          <w:rFonts w:hint="eastAsia" w:ascii="宋体" w:hAnsi="宋体" w:eastAsia="宋体" w:cs="宋体"/>
          <w:szCs w:val="21"/>
        </w:rPr>
        <w:t>尾款的1</w:t>
      </w:r>
      <w:r>
        <w:rPr>
          <w:rFonts w:ascii="宋体" w:hAnsi="宋体" w:eastAsia="宋体" w:cs="宋体"/>
          <w:szCs w:val="21"/>
        </w:rPr>
        <w:t>0%作为违约金；</w:t>
      </w:r>
      <w:r>
        <w:rPr>
          <w:rFonts w:hint="eastAsia" w:ascii="宋体" w:hAnsi="宋体" w:eastAsia="宋体" w:cs="宋体"/>
          <w:szCs w:val="21"/>
        </w:rPr>
        <w:t>尾款</w:t>
      </w:r>
      <w:r>
        <w:rPr>
          <w:rFonts w:ascii="宋体" w:hAnsi="宋体" w:eastAsia="宋体" w:cs="宋体"/>
          <w:szCs w:val="21"/>
        </w:rPr>
        <w:t>不足以覆盖的，甲方有权向乙方另行追偿。</w:t>
      </w:r>
    </w:p>
    <w:p w14:paraId="6E7229B7">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5</w:t>
      </w:r>
      <w:r>
        <w:rPr>
          <w:rFonts w:hint="eastAsia" w:ascii="宋体" w:hAnsi="宋体" w:eastAsia="宋体" w:cs="宋体"/>
          <w:szCs w:val="21"/>
        </w:rPr>
        <w:t>.</w:t>
      </w:r>
      <w:r>
        <w:rPr>
          <w:rFonts w:ascii="宋体" w:hAnsi="宋体" w:eastAsia="宋体" w:cs="宋体"/>
          <w:szCs w:val="21"/>
        </w:rPr>
        <w:t>乙方在承担违约责任后，仍应继续履行合同规定的义务（甲方解除合同的除外）。甲方未能及时追究乙方的任何一项违约责任并不表明甲方放弃追究乙方该项或其他违约责任。</w:t>
      </w:r>
    </w:p>
    <w:p w14:paraId="2CB750B6">
      <w:pPr>
        <w:pBdr>
          <w:top w:val="none" w:color="000000" w:sz="0" w:space="0"/>
          <w:left w:val="none" w:color="000000" w:sz="0" w:space="0"/>
          <w:bottom w:val="none" w:color="000000" w:sz="0" w:space="0"/>
          <w:right w:val="none" w:color="000000" w:sz="0" w:space="0"/>
        </w:pBdr>
        <w:shd w:val="clear" w:color="FFFFFF" w:fill="FFFFFF"/>
        <w:spacing w:line="360" w:lineRule="auto"/>
        <w:ind w:firstLine="422" w:firstLineChars="200"/>
        <w:rPr>
          <w:rFonts w:ascii="宋体" w:hAnsi="宋体" w:eastAsia="宋体"/>
          <w:szCs w:val="21"/>
        </w:rPr>
      </w:pPr>
      <w:r>
        <w:rPr>
          <w:rFonts w:ascii="宋体" w:hAnsi="宋体" w:eastAsia="宋体" w:cs="宋体"/>
          <w:b/>
          <w:szCs w:val="21"/>
        </w:rPr>
        <w:t>第十条 合同的变更和终止</w:t>
      </w:r>
    </w:p>
    <w:p w14:paraId="0FA01A15">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1</w:t>
      </w:r>
      <w:r>
        <w:rPr>
          <w:rFonts w:hint="eastAsia" w:ascii="宋体" w:hAnsi="宋体" w:eastAsia="宋体" w:cs="宋体"/>
          <w:szCs w:val="21"/>
        </w:rPr>
        <w:t>.</w:t>
      </w:r>
      <w:r>
        <w:rPr>
          <w:rFonts w:ascii="宋体" w:hAnsi="宋体" w:eastAsia="宋体" w:cs="宋体"/>
          <w:szCs w:val="21"/>
        </w:rPr>
        <w:t>除《政府采购法》第50条第二款规定的情形外，本合同一经签订，甲乙双方不得擅自变更、中止或终止合同。</w:t>
      </w:r>
    </w:p>
    <w:p w14:paraId="0C154171">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除发生法律规定的不能预见、不能避免并不能克服的客观情况外，甲乙双方不得放弃或拒绝履行合同。如乙方放弃或拒绝履行合同，在三年内不得参加采购人组织的政府采购活动。</w:t>
      </w:r>
    </w:p>
    <w:p w14:paraId="267C4D2A">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3</w:t>
      </w:r>
      <w:r>
        <w:rPr>
          <w:rFonts w:hint="eastAsia" w:ascii="宋体" w:hAnsi="宋体" w:eastAsia="宋体" w:cs="宋体"/>
          <w:szCs w:val="21"/>
        </w:rPr>
        <w:t>.</w:t>
      </w:r>
      <w:r>
        <w:rPr>
          <w:rFonts w:ascii="宋体" w:hAnsi="宋体" w:eastAsia="宋体" w:cs="宋体"/>
          <w:szCs w:val="21"/>
        </w:rPr>
        <w:t>合同履行期间，一方存在任何违约行为，经另一方书面告知后仍未能整改到位的，守约方有权解除本合同并追究违约方的违约责任。</w:t>
      </w:r>
    </w:p>
    <w:p w14:paraId="09A9182E">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4</w:t>
      </w:r>
      <w:r>
        <w:rPr>
          <w:rFonts w:hint="eastAsia" w:ascii="宋体" w:hAnsi="宋体" w:eastAsia="宋体" w:cs="宋体"/>
          <w:szCs w:val="21"/>
        </w:rPr>
        <w:t>.</w:t>
      </w:r>
      <w:r>
        <w:rPr>
          <w:rFonts w:ascii="宋体" w:hAnsi="宋体" w:eastAsia="宋体" w:cs="宋体"/>
          <w:szCs w:val="21"/>
        </w:rPr>
        <w:t>因一方违约导致另一方依法解除本合同的，守约方有权要求违约方支付合同总金额5%的违约金并赔偿守约方的损失（包括但不限于所有直接损失、守约方因此支出的诉讼费、保全费、律师费等）。</w:t>
      </w:r>
    </w:p>
    <w:p w14:paraId="371160F9">
      <w:pPr>
        <w:pBdr>
          <w:top w:val="none" w:color="000000" w:sz="0" w:space="0"/>
          <w:left w:val="none" w:color="000000" w:sz="0" w:space="0"/>
          <w:bottom w:val="none" w:color="000000" w:sz="0" w:space="0"/>
          <w:right w:val="none" w:color="000000" w:sz="0" w:space="0"/>
        </w:pBdr>
        <w:shd w:val="clear" w:color="FFFFFF" w:fill="FFFFFF"/>
        <w:spacing w:line="360" w:lineRule="auto"/>
        <w:ind w:firstLine="422" w:firstLineChars="200"/>
        <w:rPr>
          <w:rFonts w:ascii="宋体" w:hAnsi="宋体" w:eastAsia="宋体"/>
          <w:szCs w:val="21"/>
        </w:rPr>
      </w:pPr>
      <w:r>
        <w:rPr>
          <w:rFonts w:ascii="宋体" w:hAnsi="宋体" w:eastAsia="宋体" w:cs="宋体"/>
          <w:b/>
          <w:szCs w:val="21"/>
        </w:rPr>
        <w:t>第十一条 合同的转让</w:t>
      </w:r>
    </w:p>
    <w:p w14:paraId="30C1F624">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乙方不得擅自部分或全部转让其应履行的合同义务，甲方有权解除本合同并追究乙方违约责任。</w:t>
      </w:r>
    </w:p>
    <w:p w14:paraId="1C0C9A13">
      <w:pPr>
        <w:pBdr>
          <w:top w:val="none" w:color="000000" w:sz="0" w:space="0"/>
          <w:left w:val="none" w:color="000000" w:sz="0" w:space="0"/>
          <w:bottom w:val="none" w:color="000000" w:sz="0" w:space="0"/>
          <w:right w:val="none" w:color="000000" w:sz="0" w:space="0"/>
        </w:pBdr>
        <w:shd w:val="clear" w:color="FFFFFF" w:fill="FFFFFF"/>
        <w:spacing w:line="360" w:lineRule="auto"/>
        <w:ind w:firstLine="422" w:firstLineChars="200"/>
        <w:rPr>
          <w:rFonts w:ascii="宋体" w:hAnsi="宋体" w:eastAsia="宋体"/>
          <w:szCs w:val="21"/>
        </w:rPr>
      </w:pPr>
      <w:r>
        <w:rPr>
          <w:rFonts w:ascii="宋体" w:hAnsi="宋体" w:eastAsia="宋体" w:cs="宋体"/>
          <w:b/>
          <w:szCs w:val="21"/>
        </w:rPr>
        <w:t>第十二条 争议的解决</w:t>
      </w:r>
    </w:p>
    <w:p w14:paraId="2A7F79F5">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1</w:t>
      </w:r>
      <w:r>
        <w:rPr>
          <w:rFonts w:hint="eastAsia" w:ascii="宋体" w:hAnsi="宋体" w:eastAsia="宋体" w:cs="宋体"/>
          <w:szCs w:val="21"/>
        </w:rPr>
        <w:t>.</w:t>
      </w:r>
      <w:r>
        <w:rPr>
          <w:rFonts w:ascii="宋体" w:hAnsi="宋体" w:eastAsia="宋体" w:cs="宋体"/>
          <w:szCs w:val="21"/>
        </w:rPr>
        <w:t>因履行本合同引起的或与本合同有关的争议，甲、乙双方应首先通过友好协商解决，如果协商不能解决争议，则采取以下第（1）种方式解决争议：</w:t>
      </w:r>
    </w:p>
    <w:p w14:paraId="7776888A">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（1）向甲方所在地有管辖权的人民法院提起诉讼；</w:t>
      </w:r>
    </w:p>
    <w:p w14:paraId="1960FC7D">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（2）向南京仲裁委员会按其仲裁规则申请仲裁。</w:t>
      </w:r>
    </w:p>
    <w:p w14:paraId="38C2FFAF">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2.在</w:t>
      </w:r>
      <w:r>
        <w:rPr>
          <w:rFonts w:hint="eastAsia" w:ascii="宋体" w:hAnsi="宋体" w:eastAsia="宋体" w:cs="宋体"/>
          <w:szCs w:val="21"/>
        </w:rPr>
        <w:t>诉讼/</w:t>
      </w:r>
      <w:r>
        <w:rPr>
          <w:rFonts w:ascii="宋体" w:hAnsi="宋体" w:eastAsia="宋体" w:cs="宋体"/>
          <w:szCs w:val="21"/>
        </w:rPr>
        <w:t>仲裁期间，本合同应继续履行。</w:t>
      </w:r>
    </w:p>
    <w:p w14:paraId="2BD79FDD">
      <w:pPr>
        <w:pBdr>
          <w:top w:val="none" w:color="000000" w:sz="0" w:space="0"/>
          <w:left w:val="none" w:color="000000" w:sz="0" w:space="0"/>
          <w:bottom w:val="none" w:color="000000" w:sz="0" w:space="0"/>
          <w:right w:val="none" w:color="000000" w:sz="0" w:space="0"/>
        </w:pBdr>
        <w:shd w:val="clear" w:color="FFFFFF" w:fill="FFFFFF"/>
        <w:spacing w:line="360" w:lineRule="auto"/>
        <w:ind w:firstLine="422" w:firstLineChars="200"/>
        <w:rPr>
          <w:rFonts w:ascii="宋体" w:hAnsi="宋体" w:eastAsia="宋体"/>
          <w:szCs w:val="21"/>
        </w:rPr>
      </w:pPr>
      <w:r>
        <w:rPr>
          <w:rFonts w:ascii="宋体" w:hAnsi="宋体" w:eastAsia="宋体" w:cs="宋体"/>
          <w:b/>
          <w:szCs w:val="21"/>
        </w:rPr>
        <w:t>第十三条 诚实信用</w:t>
      </w:r>
    </w:p>
    <w:p w14:paraId="0A1C991C">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乙方应诚实信用，严格按照采购文件要求和承诺履行合同，不向甲方进行商业贿赂或者提供不正当利益。</w:t>
      </w:r>
    </w:p>
    <w:p w14:paraId="062A8704">
      <w:pPr>
        <w:pBdr>
          <w:top w:val="none" w:color="000000" w:sz="0" w:space="0"/>
          <w:left w:val="none" w:color="000000" w:sz="0" w:space="0"/>
          <w:bottom w:val="none" w:color="000000" w:sz="0" w:space="0"/>
          <w:right w:val="none" w:color="000000" w:sz="0" w:space="0"/>
        </w:pBdr>
        <w:shd w:val="clear" w:color="FFFFFF" w:fill="FFFFFF"/>
        <w:spacing w:line="360" w:lineRule="auto"/>
        <w:ind w:firstLine="422" w:firstLineChars="200"/>
        <w:rPr>
          <w:rFonts w:ascii="宋体" w:hAnsi="宋体" w:eastAsia="宋体"/>
          <w:szCs w:val="21"/>
        </w:rPr>
      </w:pPr>
      <w:r>
        <w:rPr>
          <w:rFonts w:ascii="宋体" w:hAnsi="宋体" w:eastAsia="宋体" w:cs="宋体"/>
          <w:b/>
          <w:szCs w:val="21"/>
        </w:rPr>
        <w:t>第十四条 合同生效及其他</w:t>
      </w:r>
    </w:p>
    <w:p w14:paraId="288A4EA4">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1</w:t>
      </w:r>
      <w:r>
        <w:rPr>
          <w:rFonts w:hint="eastAsia" w:ascii="宋体" w:hAnsi="宋体" w:eastAsia="宋体" w:cs="宋体"/>
          <w:szCs w:val="21"/>
        </w:rPr>
        <w:t>.</w:t>
      </w:r>
      <w:r>
        <w:rPr>
          <w:rFonts w:ascii="宋体" w:hAnsi="宋体" w:eastAsia="宋体" w:cs="宋体"/>
          <w:szCs w:val="21"/>
        </w:rPr>
        <w:t>本合同自签订之日起生效。</w:t>
      </w:r>
    </w:p>
    <w:p w14:paraId="5CF7A72B">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本合同一式肆份，甲乙双方各执贰份。</w:t>
      </w:r>
    </w:p>
    <w:p w14:paraId="23D5024D">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3</w:t>
      </w:r>
      <w:r>
        <w:rPr>
          <w:rFonts w:hint="eastAsia" w:ascii="宋体" w:hAnsi="宋体" w:eastAsia="宋体" w:cs="宋体"/>
          <w:szCs w:val="21"/>
        </w:rPr>
        <w:t>.</w:t>
      </w:r>
      <w:r>
        <w:rPr>
          <w:rFonts w:ascii="宋体" w:hAnsi="宋体" w:eastAsia="宋体" w:cs="宋体"/>
          <w:szCs w:val="21"/>
        </w:rPr>
        <w:t>本合同应按照中华人民共和国的现行法律进行解释。</w:t>
      </w:r>
    </w:p>
    <w:p w14:paraId="3DC60A1B">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szCs w:val="21"/>
        </w:rPr>
        <w:t> </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261"/>
        <w:gridCol w:w="4261"/>
      </w:tblGrid>
      <w:tr w14:paraId="415FEB7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57" w:hRule="atLeast"/>
        </w:trPr>
        <w:tc>
          <w:tcPr>
            <w:tcW w:w="4643" w:type="dxa"/>
            <w:tcBorders>
              <w:top w:val="nil"/>
              <w:left w:val="nil"/>
              <w:bottom w:val="nil"/>
              <w:right w:val="nil"/>
            </w:tcBorders>
            <w:tcMar>
              <w:top w:w="0" w:type="dxa"/>
              <w:left w:w="108" w:type="dxa"/>
              <w:bottom w:w="0" w:type="dxa"/>
              <w:right w:w="108" w:type="dxa"/>
            </w:tcMar>
            <w:vAlign w:val="center"/>
          </w:tcPr>
          <w:p w14:paraId="717E883F">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甲方（委托方）：（盖章）</w:t>
            </w:r>
          </w:p>
        </w:tc>
        <w:tc>
          <w:tcPr>
            <w:tcW w:w="4642" w:type="dxa"/>
            <w:tcBorders>
              <w:top w:val="nil"/>
              <w:left w:val="nil"/>
              <w:bottom w:val="nil"/>
              <w:right w:val="nil"/>
            </w:tcBorders>
            <w:tcMar>
              <w:top w:w="0" w:type="dxa"/>
              <w:left w:w="108" w:type="dxa"/>
              <w:bottom w:w="0" w:type="dxa"/>
              <w:right w:w="108" w:type="dxa"/>
            </w:tcMar>
            <w:vAlign w:val="center"/>
          </w:tcPr>
          <w:p w14:paraId="1E3DBBF2">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乙方：（盖章）</w:t>
            </w:r>
          </w:p>
        </w:tc>
      </w:tr>
      <w:tr w14:paraId="7DBC295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62" w:hRule="atLeast"/>
        </w:trPr>
        <w:tc>
          <w:tcPr>
            <w:tcW w:w="4643" w:type="dxa"/>
            <w:tcBorders>
              <w:top w:val="nil"/>
              <w:left w:val="nil"/>
              <w:bottom w:val="nil"/>
              <w:right w:val="nil"/>
            </w:tcBorders>
            <w:tcMar>
              <w:top w:w="0" w:type="dxa"/>
              <w:left w:w="108" w:type="dxa"/>
              <w:bottom w:w="0" w:type="dxa"/>
              <w:right w:w="108" w:type="dxa"/>
            </w:tcMar>
            <w:vAlign w:val="center"/>
          </w:tcPr>
          <w:p w14:paraId="17D9D335">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法定或委托代表人：</w:t>
            </w:r>
          </w:p>
        </w:tc>
        <w:tc>
          <w:tcPr>
            <w:tcW w:w="4642" w:type="dxa"/>
            <w:tcBorders>
              <w:top w:val="nil"/>
              <w:left w:val="nil"/>
              <w:bottom w:val="nil"/>
              <w:right w:val="nil"/>
            </w:tcBorders>
            <w:tcMar>
              <w:top w:w="0" w:type="dxa"/>
              <w:left w:w="108" w:type="dxa"/>
              <w:bottom w:w="0" w:type="dxa"/>
              <w:right w:w="108" w:type="dxa"/>
            </w:tcMar>
            <w:vAlign w:val="center"/>
          </w:tcPr>
          <w:p w14:paraId="1A8865F5">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法定或委托代表人：</w:t>
            </w:r>
          </w:p>
        </w:tc>
      </w:tr>
      <w:tr w14:paraId="0CDBB26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51" w:hRule="atLeast"/>
        </w:trPr>
        <w:tc>
          <w:tcPr>
            <w:tcW w:w="4643" w:type="dxa"/>
            <w:tcBorders>
              <w:top w:val="nil"/>
              <w:left w:val="nil"/>
              <w:bottom w:val="nil"/>
              <w:right w:val="nil"/>
            </w:tcBorders>
            <w:tcMar>
              <w:top w:w="0" w:type="dxa"/>
              <w:left w:w="108" w:type="dxa"/>
              <w:bottom w:w="0" w:type="dxa"/>
              <w:right w:w="108" w:type="dxa"/>
            </w:tcMar>
            <w:vAlign w:val="center"/>
          </w:tcPr>
          <w:p w14:paraId="368AD76E">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电话：</w:t>
            </w:r>
          </w:p>
        </w:tc>
        <w:tc>
          <w:tcPr>
            <w:tcW w:w="4642" w:type="dxa"/>
            <w:tcBorders>
              <w:top w:val="nil"/>
              <w:left w:val="nil"/>
              <w:bottom w:val="nil"/>
              <w:right w:val="nil"/>
            </w:tcBorders>
            <w:tcMar>
              <w:top w:w="0" w:type="dxa"/>
              <w:left w:w="108" w:type="dxa"/>
              <w:bottom w:w="0" w:type="dxa"/>
              <w:right w:w="108" w:type="dxa"/>
            </w:tcMar>
            <w:vAlign w:val="center"/>
          </w:tcPr>
          <w:p w14:paraId="0777754D">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电话：</w:t>
            </w:r>
          </w:p>
        </w:tc>
      </w:tr>
      <w:tr w14:paraId="0D0C5B3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3" w:hRule="atLeast"/>
        </w:trPr>
        <w:tc>
          <w:tcPr>
            <w:tcW w:w="4643" w:type="dxa"/>
            <w:tcBorders>
              <w:top w:val="nil"/>
              <w:left w:val="nil"/>
              <w:bottom w:val="nil"/>
              <w:right w:val="nil"/>
            </w:tcBorders>
            <w:tcMar>
              <w:top w:w="0" w:type="dxa"/>
              <w:left w:w="108" w:type="dxa"/>
              <w:bottom w:w="0" w:type="dxa"/>
              <w:right w:w="108" w:type="dxa"/>
            </w:tcMar>
            <w:vAlign w:val="center"/>
          </w:tcPr>
          <w:p w14:paraId="63574845">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开户银行：</w:t>
            </w:r>
          </w:p>
        </w:tc>
        <w:tc>
          <w:tcPr>
            <w:tcW w:w="4642" w:type="dxa"/>
            <w:tcBorders>
              <w:top w:val="nil"/>
              <w:left w:val="nil"/>
              <w:bottom w:val="nil"/>
              <w:right w:val="nil"/>
            </w:tcBorders>
            <w:tcMar>
              <w:top w:w="0" w:type="dxa"/>
              <w:left w:w="108" w:type="dxa"/>
              <w:bottom w:w="0" w:type="dxa"/>
              <w:right w:w="108" w:type="dxa"/>
            </w:tcMar>
            <w:vAlign w:val="center"/>
          </w:tcPr>
          <w:p w14:paraId="267C63C6">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开户银行：</w:t>
            </w:r>
          </w:p>
        </w:tc>
      </w:tr>
      <w:tr w14:paraId="25B8389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15" w:hRule="atLeast"/>
        </w:trPr>
        <w:tc>
          <w:tcPr>
            <w:tcW w:w="4643" w:type="dxa"/>
            <w:tcBorders>
              <w:top w:val="nil"/>
              <w:left w:val="nil"/>
              <w:bottom w:val="nil"/>
              <w:right w:val="nil"/>
            </w:tcBorders>
            <w:tcMar>
              <w:top w:w="0" w:type="dxa"/>
              <w:left w:w="108" w:type="dxa"/>
              <w:bottom w:w="0" w:type="dxa"/>
              <w:right w:w="108" w:type="dxa"/>
            </w:tcMar>
            <w:vAlign w:val="center"/>
          </w:tcPr>
          <w:p w14:paraId="2E139D2D">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账号：</w:t>
            </w:r>
          </w:p>
        </w:tc>
        <w:tc>
          <w:tcPr>
            <w:tcW w:w="4642" w:type="dxa"/>
            <w:tcBorders>
              <w:top w:val="nil"/>
              <w:left w:val="nil"/>
              <w:bottom w:val="nil"/>
              <w:right w:val="nil"/>
            </w:tcBorders>
            <w:tcMar>
              <w:top w:w="0" w:type="dxa"/>
              <w:left w:w="108" w:type="dxa"/>
              <w:bottom w:w="0" w:type="dxa"/>
              <w:right w:w="108" w:type="dxa"/>
            </w:tcMar>
            <w:vAlign w:val="center"/>
          </w:tcPr>
          <w:p w14:paraId="4181A588">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账号：</w:t>
            </w:r>
          </w:p>
        </w:tc>
      </w:tr>
      <w:tr w14:paraId="0174024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72" w:hRule="atLeast"/>
        </w:trPr>
        <w:tc>
          <w:tcPr>
            <w:tcW w:w="4643" w:type="dxa"/>
            <w:tcBorders>
              <w:top w:val="nil"/>
              <w:left w:val="nil"/>
              <w:bottom w:val="nil"/>
              <w:right w:val="nil"/>
            </w:tcBorders>
            <w:tcMar>
              <w:top w:w="0" w:type="dxa"/>
              <w:left w:w="108" w:type="dxa"/>
              <w:bottom w:w="0" w:type="dxa"/>
              <w:right w:w="108" w:type="dxa"/>
            </w:tcMar>
            <w:vAlign w:val="center"/>
          </w:tcPr>
          <w:p w14:paraId="27608939">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日期：</w:t>
            </w:r>
            <w:r>
              <w:rPr>
                <w:rFonts w:hint="eastAsia" w:ascii="宋体" w:hAnsi="宋体" w:eastAsia="宋体" w:cs="宋体"/>
                <w:szCs w:val="21"/>
              </w:rPr>
              <w:t xml:space="preserve"> </w:t>
            </w:r>
            <w:r>
              <w:rPr>
                <w:rFonts w:ascii="宋体" w:hAnsi="宋体" w:eastAsia="宋体" w:cs="宋体"/>
                <w:szCs w:val="21"/>
              </w:rPr>
              <w:t xml:space="preserve">  年</w:t>
            </w:r>
            <w:r>
              <w:rPr>
                <w:rFonts w:hint="eastAsia" w:ascii="宋体" w:hAnsi="宋体" w:eastAsia="宋体" w:cs="宋体"/>
                <w:szCs w:val="21"/>
              </w:rPr>
              <w:t xml:space="preserve"> </w:t>
            </w:r>
            <w:r>
              <w:rPr>
                <w:rFonts w:ascii="宋体" w:hAnsi="宋体" w:eastAsia="宋体" w:cs="宋体"/>
                <w:szCs w:val="21"/>
              </w:rPr>
              <w:t xml:space="preserve">  月</w:t>
            </w:r>
            <w:r>
              <w:rPr>
                <w:rFonts w:hint="eastAsia" w:ascii="宋体" w:hAnsi="宋体" w:eastAsia="宋体" w:cs="宋体"/>
                <w:szCs w:val="21"/>
              </w:rPr>
              <w:t xml:space="preserve"> </w:t>
            </w:r>
            <w:r>
              <w:rPr>
                <w:rFonts w:ascii="宋体" w:hAnsi="宋体" w:eastAsia="宋体" w:cs="宋体"/>
                <w:szCs w:val="21"/>
              </w:rPr>
              <w:t xml:space="preserve">  日</w:t>
            </w:r>
          </w:p>
        </w:tc>
        <w:tc>
          <w:tcPr>
            <w:tcW w:w="4642" w:type="dxa"/>
            <w:tcBorders>
              <w:top w:val="nil"/>
              <w:left w:val="nil"/>
              <w:bottom w:val="nil"/>
              <w:right w:val="nil"/>
            </w:tcBorders>
            <w:tcMar>
              <w:top w:w="0" w:type="dxa"/>
              <w:left w:w="108" w:type="dxa"/>
              <w:bottom w:w="0" w:type="dxa"/>
              <w:right w:w="108" w:type="dxa"/>
            </w:tcMar>
            <w:vAlign w:val="center"/>
          </w:tcPr>
          <w:p w14:paraId="3D7D0D4C">
            <w:pPr>
              <w:pBdr>
                <w:top w:val="none" w:color="000000" w:sz="0" w:space="0"/>
                <w:left w:val="none" w:color="000000" w:sz="0" w:space="0"/>
                <w:bottom w:val="none" w:color="000000" w:sz="0" w:space="0"/>
                <w:right w:val="none" w:color="000000" w:sz="0" w:space="0"/>
              </w:pBdr>
              <w:shd w:val="clear" w:color="FFFFFF" w:fill="FFFFFF"/>
              <w:spacing w:line="360" w:lineRule="auto"/>
              <w:ind w:firstLine="420" w:firstLineChars="200"/>
              <w:rPr>
                <w:rFonts w:ascii="宋体" w:hAnsi="宋体" w:eastAsia="宋体"/>
                <w:szCs w:val="21"/>
              </w:rPr>
            </w:pPr>
            <w:r>
              <w:rPr>
                <w:rFonts w:ascii="宋体" w:hAnsi="宋体" w:eastAsia="宋体" w:cs="宋体"/>
                <w:szCs w:val="21"/>
              </w:rPr>
              <w:t>日期：</w:t>
            </w:r>
            <w:r>
              <w:rPr>
                <w:rFonts w:hint="eastAsia" w:ascii="宋体" w:hAnsi="宋体" w:eastAsia="宋体" w:cs="宋体"/>
                <w:szCs w:val="21"/>
              </w:rPr>
              <w:t xml:space="preserve"> </w:t>
            </w:r>
            <w:r>
              <w:rPr>
                <w:rFonts w:ascii="宋体" w:hAnsi="宋体" w:eastAsia="宋体" w:cs="宋体"/>
                <w:szCs w:val="21"/>
              </w:rPr>
              <w:t xml:space="preserve">  年</w:t>
            </w:r>
            <w:r>
              <w:rPr>
                <w:rFonts w:hint="eastAsia" w:ascii="宋体" w:hAnsi="宋体" w:eastAsia="宋体" w:cs="宋体"/>
                <w:szCs w:val="21"/>
              </w:rPr>
              <w:t xml:space="preserve"> </w:t>
            </w:r>
            <w:r>
              <w:rPr>
                <w:rFonts w:ascii="宋体" w:hAnsi="宋体" w:eastAsia="宋体" w:cs="宋体"/>
                <w:szCs w:val="21"/>
              </w:rPr>
              <w:t xml:space="preserve">  月</w:t>
            </w:r>
            <w:r>
              <w:rPr>
                <w:rFonts w:hint="eastAsia" w:ascii="宋体" w:hAnsi="宋体" w:eastAsia="宋体" w:cs="宋体"/>
                <w:szCs w:val="21"/>
              </w:rPr>
              <w:t xml:space="preserve"> </w:t>
            </w:r>
            <w:r>
              <w:rPr>
                <w:rFonts w:ascii="宋体" w:hAnsi="宋体" w:eastAsia="宋体" w:cs="宋体"/>
                <w:szCs w:val="21"/>
              </w:rPr>
              <w:t xml:space="preserve">  日</w:t>
            </w:r>
          </w:p>
        </w:tc>
      </w:tr>
    </w:tbl>
    <w:p w14:paraId="5498F357">
      <w:pPr>
        <w:spacing w:line="360" w:lineRule="auto"/>
        <w:rPr>
          <w:rFonts w:ascii="宋体" w:hAnsi="宋体" w:eastAsia="宋体"/>
        </w:rPr>
      </w:pPr>
    </w:p>
    <w:p w14:paraId="1602961B">
      <w:pPr>
        <w:overflowPunct w:val="0"/>
        <w:spacing w:line="360" w:lineRule="auto"/>
        <w:ind w:firstLine="420" w:firstLineChars="200"/>
        <w:rPr>
          <w:rFonts w:ascii="宋体" w:hAnsi="宋体" w:eastAsia="宋体" w:cs="黑体"/>
          <w:szCs w:val="21"/>
          <w:lang w:eastAsia="zh-Hans"/>
        </w:rPr>
      </w:pPr>
    </w:p>
    <w:p w14:paraId="3952EA55">
      <w:pPr>
        <w:spacing w:line="360" w:lineRule="auto"/>
        <w:jc w:val="left"/>
        <w:rPr>
          <w:rFonts w:ascii="宋体" w:hAnsi="宋体" w:eastAsia="宋体"/>
          <w:szCs w:val="21"/>
        </w:rPr>
      </w:pPr>
    </w:p>
    <w:p w14:paraId="640EBE2C">
      <w:pPr>
        <w:spacing w:line="360" w:lineRule="auto"/>
        <w:jc w:val="left"/>
        <w:rPr>
          <w:rFonts w:ascii="宋体" w:hAnsi="宋体" w:eastAsia="宋体"/>
          <w:szCs w:val="21"/>
        </w:rPr>
      </w:pPr>
    </w:p>
    <w:p w14:paraId="407EFB2D">
      <w:pPr>
        <w:spacing w:line="360" w:lineRule="auto"/>
        <w:jc w:val="left"/>
        <w:rPr>
          <w:rFonts w:ascii="宋体" w:hAnsi="宋体" w:eastAsia="宋体"/>
          <w:szCs w:val="21"/>
        </w:rPr>
      </w:pPr>
    </w:p>
    <w:p w14:paraId="2D24D555">
      <w:pPr>
        <w:spacing w:line="360" w:lineRule="auto"/>
        <w:jc w:val="left"/>
        <w:rPr>
          <w:rFonts w:ascii="宋体" w:hAnsi="宋体" w:eastAsia="宋体"/>
          <w:szCs w:val="21"/>
        </w:rPr>
      </w:pPr>
    </w:p>
    <w:p w14:paraId="2F34C0FB">
      <w:pPr>
        <w:spacing w:line="360" w:lineRule="auto"/>
        <w:jc w:val="left"/>
        <w:rPr>
          <w:rFonts w:ascii="宋体" w:hAnsi="宋体" w:eastAsia="宋体"/>
          <w:szCs w:val="21"/>
        </w:rPr>
      </w:pPr>
    </w:p>
    <w:p w14:paraId="15DC2EEF">
      <w:pPr>
        <w:spacing w:line="360" w:lineRule="auto"/>
        <w:jc w:val="left"/>
        <w:rPr>
          <w:rFonts w:ascii="宋体" w:hAnsi="宋体" w:eastAsia="宋体"/>
          <w:szCs w:val="21"/>
        </w:rPr>
      </w:pPr>
    </w:p>
    <w:p w14:paraId="3B0140D2">
      <w:pPr>
        <w:spacing w:line="360" w:lineRule="auto"/>
        <w:jc w:val="left"/>
        <w:rPr>
          <w:rFonts w:ascii="宋体" w:hAnsi="宋体" w:eastAsia="宋体"/>
          <w:szCs w:val="21"/>
        </w:rPr>
      </w:pPr>
    </w:p>
    <w:p w14:paraId="3A208265">
      <w:pPr>
        <w:spacing w:line="360" w:lineRule="auto"/>
        <w:jc w:val="left"/>
        <w:rPr>
          <w:rFonts w:ascii="宋体" w:hAnsi="宋体" w:eastAsia="宋体"/>
          <w:szCs w:val="21"/>
        </w:rPr>
      </w:pPr>
    </w:p>
    <w:p w14:paraId="0C3728D2">
      <w:pPr>
        <w:spacing w:line="360" w:lineRule="auto"/>
        <w:jc w:val="left"/>
        <w:rPr>
          <w:rFonts w:ascii="宋体" w:hAnsi="宋体" w:eastAsia="宋体"/>
          <w:szCs w:val="21"/>
        </w:rPr>
      </w:pPr>
    </w:p>
    <w:p w14:paraId="3B25C8BF">
      <w:pPr>
        <w:spacing w:line="360" w:lineRule="auto"/>
        <w:jc w:val="left"/>
        <w:rPr>
          <w:rFonts w:ascii="宋体" w:hAnsi="宋体" w:eastAsia="宋体"/>
          <w:szCs w:val="21"/>
        </w:rPr>
      </w:pPr>
    </w:p>
    <w:p w14:paraId="339313AA">
      <w:pPr>
        <w:spacing w:line="360" w:lineRule="auto"/>
        <w:jc w:val="left"/>
        <w:rPr>
          <w:rFonts w:ascii="宋体" w:hAnsi="宋体" w:eastAsia="宋体"/>
          <w:szCs w:val="21"/>
        </w:rPr>
      </w:pPr>
    </w:p>
    <w:p w14:paraId="2C663727">
      <w:pPr>
        <w:spacing w:line="360" w:lineRule="auto"/>
        <w:jc w:val="left"/>
        <w:rPr>
          <w:rFonts w:ascii="宋体" w:hAnsi="宋体" w:eastAsia="宋体"/>
          <w:szCs w:val="21"/>
        </w:rPr>
      </w:pPr>
    </w:p>
    <w:p w14:paraId="685E9733">
      <w:pPr>
        <w:spacing w:line="360" w:lineRule="auto"/>
        <w:jc w:val="left"/>
        <w:rPr>
          <w:rFonts w:ascii="宋体" w:hAnsi="宋体" w:eastAsia="宋体"/>
          <w:szCs w:val="21"/>
        </w:rPr>
      </w:pPr>
    </w:p>
    <w:p w14:paraId="0FDB7D09">
      <w:pPr>
        <w:spacing w:line="360" w:lineRule="auto"/>
        <w:jc w:val="left"/>
        <w:rPr>
          <w:rFonts w:ascii="宋体" w:hAnsi="宋体" w:eastAsia="宋体"/>
          <w:szCs w:val="21"/>
        </w:rPr>
      </w:pPr>
    </w:p>
    <w:p w14:paraId="72587F42">
      <w:pPr>
        <w:spacing w:line="360" w:lineRule="auto"/>
        <w:jc w:val="left"/>
        <w:rPr>
          <w:rFonts w:ascii="宋体" w:hAnsi="宋体" w:eastAsia="宋体"/>
          <w:szCs w:val="21"/>
        </w:rPr>
      </w:pPr>
    </w:p>
    <w:p w14:paraId="481701A2">
      <w:pPr>
        <w:spacing w:line="360" w:lineRule="auto"/>
        <w:jc w:val="left"/>
        <w:rPr>
          <w:rFonts w:ascii="宋体" w:hAnsi="宋体" w:eastAsia="宋体"/>
          <w:szCs w:val="21"/>
        </w:rPr>
      </w:pPr>
    </w:p>
    <w:p w14:paraId="35A68B07">
      <w:pPr>
        <w:spacing w:line="360" w:lineRule="auto"/>
        <w:jc w:val="left"/>
        <w:rPr>
          <w:rFonts w:ascii="宋体" w:hAnsi="宋体" w:eastAsia="宋体"/>
          <w:szCs w:val="21"/>
        </w:rPr>
      </w:pPr>
    </w:p>
    <w:p w14:paraId="513069F4">
      <w:pPr>
        <w:spacing w:line="360" w:lineRule="auto"/>
        <w:jc w:val="left"/>
        <w:rPr>
          <w:rFonts w:ascii="宋体" w:hAnsi="宋体" w:eastAsia="宋体"/>
          <w:szCs w:val="21"/>
        </w:rPr>
      </w:pPr>
    </w:p>
    <w:p w14:paraId="495D8A62">
      <w:pPr>
        <w:spacing w:line="360" w:lineRule="auto"/>
        <w:jc w:val="left"/>
        <w:rPr>
          <w:rFonts w:ascii="宋体" w:hAnsi="宋体" w:eastAsia="宋体"/>
          <w:szCs w:val="21"/>
        </w:rPr>
      </w:pPr>
    </w:p>
    <w:p w14:paraId="6FABCB10">
      <w:pPr>
        <w:spacing w:line="360" w:lineRule="auto"/>
        <w:jc w:val="left"/>
        <w:rPr>
          <w:rFonts w:ascii="宋体" w:hAnsi="宋体" w:eastAsia="宋体"/>
          <w:szCs w:val="21"/>
        </w:rPr>
      </w:pPr>
    </w:p>
    <w:p w14:paraId="2DC33CD8">
      <w:pPr>
        <w:spacing w:line="360" w:lineRule="auto"/>
        <w:jc w:val="center"/>
        <w:rPr>
          <w:rFonts w:ascii="宋体" w:hAnsi="宋体" w:eastAsia="宋体"/>
          <w:b/>
          <w:sz w:val="24"/>
          <w:szCs w:val="24"/>
        </w:rPr>
      </w:pPr>
      <w:r>
        <w:rPr>
          <w:rFonts w:hint="eastAsia" w:ascii="宋体" w:hAnsi="宋体" w:eastAsia="宋体"/>
          <w:b/>
          <w:sz w:val="24"/>
          <w:szCs w:val="24"/>
        </w:rPr>
        <w:t>第六章  响应文件格式</w:t>
      </w:r>
    </w:p>
    <w:p w14:paraId="1B266C4A">
      <w:pPr>
        <w:spacing w:line="360" w:lineRule="auto"/>
        <w:rPr>
          <w:rFonts w:ascii="宋体" w:hAnsi="宋体" w:eastAsia="宋体"/>
        </w:rPr>
      </w:pPr>
    </w:p>
    <w:p w14:paraId="538A99DA">
      <w:pPr>
        <w:spacing w:line="360" w:lineRule="auto"/>
        <w:jc w:val="right"/>
        <w:rPr>
          <w:rFonts w:ascii="宋体" w:hAnsi="宋体" w:eastAsia="宋体"/>
          <w:b/>
          <w:sz w:val="52"/>
          <w:szCs w:val="52"/>
        </w:rPr>
      </w:pPr>
      <w:r>
        <w:rPr>
          <w:rFonts w:hint="eastAsia" w:ascii="宋体" w:hAnsi="宋体" w:eastAsia="宋体"/>
          <w:b/>
          <w:sz w:val="52"/>
          <w:szCs w:val="52"/>
        </w:rPr>
        <w:t>正本（副本）</w:t>
      </w:r>
    </w:p>
    <w:p w14:paraId="5F8C5919">
      <w:pPr>
        <w:spacing w:line="360" w:lineRule="auto"/>
        <w:rPr>
          <w:rFonts w:ascii="宋体" w:hAnsi="宋体" w:eastAsia="宋体"/>
        </w:rPr>
      </w:pPr>
    </w:p>
    <w:p w14:paraId="0270ABA8">
      <w:pPr>
        <w:spacing w:line="360" w:lineRule="auto"/>
        <w:rPr>
          <w:rFonts w:ascii="宋体" w:hAnsi="宋体" w:eastAsia="宋体"/>
        </w:rPr>
      </w:pPr>
    </w:p>
    <w:p w14:paraId="5E80EFA2">
      <w:pPr>
        <w:spacing w:line="360" w:lineRule="auto"/>
        <w:rPr>
          <w:rFonts w:ascii="宋体" w:hAnsi="宋体" w:eastAsia="宋体"/>
        </w:rPr>
      </w:pPr>
    </w:p>
    <w:p w14:paraId="4C012BA0">
      <w:pPr>
        <w:spacing w:line="360" w:lineRule="auto"/>
        <w:jc w:val="center"/>
        <w:rPr>
          <w:rFonts w:ascii="宋体" w:hAnsi="宋体" w:eastAsia="宋体"/>
          <w:b/>
          <w:sz w:val="44"/>
          <w:szCs w:val="44"/>
        </w:rPr>
      </w:pPr>
      <w:r>
        <w:rPr>
          <w:rFonts w:hint="eastAsia" w:ascii="宋体" w:hAnsi="宋体" w:eastAsia="宋体"/>
          <w:b/>
          <w:sz w:val="44"/>
          <w:szCs w:val="44"/>
        </w:rPr>
        <w:t>2026年度建邺区泵站设备维修项目</w:t>
      </w:r>
    </w:p>
    <w:p w14:paraId="5BB5506A">
      <w:pPr>
        <w:spacing w:line="360" w:lineRule="auto"/>
        <w:rPr>
          <w:rFonts w:ascii="宋体" w:hAnsi="宋体" w:eastAsia="宋体"/>
        </w:rPr>
      </w:pPr>
    </w:p>
    <w:p w14:paraId="25C9AED1">
      <w:pPr>
        <w:spacing w:line="360" w:lineRule="auto"/>
        <w:rPr>
          <w:rFonts w:ascii="宋体" w:hAnsi="宋体" w:eastAsia="宋体"/>
        </w:rPr>
      </w:pPr>
    </w:p>
    <w:p w14:paraId="6B69264A">
      <w:pPr>
        <w:spacing w:line="360" w:lineRule="auto"/>
        <w:jc w:val="center"/>
        <w:rPr>
          <w:rFonts w:ascii="宋体" w:hAnsi="宋体" w:eastAsia="宋体"/>
          <w:b/>
          <w:sz w:val="44"/>
          <w:szCs w:val="44"/>
        </w:rPr>
      </w:pPr>
      <w:r>
        <w:rPr>
          <w:rFonts w:hint="eastAsia" w:ascii="宋体" w:hAnsi="宋体" w:eastAsia="宋体"/>
          <w:b/>
          <w:sz w:val="44"/>
          <w:szCs w:val="44"/>
        </w:rPr>
        <w:t>竞争性磋商响应文件</w:t>
      </w:r>
    </w:p>
    <w:p w14:paraId="57B96693">
      <w:pPr>
        <w:spacing w:line="360" w:lineRule="auto"/>
        <w:rPr>
          <w:rFonts w:ascii="宋体" w:hAnsi="宋体" w:eastAsia="宋体"/>
        </w:rPr>
      </w:pPr>
    </w:p>
    <w:p w14:paraId="6BAB27D5">
      <w:pPr>
        <w:spacing w:line="360" w:lineRule="auto"/>
        <w:rPr>
          <w:rFonts w:ascii="宋体" w:hAnsi="宋体" w:eastAsia="宋体"/>
        </w:rPr>
      </w:pPr>
    </w:p>
    <w:p w14:paraId="519ECBFE">
      <w:pPr>
        <w:spacing w:line="360" w:lineRule="auto"/>
        <w:rPr>
          <w:rFonts w:ascii="宋体" w:hAnsi="宋体" w:eastAsia="宋体"/>
        </w:rPr>
      </w:pPr>
    </w:p>
    <w:p w14:paraId="6EC95097">
      <w:pPr>
        <w:spacing w:line="360" w:lineRule="auto"/>
        <w:rPr>
          <w:rFonts w:ascii="宋体" w:hAnsi="宋体" w:eastAsia="宋体"/>
        </w:rPr>
      </w:pPr>
    </w:p>
    <w:p w14:paraId="1DC113E1">
      <w:pPr>
        <w:spacing w:line="360" w:lineRule="auto"/>
        <w:ind w:firstLine="723" w:firstLineChars="200"/>
        <w:rPr>
          <w:rFonts w:ascii="宋体" w:hAnsi="宋体" w:eastAsia="宋体"/>
          <w:b/>
          <w:sz w:val="36"/>
          <w:szCs w:val="36"/>
        </w:rPr>
      </w:pPr>
      <w:r>
        <w:rPr>
          <w:rFonts w:hint="eastAsia" w:ascii="宋体" w:hAnsi="宋体" w:eastAsia="宋体"/>
          <w:b/>
          <w:sz w:val="36"/>
          <w:szCs w:val="36"/>
        </w:rPr>
        <w:t>项目编号：</w:t>
      </w:r>
      <w:r>
        <w:rPr>
          <w:rFonts w:hint="eastAsia" w:ascii="宋体" w:hAnsi="宋体" w:eastAsia="宋体"/>
          <w:b/>
          <w:sz w:val="36"/>
          <w:szCs w:val="36"/>
          <w:u w:val="single"/>
        </w:rPr>
        <w:t xml:space="preserve">                   </w:t>
      </w:r>
    </w:p>
    <w:p w14:paraId="0E856092">
      <w:pPr>
        <w:spacing w:line="360" w:lineRule="auto"/>
        <w:ind w:firstLine="723" w:firstLineChars="200"/>
        <w:rPr>
          <w:rFonts w:ascii="宋体" w:hAnsi="宋体" w:eastAsia="宋体"/>
          <w:b/>
          <w:sz w:val="36"/>
          <w:szCs w:val="36"/>
        </w:rPr>
      </w:pPr>
      <w:r>
        <w:rPr>
          <w:rFonts w:hint="eastAsia" w:ascii="宋体" w:hAnsi="宋体" w:eastAsia="宋体"/>
          <w:b/>
          <w:sz w:val="36"/>
          <w:szCs w:val="36"/>
        </w:rPr>
        <w:t>供 应 商：</w:t>
      </w:r>
      <w:r>
        <w:rPr>
          <w:rFonts w:hint="eastAsia" w:ascii="宋体" w:hAnsi="宋体" w:eastAsia="宋体"/>
          <w:b/>
          <w:sz w:val="36"/>
          <w:szCs w:val="36"/>
          <w:u w:val="single"/>
        </w:rPr>
        <w:t xml:space="preserve">                   </w:t>
      </w:r>
      <w:r>
        <w:rPr>
          <w:rFonts w:hint="eastAsia" w:ascii="宋体" w:hAnsi="宋体" w:eastAsia="宋体"/>
          <w:b/>
          <w:sz w:val="36"/>
          <w:szCs w:val="36"/>
        </w:rPr>
        <w:t>（单位公章）</w:t>
      </w:r>
    </w:p>
    <w:p w14:paraId="5D6143E2">
      <w:pPr>
        <w:spacing w:line="360" w:lineRule="auto"/>
        <w:ind w:firstLine="723" w:firstLineChars="200"/>
        <w:rPr>
          <w:rFonts w:ascii="宋体" w:hAnsi="宋体" w:eastAsia="宋体"/>
          <w:b/>
          <w:sz w:val="36"/>
          <w:szCs w:val="36"/>
        </w:rPr>
      </w:pPr>
      <w:r>
        <w:rPr>
          <w:rFonts w:hint="eastAsia" w:ascii="宋体" w:hAnsi="宋体" w:eastAsia="宋体"/>
          <w:b/>
          <w:sz w:val="36"/>
          <w:szCs w:val="36"/>
        </w:rPr>
        <w:t>联 系 人：</w:t>
      </w:r>
      <w:r>
        <w:rPr>
          <w:rFonts w:hint="eastAsia" w:ascii="宋体" w:hAnsi="宋体" w:eastAsia="宋体"/>
          <w:b/>
          <w:sz w:val="36"/>
          <w:szCs w:val="36"/>
          <w:u w:val="single"/>
        </w:rPr>
        <w:t xml:space="preserve">                   </w:t>
      </w:r>
    </w:p>
    <w:p w14:paraId="42E99C5A">
      <w:pPr>
        <w:spacing w:line="360" w:lineRule="auto"/>
        <w:ind w:firstLine="723" w:firstLineChars="200"/>
        <w:rPr>
          <w:rFonts w:ascii="宋体" w:hAnsi="宋体" w:eastAsia="宋体"/>
          <w:b/>
          <w:sz w:val="36"/>
          <w:szCs w:val="36"/>
        </w:rPr>
      </w:pPr>
      <w:r>
        <w:rPr>
          <w:rFonts w:hint="eastAsia" w:ascii="宋体" w:hAnsi="宋体" w:eastAsia="宋体"/>
          <w:b/>
          <w:sz w:val="36"/>
          <w:szCs w:val="36"/>
        </w:rPr>
        <w:t>联系方式：</w:t>
      </w:r>
      <w:r>
        <w:rPr>
          <w:rFonts w:hint="eastAsia" w:ascii="宋体" w:hAnsi="宋体" w:eastAsia="宋体"/>
          <w:b/>
          <w:sz w:val="36"/>
          <w:szCs w:val="36"/>
          <w:u w:val="single"/>
        </w:rPr>
        <w:t xml:space="preserve">                   </w:t>
      </w:r>
    </w:p>
    <w:p w14:paraId="59B636DC">
      <w:pPr>
        <w:spacing w:line="360" w:lineRule="auto"/>
        <w:ind w:firstLine="723" w:firstLineChars="200"/>
        <w:rPr>
          <w:rFonts w:ascii="宋体" w:hAnsi="宋体" w:eastAsia="宋体"/>
          <w:b/>
          <w:sz w:val="36"/>
          <w:szCs w:val="36"/>
        </w:rPr>
      </w:pPr>
      <w:r>
        <w:rPr>
          <w:rFonts w:hint="eastAsia" w:ascii="宋体" w:hAnsi="宋体" w:eastAsia="宋体"/>
          <w:b/>
          <w:sz w:val="36"/>
          <w:szCs w:val="36"/>
        </w:rPr>
        <w:t>单位地址：</w:t>
      </w:r>
      <w:r>
        <w:rPr>
          <w:rFonts w:hint="eastAsia" w:ascii="宋体" w:hAnsi="宋体" w:eastAsia="宋体"/>
          <w:b/>
          <w:sz w:val="36"/>
          <w:szCs w:val="36"/>
          <w:u w:val="single"/>
        </w:rPr>
        <w:t xml:space="preserve">                   </w:t>
      </w:r>
    </w:p>
    <w:p w14:paraId="2DA0DAB7">
      <w:pPr>
        <w:spacing w:line="360" w:lineRule="auto"/>
        <w:ind w:firstLine="723" w:firstLineChars="200"/>
        <w:rPr>
          <w:rFonts w:ascii="宋体" w:hAnsi="宋体" w:eastAsia="宋体"/>
          <w:b/>
          <w:sz w:val="36"/>
          <w:szCs w:val="36"/>
        </w:rPr>
      </w:pPr>
      <w:r>
        <w:rPr>
          <w:rFonts w:hint="eastAsia" w:ascii="宋体" w:hAnsi="宋体" w:eastAsia="宋体"/>
          <w:b/>
          <w:sz w:val="36"/>
          <w:szCs w:val="36"/>
        </w:rPr>
        <w:t>日    期：</w:t>
      </w:r>
      <w:r>
        <w:rPr>
          <w:rFonts w:hint="eastAsia" w:ascii="宋体" w:hAnsi="宋体" w:eastAsia="宋体"/>
          <w:b/>
          <w:sz w:val="36"/>
          <w:szCs w:val="36"/>
          <w:u w:val="single"/>
        </w:rPr>
        <w:t xml:space="preserve">     </w:t>
      </w:r>
      <w:r>
        <w:rPr>
          <w:rFonts w:hint="eastAsia" w:ascii="宋体" w:hAnsi="宋体" w:eastAsia="宋体"/>
          <w:b/>
          <w:sz w:val="36"/>
          <w:szCs w:val="36"/>
        </w:rPr>
        <w:t>年</w:t>
      </w:r>
      <w:r>
        <w:rPr>
          <w:rFonts w:hint="eastAsia" w:ascii="宋体" w:hAnsi="宋体" w:eastAsia="宋体"/>
          <w:b/>
          <w:sz w:val="36"/>
          <w:szCs w:val="36"/>
          <w:u w:val="single"/>
        </w:rPr>
        <w:t xml:space="preserve">     </w:t>
      </w:r>
      <w:r>
        <w:rPr>
          <w:rFonts w:hint="eastAsia" w:ascii="宋体" w:hAnsi="宋体" w:eastAsia="宋体"/>
          <w:b/>
          <w:sz w:val="36"/>
          <w:szCs w:val="36"/>
        </w:rPr>
        <w:t>月</w:t>
      </w:r>
      <w:r>
        <w:rPr>
          <w:rFonts w:hint="eastAsia" w:ascii="宋体" w:hAnsi="宋体" w:eastAsia="宋体"/>
          <w:b/>
          <w:sz w:val="36"/>
          <w:szCs w:val="36"/>
          <w:u w:val="single"/>
        </w:rPr>
        <w:t xml:space="preserve">     </w:t>
      </w:r>
      <w:r>
        <w:rPr>
          <w:rFonts w:hint="eastAsia" w:ascii="宋体" w:hAnsi="宋体" w:eastAsia="宋体"/>
          <w:b/>
          <w:sz w:val="36"/>
          <w:szCs w:val="36"/>
        </w:rPr>
        <w:t>日</w:t>
      </w:r>
    </w:p>
    <w:p w14:paraId="0B46C207">
      <w:pPr>
        <w:spacing w:line="360" w:lineRule="auto"/>
        <w:rPr>
          <w:rFonts w:ascii="宋体" w:hAnsi="宋体" w:eastAsia="宋体"/>
        </w:rPr>
      </w:pPr>
      <w:r>
        <w:rPr>
          <w:rFonts w:ascii="宋体" w:hAnsi="宋体" w:eastAsia="宋体"/>
        </w:rPr>
        <w:t xml:space="preserve"> </w:t>
      </w:r>
    </w:p>
    <w:p w14:paraId="19A20846">
      <w:pPr>
        <w:spacing w:line="360" w:lineRule="auto"/>
        <w:rPr>
          <w:rFonts w:ascii="宋体" w:hAnsi="宋体" w:eastAsia="宋体"/>
        </w:rPr>
      </w:pPr>
    </w:p>
    <w:p w14:paraId="7AFB5B97">
      <w:pPr>
        <w:spacing w:line="360" w:lineRule="auto"/>
        <w:rPr>
          <w:rFonts w:ascii="宋体" w:hAnsi="宋体" w:eastAsia="宋体"/>
        </w:rPr>
      </w:pPr>
    </w:p>
    <w:p w14:paraId="5233CD1B">
      <w:pPr>
        <w:spacing w:line="360" w:lineRule="auto"/>
        <w:rPr>
          <w:rFonts w:ascii="宋体" w:hAnsi="宋体" w:eastAsia="宋体"/>
        </w:rPr>
      </w:pPr>
    </w:p>
    <w:p w14:paraId="028C7894">
      <w:pPr>
        <w:spacing w:line="360" w:lineRule="auto"/>
        <w:rPr>
          <w:rFonts w:ascii="宋体" w:hAnsi="宋体" w:eastAsia="宋体"/>
        </w:rPr>
      </w:pPr>
    </w:p>
    <w:p w14:paraId="043F2464">
      <w:pPr>
        <w:spacing w:line="360" w:lineRule="auto"/>
        <w:rPr>
          <w:rFonts w:ascii="宋体" w:hAnsi="宋体" w:eastAsia="宋体"/>
        </w:rPr>
      </w:pPr>
    </w:p>
    <w:p w14:paraId="3B6322E8">
      <w:pPr>
        <w:spacing w:line="360" w:lineRule="auto"/>
        <w:jc w:val="center"/>
        <w:rPr>
          <w:rFonts w:ascii="宋体" w:hAnsi="宋体" w:eastAsia="宋体"/>
          <w:b/>
        </w:rPr>
      </w:pPr>
      <w:r>
        <w:rPr>
          <w:rFonts w:hint="eastAsia" w:ascii="宋体" w:hAnsi="宋体" w:eastAsia="宋体"/>
          <w:b/>
        </w:rPr>
        <w:t>目录</w:t>
      </w:r>
    </w:p>
    <w:p w14:paraId="5CF56E64">
      <w:pPr>
        <w:spacing w:line="360" w:lineRule="auto"/>
        <w:jc w:val="center"/>
        <w:rPr>
          <w:rFonts w:ascii="宋体" w:hAnsi="宋体" w:eastAsia="宋体"/>
          <w:b/>
        </w:rPr>
      </w:pPr>
      <w:r>
        <w:rPr>
          <w:rFonts w:hint="eastAsia" w:ascii="宋体" w:hAnsi="宋体" w:eastAsia="宋体"/>
          <w:b/>
        </w:rPr>
        <w:t>（注：供应商根据附件顺序编制磋商响应文件并制作目录（须生成页码））</w:t>
      </w:r>
    </w:p>
    <w:p w14:paraId="74B1E953">
      <w:pPr>
        <w:spacing w:line="360" w:lineRule="auto"/>
        <w:jc w:val="center"/>
        <w:rPr>
          <w:rFonts w:ascii="宋体" w:hAnsi="宋体" w:eastAsia="宋体"/>
          <w:b/>
        </w:rPr>
      </w:pPr>
    </w:p>
    <w:p w14:paraId="0EB406EC">
      <w:pPr>
        <w:spacing w:line="360" w:lineRule="auto"/>
        <w:jc w:val="center"/>
        <w:rPr>
          <w:rFonts w:ascii="宋体" w:hAnsi="宋体" w:eastAsia="宋体"/>
          <w:b/>
        </w:rPr>
      </w:pPr>
    </w:p>
    <w:p w14:paraId="3F94566E">
      <w:pPr>
        <w:spacing w:line="360" w:lineRule="auto"/>
        <w:jc w:val="center"/>
        <w:rPr>
          <w:rFonts w:ascii="宋体" w:hAnsi="宋体" w:eastAsia="宋体"/>
          <w:b/>
        </w:rPr>
      </w:pPr>
    </w:p>
    <w:p w14:paraId="44B5C34D">
      <w:pPr>
        <w:spacing w:line="360" w:lineRule="auto"/>
        <w:jc w:val="center"/>
        <w:rPr>
          <w:rFonts w:ascii="宋体" w:hAnsi="宋体" w:eastAsia="宋体"/>
          <w:b/>
        </w:rPr>
      </w:pPr>
    </w:p>
    <w:p w14:paraId="7BBF9381">
      <w:pPr>
        <w:spacing w:line="360" w:lineRule="auto"/>
        <w:jc w:val="center"/>
        <w:rPr>
          <w:rFonts w:ascii="宋体" w:hAnsi="宋体" w:eastAsia="宋体"/>
          <w:b/>
        </w:rPr>
      </w:pPr>
    </w:p>
    <w:p w14:paraId="461BFC5C">
      <w:pPr>
        <w:spacing w:line="360" w:lineRule="auto"/>
        <w:jc w:val="center"/>
        <w:rPr>
          <w:rFonts w:ascii="宋体" w:hAnsi="宋体" w:eastAsia="宋体"/>
          <w:b/>
        </w:rPr>
      </w:pPr>
    </w:p>
    <w:p w14:paraId="47AF39C0">
      <w:pPr>
        <w:spacing w:line="360" w:lineRule="auto"/>
        <w:jc w:val="center"/>
        <w:rPr>
          <w:rFonts w:ascii="宋体" w:hAnsi="宋体" w:eastAsia="宋体"/>
          <w:b/>
        </w:rPr>
      </w:pPr>
    </w:p>
    <w:p w14:paraId="1FEC1C4F">
      <w:pPr>
        <w:spacing w:line="360" w:lineRule="auto"/>
        <w:jc w:val="center"/>
        <w:rPr>
          <w:rFonts w:ascii="宋体" w:hAnsi="宋体" w:eastAsia="宋体"/>
          <w:b/>
        </w:rPr>
      </w:pPr>
    </w:p>
    <w:p w14:paraId="335E7321">
      <w:pPr>
        <w:spacing w:line="360" w:lineRule="auto"/>
        <w:jc w:val="center"/>
        <w:rPr>
          <w:rFonts w:ascii="宋体" w:hAnsi="宋体" w:eastAsia="宋体"/>
          <w:b/>
        </w:rPr>
      </w:pPr>
    </w:p>
    <w:p w14:paraId="6F2EEFB9">
      <w:pPr>
        <w:spacing w:line="360" w:lineRule="auto"/>
        <w:jc w:val="center"/>
        <w:rPr>
          <w:rFonts w:ascii="宋体" w:hAnsi="宋体" w:eastAsia="宋体"/>
          <w:b/>
        </w:rPr>
      </w:pPr>
    </w:p>
    <w:p w14:paraId="0687F339">
      <w:pPr>
        <w:spacing w:line="360" w:lineRule="auto"/>
        <w:jc w:val="center"/>
        <w:rPr>
          <w:rFonts w:ascii="宋体" w:hAnsi="宋体" w:eastAsia="宋体"/>
          <w:b/>
        </w:rPr>
      </w:pPr>
    </w:p>
    <w:p w14:paraId="7FA77D4F">
      <w:pPr>
        <w:spacing w:line="360" w:lineRule="auto"/>
        <w:jc w:val="center"/>
        <w:rPr>
          <w:rFonts w:ascii="宋体" w:hAnsi="宋体" w:eastAsia="宋体"/>
          <w:b/>
        </w:rPr>
      </w:pPr>
    </w:p>
    <w:p w14:paraId="2E5AC740">
      <w:pPr>
        <w:spacing w:line="360" w:lineRule="auto"/>
        <w:jc w:val="center"/>
        <w:rPr>
          <w:rFonts w:ascii="宋体" w:hAnsi="宋体" w:eastAsia="宋体"/>
          <w:b/>
        </w:rPr>
      </w:pPr>
    </w:p>
    <w:p w14:paraId="10950732">
      <w:pPr>
        <w:spacing w:line="360" w:lineRule="auto"/>
        <w:jc w:val="center"/>
        <w:rPr>
          <w:rFonts w:ascii="宋体" w:hAnsi="宋体" w:eastAsia="宋体"/>
          <w:b/>
        </w:rPr>
      </w:pPr>
    </w:p>
    <w:p w14:paraId="0B39EEED">
      <w:pPr>
        <w:spacing w:line="360" w:lineRule="auto"/>
        <w:jc w:val="center"/>
        <w:rPr>
          <w:rFonts w:ascii="宋体" w:hAnsi="宋体" w:eastAsia="宋体"/>
          <w:b/>
        </w:rPr>
      </w:pPr>
    </w:p>
    <w:p w14:paraId="3FC52989">
      <w:pPr>
        <w:spacing w:line="360" w:lineRule="auto"/>
        <w:jc w:val="center"/>
        <w:rPr>
          <w:rFonts w:ascii="宋体" w:hAnsi="宋体" w:eastAsia="宋体"/>
          <w:b/>
        </w:rPr>
      </w:pPr>
    </w:p>
    <w:p w14:paraId="47D8775A">
      <w:pPr>
        <w:spacing w:line="360" w:lineRule="auto"/>
        <w:jc w:val="center"/>
        <w:rPr>
          <w:rFonts w:ascii="宋体" w:hAnsi="宋体" w:eastAsia="宋体"/>
          <w:b/>
        </w:rPr>
      </w:pPr>
    </w:p>
    <w:p w14:paraId="1CFF4136">
      <w:pPr>
        <w:spacing w:line="360" w:lineRule="auto"/>
        <w:jc w:val="center"/>
        <w:rPr>
          <w:rFonts w:ascii="宋体" w:hAnsi="宋体" w:eastAsia="宋体"/>
          <w:b/>
        </w:rPr>
      </w:pPr>
    </w:p>
    <w:p w14:paraId="0E8451F2">
      <w:pPr>
        <w:spacing w:line="360" w:lineRule="auto"/>
        <w:jc w:val="center"/>
        <w:rPr>
          <w:rFonts w:ascii="宋体" w:hAnsi="宋体" w:eastAsia="宋体"/>
          <w:b/>
        </w:rPr>
      </w:pPr>
    </w:p>
    <w:p w14:paraId="6ABD98C1">
      <w:pPr>
        <w:spacing w:line="360" w:lineRule="auto"/>
        <w:jc w:val="center"/>
        <w:rPr>
          <w:rFonts w:ascii="宋体" w:hAnsi="宋体" w:eastAsia="宋体"/>
          <w:b/>
        </w:rPr>
      </w:pPr>
    </w:p>
    <w:p w14:paraId="2D70248D">
      <w:pPr>
        <w:spacing w:line="360" w:lineRule="auto"/>
        <w:jc w:val="center"/>
        <w:rPr>
          <w:rFonts w:ascii="宋体" w:hAnsi="宋体" w:eastAsia="宋体"/>
          <w:b/>
        </w:rPr>
      </w:pPr>
    </w:p>
    <w:p w14:paraId="0B316DEC">
      <w:pPr>
        <w:spacing w:line="360" w:lineRule="auto"/>
        <w:jc w:val="center"/>
        <w:rPr>
          <w:rFonts w:ascii="宋体" w:hAnsi="宋体" w:eastAsia="宋体"/>
          <w:b/>
        </w:rPr>
      </w:pPr>
    </w:p>
    <w:p w14:paraId="5E1225D4">
      <w:pPr>
        <w:spacing w:line="360" w:lineRule="auto"/>
        <w:jc w:val="center"/>
        <w:rPr>
          <w:rFonts w:ascii="宋体" w:hAnsi="宋体" w:eastAsia="宋体"/>
          <w:b/>
        </w:rPr>
      </w:pPr>
    </w:p>
    <w:p w14:paraId="337A73E2">
      <w:pPr>
        <w:spacing w:line="360" w:lineRule="auto"/>
        <w:jc w:val="center"/>
        <w:rPr>
          <w:rFonts w:ascii="宋体" w:hAnsi="宋体" w:eastAsia="宋体"/>
          <w:b/>
        </w:rPr>
      </w:pPr>
    </w:p>
    <w:p w14:paraId="3D7AD474">
      <w:pPr>
        <w:spacing w:line="360" w:lineRule="auto"/>
        <w:jc w:val="center"/>
        <w:rPr>
          <w:rFonts w:ascii="宋体" w:hAnsi="宋体" w:eastAsia="宋体"/>
          <w:b/>
        </w:rPr>
      </w:pPr>
    </w:p>
    <w:p w14:paraId="011BBFB3">
      <w:pPr>
        <w:spacing w:line="360" w:lineRule="auto"/>
        <w:jc w:val="center"/>
        <w:rPr>
          <w:rFonts w:ascii="宋体" w:hAnsi="宋体" w:eastAsia="宋体"/>
          <w:b/>
        </w:rPr>
      </w:pPr>
    </w:p>
    <w:p w14:paraId="3D92EE03">
      <w:pPr>
        <w:spacing w:line="360" w:lineRule="auto"/>
        <w:jc w:val="center"/>
        <w:rPr>
          <w:rFonts w:ascii="宋体" w:hAnsi="宋体" w:eastAsia="宋体"/>
          <w:b/>
        </w:rPr>
      </w:pPr>
    </w:p>
    <w:p w14:paraId="02464BF5">
      <w:pPr>
        <w:spacing w:line="360" w:lineRule="auto"/>
        <w:jc w:val="center"/>
        <w:rPr>
          <w:rFonts w:ascii="宋体" w:hAnsi="宋体" w:eastAsia="宋体"/>
          <w:b/>
        </w:rPr>
      </w:pPr>
    </w:p>
    <w:p w14:paraId="653211BF">
      <w:pPr>
        <w:spacing w:line="360" w:lineRule="auto"/>
        <w:jc w:val="center"/>
        <w:rPr>
          <w:rFonts w:ascii="宋体" w:hAnsi="宋体" w:eastAsia="宋体"/>
          <w:b/>
        </w:rPr>
      </w:pPr>
      <w:r>
        <w:rPr>
          <w:rFonts w:hint="eastAsia" w:ascii="宋体" w:hAnsi="宋体" w:eastAsia="宋体"/>
          <w:b/>
        </w:rPr>
        <w:t>评分索引表（可按需调整）</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5382"/>
      </w:tblGrid>
      <w:tr w14:paraId="0710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7" w:type="dxa"/>
            <w:vAlign w:val="center"/>
          </w:tcPr>
          <w:p w14:paraId="3DB62819">
            <w:pPr>
              <w:pStyle w:val="15"/>
              <w:spacing w:line="360" w:lineRule="auto"/>
              <w:ind w:left="0" w:firstLine="422" w:firstLineChars="200"/>
              <w:jc w:val="center"/>
              <w:rPr>
                <w:rFonts w:ascii="宋体" w:hAnsi="宋体" w:eastAsia="宋体"/>
                <w:b/>
                <w:bCs/>
                <w:sz w:val="21"/>
                <w:szCs w:val="21"/>
                <w:lang w:eastAsia="zh-CN"/>
              </w:rPr>
            </w:pPr>
            <w:r>
              <w:rPr>
                <w:rFonts w:hint="eastAsia" w:ascii="宋体" w:hAnsi="宋体" w:eastAsia="宋体"/>
                <w:b/>
                <w:sz w:val="21"/>
                <w:szCs w:val="21"/>
                <w:lang w:eastAsia="zh-CN"/>
              </w:rPr>
              <w:t>评分项目</w:t>
            </w:r>
          </w:p>
        </w:tc>
        <w:tc>
          <w:tcPr>
            <w:tcW w:w="5382" w:type="dxa"/>
            <w:vAlign w:val="center"/>
          </w:tcPr>
          <w:p w14:paraId="2C6CE1FB">
            <w:pPr>
              <w:spacing w:line="360" w:lineRule="auto"/>
              <w:ind w:firstLine="422" w:firstLineChars="200"/>
              <w:jc w:val="center"/>
              <w:rPr>
                <w:rFonts w:ascii="宋体" w:hAnsi="宋体" w:eastAsia="宋体"/>
                <w:b/>
                <w:szCs w:val="21"/>
              </w:rPr>
            </w:pPr>
            <w:r>
              <w:rPr>
                <w:rFonts w:hint="eastAsia" w:ascii="宋体" w:hAnsi="宋体" w:eastAsia="宋体"/>
                <w:b/>
                <w:szCs w:val="21"/>
                <w:lang w:bidi="en-US"/>
              </w:rPr>
              <w:t>在响应文件中的页码位置</w:t>
            </w:r>
          </w:p>
        </w:tc>
      </w:tr>
      <w:tr w14:paraId="4680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7" w:type="dxa"/>
            <w:vAlign w:val="center"/>
          </w:tcPr>
          <w:p w14:paraId="493C5399">
            <w:pPr>
              <w:pStyle w:val="15"/>
              <w:spacing w:line="360" w:lineRule="auto"/>
              <w:ind w:left="0" w:firstLine="420" w:firstLineChars="200"/>
              <w:jc w:val="center"/>
              <w:rPr>
                <w:rFonts w:ascii="宋体" w:hAnsi="宋体" w:eastAsia="宋体"/>
                <w:sz w:val="21"/>
                <w:szCs w:val="21"/>
                <w:lang w:eastAsia="zh-CN"/>
              </w:rPr>
            </w:pPr>
          </w:p>
        </w:tc>
        <w:tc>
          <w:tcPr>
            <w:tcW w:w="5382" w:type="dxa"/>
            <w:vAlign w:val="center"/>
          </w:tcPr>
          <w:p w14:paraId="08F05066">
            <w:pPr>
              <w:spacing w:line="360" w:lineRule="auto"/>
              <w:ind w:firstLine="420" w:firstLineChars="200"/>
              <w:jc w:val="center"/>
              <w:rPr>
                <w:rFonts w:ascii="宋体" w:hAnsi="宋体" w:eastAsia="宋体"/>
                <w:szCs w:val="21"/>
              </w:rPr>
            </w:pPr>
          </w:p>
        </w:tc>
      </w:tr>
      <w:tr w14:paraId="0392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7" w:type="dxa"/>
            <w:vAlign w:val="center"/>
          </w:tcPr>
          <w:p w14:paraId="0EDB17E5">
            <w:pPr>
              <w:pStyle w:val="15"/>
              <w:spacing w:line="360" w:lineRule="auto"/>
              <w:ind w:left="0" w:firstLine="420" w:firstLineChars="200"/>
              <w:jc w:val="center"/>
              <w:rPr>
                <w:rFonts w:ascii="宋体" w:hAnsi="宋体" w:eastAsia="宋体"/>
                <w:sz w:val="21"/>
                <w:szCs w:val="21"/>
                <w:lang w:eastAsia="zh-CN"/>
              </w:rPr>
            </w:pPr>
          </w:p>
        </w:tc>
        <w:tc>
          <w:tcPr>
            <w:tcW w:w="5382" w:type="dxa"/>
            <w:vAlign w:val="center"/>
          </w:tcPr>
          <w:p w14:paraId="70A19069">
            <w:pPr>
              <w:spacing w:line="360" w:lineRule="auto"/>
              <w:ind w:firstLine="420" w:firstLineChars="200"/>
              <w:jc w:val="center"/>
              <w:rPr>
                <w:rFonts w:ascii="宋体" w:hAnsi="宋体" w:eastAsia="宋体"/>
                <w:szCs w:val="21"/>
              </w:rPr>
            </w:pPr>
          </w:p>
        </w:tc>
      </w:tr>
      <w:tr w14:paraId="0635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7" w:type="dxa"/>
            <w:vAlign w:val="center"/>
          </w:tcPr>
          <w:p w14:paraId="3A751717">
            <w:pPr>
              <w:pStyle w:val="15"/>
              <w:spacing w:line="360" w:lineRule="auto"/>
              <w:ind w:left="0" w:firstLine="420" w:firstLineChars="200"/>
              <w:jc w:val="center"/>
              <w:rPr>
                <w:rFonts w:ascii="宋体" w:hAnsi="宋体" w:eastAsia="宋体"/>
                <w:sz w:val="21"/>
                <w:szCs w:val="21"/>
                <w:lang w:eastAsia="zh-CN"/>
              </w:rPr>
            </w:pPr>
          </w:p>
        </w:tc>
        <w:tc>
          <w:tcPr>
            <w:tcW w:w="5382" w:type="dxa"/>
            <w:vAlign w:val="center"/>
          </w:tcPr>
          <w:p w14:paraId="21F3AD27">
            <w:pPr>
              <w:spacing w:line="360" w:lineRule="auto"/>
              <w:ind w:firstLine="420" w:firstLineChars="200"/>
              <w:jc w:val="center"/>
              <w:rPr>
                <w:rFonts w:ascii="宋体" w:hAnsi="宋体" w:eastAsia="宋体"/>
                <w:szCs w:val="21"/>
              </w:rPr>
            </w:pPr>
          </w:p>
        </w:tc>
      </w:tr>
      <w:tr w14:paraId="45B3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7" w:type="dxa"/>
            <w:vAlign w:val="center"/>
          </w:tcPr>
          <w:p w14:paraId="7C4E1959">
            <w:pPr>
              <w:pStyle w:val="15"/>
              <w:spacing w:line="360" w:lineRule="auto"/>
              <w:ind w:left="0" w:firstLine="420" w:firstLineChars="200"/>
              <w:jc w:val="center"/>
              <w:rPr>
                <w:rFonts w:ascii="宋体" w:hAnsi="宋体" w:eastAsia="宋体"/>
                <w:sz w:val="21"/>
                <w:szCs w:val="21"/>
                <w:lang w:eastAsia="zh-CN"/>
              </w:rPr>
            </w:pPr>
          </w:p>
        </w:tc>
        <w:tc>
          <w:tcPr>
            <w:tcW w:w="5382" w:type="dxa"/>
            <w:vAlign w:val="center"/>
          </w:tcPr>
          <w:p w14:paraId="6B0C51F4">
            <w:pPr>
              <w:spacing w:line="360" w:lineRule="auto"/>
              <w:ind w:firstLine="420" w:firstLineChars="200"/>
              <w:jc w:val="center"/>
              <w:rPr>
                <w:rFonts w:ascii="宋体" w:hAnsi="宋体" w:eastAsia="宋体"/>
                <w:szCs w:val="21"/>
              </w:rPr>
            </w:pPr>
          </w:p>
        </w:tc>
      </w:tr>
      <w:tr w14:paraId="6FB3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7" w:type="dxa"/>
            <w:vAlign w:val="center"/>
          </w:tcPr>
          <w:p w14:paraId="05DE0454">
            <w:pPr>
              <w:pStyle w:val="15"/>
              <w:spacing w:line="360" w:lineRule="auto"/>
              <w:ind w:left="0" w:firstLine="420" w:firstLineChars="200"/>
              <w:jc w:val="center"/>
              <w:rPr>
                <w:rFonts w:ascii="宋体" w:hAnsi="宋体" w:eastAsia="宋体"/>
                <w:sz w:val="21"/>
                <w:szCs w:val="21"/>
                <w:lang w:eastAsia="zh-CN"/>
              </w:rPr>
            </w:pPr>
          </w:p>
        </w:tc>
        <w:tc>
          <w:tcPr>
            <w:tcW w:w="5382" w:type="dxa"/>
            <w:vAlign w:val="center"/>
          </w:tcPr>
          <w:p w14:paraId="6BA811EE">
            <w:pPr>
              <w:spacing w:line="360" w:lineRule="auto"/>
              <w:ind w:firstLine="420" w:firstLineChars="200"/>
              <w:jc w:val="center"/>
              <w:rPr>
                <w:rFonts w:ascii="宋体" w:hAnsi="宋体" w:eastAsia="宋体"/>
                <w:szCs w:val="21"/>
              </w:rPr>
            </w:pPr>
          </w:p>
        </w:tc>
      </w:tr>
      <w:tr w14:paraId="0D33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7" w:type="dxa"/>
            <w:vAlign w:val="center"/>
          </w:tcPr>
          <w:p w14:paraId="52D2F834">
            <w:pPr>
              <w:pStyle w:val="15"/>
              <w:spacing w:line="360" w:lineRule="auto"/>
              <w:ind w:left="0" w:firstLine="420" w:firstLineChars="200"/>
              <w:jc w:val="center"/>
              <w:rPr>
                <w:rFonts w:ascii="宋体" w:hAnsi="宋体" w:eastAsia="宋体"/>
                <w:sz w:val="21"/>
                <w:szCs w:val="21"/>
                <w:lang w:eastAsia="zh-CN"/>
              </w:rPr>
            </w:pPr>
          </w:p>
        </w:tc>
        <w:tc>
          <w:tcPr>
            <w:tcW w:w="5382" w:type="dxa"/>
            <w:vAlign w:val="center"/>
          </w:tcPr>
          <w:p w14:paraId="6C7B0798">
            <w:pPr>
              <w:spacing w:line="360" w:lineRule="auto"/>
              <w:ind w:firstLine="420" w:firstLineChars="200"/>
              <w:jc w:val="center"/>
              <w:rPr>
                <w:rFonts w:ascii="宋体" w:hAnsi="宋体" w:eastAsia="宋体"/>
                <w:szCs w:val="21"/>
              </w:rPr>
            </w:pPr>
          </w:p>
        </w:tc>
      </w:tr>
      <w:tr w14:paraId="63D3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7" w:type="dxa"/>
            <w:vAlign w:val="center"/>
          </w:tcPr>
          <w:p w14:paraId="222670A8">
            <w:pPr>
              <w:pStyle w:val="15"/>
              <w:spacing w:line="360" w:lineRule="auto"/>
              <w:ind w:left="0" w:firstLine="420" w:firstLineChars="200"/>
              <w:jc w:val="center"/>
              <w:rPr>
                <w:rFonts w:ascii="宋体" w:hAnsi="宋体" w:eastAsia="宋体"/>
                <w:sz w:val="21"/>
                <w:szCs w:val="21"/>
                <w:lang w:eastAsia="zh-CN"/>
              </w:rPr>
            </w:pPr>
          </w:p>
        </w:tc>
        <w:tc>
          <w:tcPr>
            <w:tcW w:w="5382" w:type="dxa"/>
            <w:vAlign w:val="center"/>
          </w:tcPr>
          <w:p w14:paraId="6B4268F1">
            <w:pPr>
              <w:spacing w:line="360" w:lineRule="auto"/>
              <w:ind w:firstLine="420" w:firstLineChars="200"/>
              <w:jc w:val="center"/>
              <w:rPr>
                <w:rFonts w:ascii="宋体" w:hAnsi="宋体" w:eastAsia="宋体"/>
                <w:szCs w:val="21"/>
              </w:rPr>
            </w:pPr>
          </w:p>
        </w:tc>
      </w:tr>
      <w:tr w14:paraId="7F32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7" w:type="dxa"/>
            <w:vAlign w:val="center"/>
          </w:tcPr>
          <w:p w14:paraId="7FE9A85E">
            <w:pPr>
              <w:pStyle w:val="15"/>
              <w:spacing w:line="360" w:lineRule="auto"/>
              <w:ind w:left="0" w:firstLine="420" w:firstLineChars="200"/>
              <w:jc w:val="center"/>
              <w:rPr>
                <w:rFonts w:ascii="宋体" w:hAnsi="宋体" w:eastAsia="宋体"/>
                <w:sz w:val="21"/>
                <w:szCs w:val="21"/>
                <w:lang w:eastAsia="zh-CN"/>
              </w:rPr>
            </w:pPr>
          </w:p>
        </w:tc>
        <w:tc>
          <w:tcPr>
            <w:tcW w:w="5382" w:type="dxa"/>
            <w:vAlign w:val="center"/>
          </w:tcPr>
          <w:p w14:paraId="3C01BC64">
            <w:pPr>
              <w:spacing w:line="360" w:lineRule="auto"/>
              <w:ind w:firstLine="420" w:firstLineChars="200"/>
              <w:jc w:val="center"/>
              <w:rPr>
                <w:rFonts w:ascii="宋体" w:hAnsi="宋体" w:eastAsia="宋体"/>
                <w:szCs w:val="21"/>
              </w:rPr>
            </w:pPr>
          </w:p>
        </w:tc>
      </w:tr>
      <w:tr w14:paraId="5977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7" w:type="dxa"/>
            <w:vAlign w:val="center"/>
          </w:tcPr>
          <w:p w14:paraId="4123B25A">
            <w:pPr>
              <w:pStyle w:val="15"/>
              <w:spacing w:line="360" w:lineRule="auto"/>
              <w:ind w:left="0" w:firstLine="422" w:firstLineChars="200"/>
              <w:jc w:val="center"/>
              <w:rPr>
                <w:rFonts w:ascii="宋体" w:hAnsi="宋体" w:eastAsia="宋体"/>
                <w:b/>
                <w:bCs/>
                <w:sz w:val="21"/>
                <w:szCs w:val="21"/>
                <w:lang w:eastAsia="zh-CN"/>
              </w:rPr>
            </w:pPr>
          </w:p>
        </w:tc>
        <w:tc>
          <w:tcPr>
            <w:tcW w:w="5382" w:type="dxa"/>
            <w:vAlign w:val="center"/>
          </w:tcPr>
          <w:p w14:paraId="31447712">
            <w:pPr>
              <w:spacing w:line="360" w:lineRule="auto"/>
              <w:ind w:firstLine="420" w:firstLineChars="200"/>
              <w:jc w:val="center"/>
              <w:rPr>
                <w:rFonts w:ascii="宋体" w:hAnsi="宋体" w:eastAsia="宋体"/>
                <w:szCs w:val="21"/>
              </w:rPr>
            </w:pPr>
          </w:p>
        </w:tc>
      </w:tr>
      <w:tr w14:paraId="6391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7" w:type="dxa"/>
            <w:vAlign w:val="center"/>
          </w:tcPr>
          <w:p w14:paraId="4B3BECCE">
            <w:pPr>
              <w:pStyle w:val="15"/>
              <w:spacing w:line="360" w:lineRule="auto"/>
              <w:ind w:left="0" w:firstLine="420" w:firstLineChars="200"/>
              <w:jc w:val="center"/>
              <w:rPr>
                <w:rFonts w:ascii="宋体" w:hAnsi="宋体" w:eastAsia="宋体"/>
                <w:sz w:val="21"/>
                <w:szCs w:val="21"/>
                <w:lang w:eastAsia="zh-CN"/>
              </w:rPr>
            </w:pPr>
          </w:p>
        </w:tc>
        <w:tc>
          <w:tcPr>
            <w:tcW w:w="5382" w:type="dxa"/>
            <w:vAlign w:val="center"/>
          </w:tcPr>
          <w:p w14:paraId="514B27B2">
            <w:pPr>
              <w:spacing w:line="360" w:lineRule="auto"/>
              <w:ind w:firstLine="420" w:firstLineChars="200"/>
              <w:jc w:val="center"/>
              <w:rPr>
                <w:rFonts w:ascii="宋体" w:hAnsi="宋体" w:eastAsia="宋体"/>
                <w:szCs w:val="21"/>
              </w:rPr>
            </w:pPr>
          </w:p>
        </w:tc>
      </w:tr>
      <w:tr w14:paraId="7E11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7" w:type="dxa"/>
            <w:vAlign w:val="center"/>
          </w:tcPr>
          <w:p w14:paraId="1D0E5601">
            <w:pPr>
              <w:pStyle w:val="15"/>
              <w:spacing w:line="360" w:lineRule="auto"/>
              <w:ind w:left="0" w:firstLine="422" w:firstLineChars="200"/>
              <w:jc w:val="center"/>
              <w:rPr>
                <w:rFonts w:ascii="宋体" w:hAnsi="宋体" w:eastAsia="宋体"/>
                <w:b/>
                <w:bCs/>
                <w:sz w:val="21"/>
                <w:szCs w:val="21"/>
                <w:lang w:eastAsia="zh-CN"/>
              </w:rPr>
            </w:pPr>
          </w:p>
        </w:tc>
        <w:tc>
          <w:tcPr>
            <w:tcW w:w="5382" w:type="dxa"/>
            <w:vAlign w:val="center"/>
          </w:tcPr>
          <w:p w14:paraId="48E6807E">
            <w:pPr>
              <w:spacing w:line="360" w:lineRule="auto"/>
              <w:ind w:firstLine="420" w:firstLineChars="200"/>
              <w:jc w:val="center"/>
              <w:rPr>
                <w:rFonts w:ascii="宋体" w:hAnsi="宋体" w:eastAsia="宋体"/>
                <w:szCs w:val="21"/>
              </w:rPr>
            </w:pPr>
          </w:p>
        </w:tc>
      </w:tr>
    </w:tbl>
    <w:p w14:paraId="37FDFCE6">
      <w:pPr>
        <w:spacing w:line="360" w:lineRule="auto"/>
        <w:rPr>
          <w:rFonts w:ascii="宋体" w:hAnsi="宋体" w:eastAsia="宋体"/>
        </w:rPr>
      </w:pPr>
    </w:p>
    <w:p w14:paraId="0584919B">
      <w:pPr>
        <w:spacing w:line="360" w:lineRule="auto"/>
        <w:rPr>
          <w:rFonts w:ascii="宋体" w:hAnsi="宋体" w:eastAsia="宋体"/>
        </w:rPr>
      </w:pPr>
    </w:p>
    <w:p w14:paraId="4642205E">
      <w:pPr>
        <w:spacing w:line="360" w:lineRule="auto"/>
        <w:ind w:firstLine="422" w:firstLineChars="200"/>
        <w:rPr>
          <w:rFonts w:ascii="宋体" w:hAnsi="宋体" w:eastAsia="宋体"/>
          <w:b/>
        </w:rPr>
      </w:pPr>
      <w:r>
        <w:rPr>
          <w:rFonts w:hint="eastAsia" w:ascii="宋体" w:hAnsi="宋体" w:eastAsia="宋体"/>
          <w:b/>
        </w:rPr>
        <w:t>注：各供应商可根据企业自身实际情况以及对磋商文件的响应程度进行编制响应文件，以下各格式及表格仅供参考，可按需调整。</w:t>
      </w:r>
    </w:p>
    <w:p w14:paraId="57C05212">
      <w:pPr>
        <w:spacing w:line="360" w:lineRule="auto"/>
        <w:rPr>
          <w:rFonts w:ascii="宋体" w:hAnsi="宋体" w:eastAsia="宋体"/>
        </w:rPr>
      </w:pPr>
    </w:p>
    <w:p w14:paraId="34671D1F">
      <w:pPr>
        <w:spacing w:line="360" w:lineRule="auto"/>
        <w:rPr>
          <w:rFonts w:ascii="宋体" w:hAnsi="宋体" w:eastAsia="宋体"/>
        </w:rPr>
      </w:pPr>
    </w:p>
    <w:p w14:paraId="1D496F16">
      <w:pPr>
        <w:spacing w:line="360" w:lineRule="auto"/>
        <w:rPr>
          <w:rFonts w:ascii="宋体" w:hAnsi="宋体" w:eastAsia="宋体"/>
        </w:rPr>
      </w:pPr>
    </w:p>
    <w:p w14:paraId="0C3866EF">
      <w:pPr>
        <w:spacing w:line="360" w:lineRule="auto"/>
        <w:rPr>
          <w:rFonts w:ascii="宋体" w:hAnsi="宋体" w:eastAsia="宋体"/>
        </w:rPr>
      </w:pPr>
    </w:p>
    <w:p w14:paraId="1D899DA4">
      <w:pPr>
        <w:spacing w:line="360" w:lineRule="auto"/>
        <w:rPr>
          <w:rFonts w:ascii="宋体" w:hAnsi="宋体" w:eastAsia="宋体"/>
        </w:rPr>
      </w:pPr>
    </w:p>
    <w:p w14:paraId="50D533D1">
      <w:pPr>
        <w:spacing w:line="360" w:lineRule="auto"/>
        <w:rPr>
          <w:rFonts w:ascii="宋体" w:hAnsi="宋体" w:eastAsia="宋体"/>
        </w:rPr>
      </w:pPr>
    </w:p>
    <w:p w14:paraId="28351C94">
      <w:pPr>
        <w:spacing w:line="360" w:lineRule="auto"/>
        <w:rPr>
          <w:rFonts w:ascii="宋体" w:hAnsi="宋体" w:eastAsia="宋体"/>
        </w:rPr>
      </w:pPr>
    </w:p>
    <w:p w14:paraId="578E46F6">
      <w:pPr>
        <w:spacing w:line="360" w:lineRule="auto"/>
        <w:rPr>
          <w:rFonts w:ascii="宋体" w:hAnsi="宋体" w:eastAsia="宋体"/>
        </w:rPr>
      </w:pPr>
    </w:p>
    <w:p w14:paraId="7290A242">
      <w:pPr>
        <w:spacing w:line="360" w:lineRule="auto"/>
        <w:rPr>
          <w:rFonts w:ascii="宋体" w:hAnsi="宋体" w:eastAsia="宋体"/>
        </w:rPr>
      </w:pPr>
    </w:p>
    <w:p w14:paraId="77BA2222">
      <w:pPr>
        <w:spacing w:line="360" w:lineRule="auto"/>
        <w:rPr>
          <w:rFonts w:ascii="宋体" w:hAnsi="宋体" w:eastAsia="宋体"/>
        </w:rPr>
      </w:pPr>
    </w:p>
    <w:p w14:paraId="3BE5C83F">
      <w:pPr>
        <w:spacing w:line="360" w:lineRule="auto"/>
        <w:jc w:val="center"/>
        <w:rPr>
          <w:rFonts w:ascii="宋体" w:hAnsi="宋体" w:eastAsia="宋体"/>
        </w:rPr>
      </w:pPr>
      <w:r>
        <w:rPr>
          <w:rFonts w:hint="eastAsia" w:ascii="宋体" w:hAnsi="宋体" w:eastAsia="宋体"/>
        </w:rPr>
        <w:t>一、磋商申请及声明格式</w:t>
      </w:r>
    </w:p>
    <w:p w14:paraId="1CA3F753">
      <w:pPr>
        <w:spacing w:line="360" w:lineRule="auto"/>
        <w:jc w:val="center"/>
        <w:rPr>
          <w:rFonts w:ascii="宋体" w:hAnsi="宋体" w:eastAsia="宋体"/>
          <w:b/>
        </w:rPr>
      </w:pPr>
    </w:p>
    <w:p w14:paraId="23469DFB">
      <w:pPr>
        <w:spacing w:line="360" w:lineRule="auto"/>
        <w:jc w:val="center"/>
        <w:rPr>
          <w:rFonts w:ascii="宋体" w:hAnsi="宋体" w:eastAsia="宋体"/>
          <w:b/>
        </w:rPr>
      </w:pPr>
      <w:r>
        <w:rPr>
          <w:rFonts w:hint="eastAsia" w:ascii="宋体" w:hAnsi="宋体" w:eastAsia="宋体"/>
          <w:b/>
        </w:rPr>
        <w:t>磋商申请及声明</w:t>
      </w:r>
    </w:p>
    <w:p w14:paraId="520B8ED2">
      <w:pPr>
        <w:spacing w:line="360" w:lineRule="auto"/>
        <w:ind w:firstLine="420" w:firstLineChars="200"/>
        <w:rPr>
          <w:rFonts w:ascii="宋体" w:hAnsi="宋体" w:eastAsia="宋体"/>
          <w:szCs w:val="21"/>
        </w:rPr>
      </w:pPr>
      <w:r>
        <w:rPr>
          <w:rFonts w:hint="eastAsia" w:ascii="宋体" w:hAnsi="宋体" w:eastAsia="宋体"/>
          <w:szCs w:val="21"/>
        </w:rPr>
        <w:t>致：南京市建邺区水务设施综合养护中心</w:t>
      </w:r>
    </w:p>
    <w:p w14:paraId="02ABBA5E">
      <w:pPr>
        <w:spacing w:line="360" w:lineRule="auto"/>
        <w:ind w:firstLine="420" w:firstLineChars="200"/>
        <w:rPr>
          <w:rFonts w:ascii="宋体" w:hAnsi="宋体" w:eastAsia="宋体"/>
          <w:szCs w:val="21"/>
        </w:rPr>
      </w:pPr>
      <w:r>
        <w:rPr>
          <w:rFonts w:hint="eastAsia" w:ascii="宋体" w:hAnsi="宋体" w:eastAsia="宋体"/>
          <w:szCs w:val="21"/>
        </w:rPr>
        <w:t>江苏建友兴业工程项目管理有限公司</w:t>
      </w:r>
    </w:p>
    <w:p w14:paraId="215BE738">
      <w:pPr>
        <w:spacing w:line="360" w:lineRule="auto"/>
        <w:ind w:firstLine="420" w:firstLineChars="200"/>
        <w:rPr>
          <w:rFonts w:ascii="宋体" w:hAnsi="宋体" w:eastAsia="宋体"/>
          <w:szCs w:val="21"/>
        </w:rPr>
      </w:pPr>
    </w:p>
    <w:p w14:paraId="3485F663">
      <w:pPr>
        <w:spacing w:line="360" w:lineRule="auto"/>
        <w:ind w:firstLine="420" w:firstLineChars="200"/>
        <w:rPr>
          <w:rFonts w:ascii="宋体" w:hAnsi="宋体" w:eastAsia="宋体"/>
          <w:szCs w:val="21"/>
        </w:rPr>
      </w:pPr>
      <w:r>
        <w:rPr>
          <w:rFonts w:hint="eastAsia" w:ascii="宋体" w:hAnsi="宋体" w:eastAsia="宋体"/>
          <w:szCs w:val="21"/>
        </w:rPr>
        <w:t>根据贵方</w:t>
      </w:r>
      <w:r>
        <w:rPr>
          <w:rFonts w:hint="eastAsia" w:ascii="宋体" w:hAnsi="宋体" w:eastAsia="宋体"/>
          <w:szCs w:val="21"/>
          <w:u w:val="single"/>
        </w:rPr>
        <w:t xml:space="preserve">                            </w:t>
      </w:r>
      <w:r>
        <w:rPr>
          <w:rFonts w:hint="eastAsia" w:ascii="宋体" w:hAnsi="宋体" w:eastAsia="宋体"/>
          <w:szCs w:val="21"/>
        </w:rPr>
        <w:t>（项目名称）</w:t>
      </w:r>
      <w:r>
        <w:rPr>
          <w:rFonts w:hint="eastAsia" w:ascii="宋体" w:hAnsi="宋体" w:eastAsia="宋体"/>
          <w:szCs w:val="21"/>
          <w:u w:val="single"/>
        </w:rPr>
        <w:t xml:space="preserve">           </w:t>
      </w:r>
      <w:r>
        <w:rPr>
          <w:rFonts w:hint="eastAsia" w:ascii="宋体" w:hAnsi="宋体" w:eastAsia="宋体"/>
          <w:szCs w:val="21"/>
        </w:rPr>
        <w:t>（项目编号）磋商邀请，正式授权下述签字人</w:t>
      </w:r>
      <w:r>
        <w:rPr>
          <w:rFonts w:hint="eastAsia" w:ascii="宋体" w:hAnsi="宋体" w:eastAsia="宋体"/>
          <w:szCs w:val="21"/>
          <w:u w:val="single"/>
        </w:rPr>
        <w:t xml:space="preserve">              </w:t>
      </w:r>
      <w:r>
        <w:rPr>
          <w:rFonts w:hint="eastAsia" w:ascii="宋体" w:hAnsi="宋体" w:eastAsia="宋体"/>
          <w:szCs w:val="21"/>
        </w:rPr>
        <w:t>（姓名和职务）代表</w:t>
      </w:r>
      <w:r>
        <w:rPr>
          <w:rFonts w:hint="eastAsia" w:ascii="宋体" w:hAnsi="宋体" w:eastAsia="宋体"/>
          <w:szCs w:val="21"/>
          <w:u w:val="single"/>
        </w:rPr>
        <w:t xml:space="preserve">                 </w:t>
      </w:r>
      <w:r>
        <w:rPr>
          <w:rFonts w:hint="eastAsia" w:ascii="宋体" w:hAnsi="宋体" w:eastAsia="宋体"/>
          <w:szCs w:val="21"/>
        </w:rPr>
        <w:t>（供应商名称），提交响应文件并参加磋商。</w:t>
      </w:r>
    </w:p>
    <w:p w14:paraId="3C352128">
      <w:pPr>
        <w:spacing w:line="360" w:lineRule="auto"/>
        <w:ind w:firstLine="420" w:firstLineChars="200"/>
        <w:rPr>
          <w:rFonts w:ascii="宋体" w:hAnsi="宋体" w:eastAsia="宋体"/>
          <w:szCs w:val="21"/>
        </w:rPr>
      </w:pPr>
      <w:r>
        <w:rPr>
          <w:rFonts w:hint="eastAsia" w:ascii="宋体" w:hAnsi="宋体" w:eastAsia="宋体"/>
          <w:szCs w:val="21"/>
        </w:rPr>
        <w:t>据此函，签字人兹宣布同意如下：</w:t>
      </w:r>
    </w:p>
    <w:p w14:paraId="293AA498">
      <w:pPr>
        <w:spacing w:line="360" w:lineRule="auto"/>
        <w:ind w:firstLine="420" w:firstLineChars="200"/>
        <w:rPr>
          <w:rFonts w:ascii="宋体" w:hAnsi="宋体" w:eastAsia="宋体"/>
          <w:szCs w:val="21"/>
        </w:rPr>
      </w:pPr>
      <w:r>
        <w:rPr>
          <w:rFonts w:hint="eastAsia" w:ascii="宋体" w:hAnsi="宋体" w:eastAsia="宋体"/>
          <w:szCs w:val="21"/>
        </w:rPr>
        <w:t>1.我们的资格条件完全符合采购法和本次采购要求，我们同意并向贵方提供了与本次采购活动有关的所有证据和资料。</w:t>
      </w:r>
    </w:p>
    <w:p w14:paraId="177919B8">
      <w:pPr>
        <w:spacing w:line="360" w:lineRule="auto"/>
        <w:ind w:firstLine="420" w:firstLineChars="200"/>
        <w:rPr>
          <w:rFonts w:ascii="宋体" w:hAnsi="宋体" w:eastAsia="宋体"/>
          <w:szCs w:val="21"/>
        </w:rPr>
      </w:pPr>
      <w:r>
        <w:rPr>
          <w:rFonts w:hint="eastAsia" w:ascii="宋体" w:hAnsi="宋体" w:eastAsia="宋体"/>
          <w:szCs w:val="21"/>
        </w:rPr>
        <w:t>2.项目负责人：</w:t>
      </w:r>
      <w:r>
        <w:rPr>
          <w:rFonts w:hint="eastAsia" w:ascii="宋体" w:hAnsi="宋体" w:eastAsia="宋体"/>
          <w:szCs w:val="21"/>
          <w:u w:val="single"/>
        </w:rPr>
        <w:t xml:space="preserve">                                             </w:t>
      </w:r>
      <w:r>
        <w:rPr>
          <w:rFonts w:hint="eastAsia" w:ascii="宋体" w:hAnsi="宋体" w:eastAsia="宋体"/>
          <w:szCs w:val="21"/>
        </w:rPr>
        <w:t>。</w:t>
      </w:r>
    </w:p>
    <w:p w14:paraId="0C092B86">
      <w:pPr>
        <w:spacing w:line="360" w:lineRule="auto"/>
        <w:ind w:firstLine="420" w:firstLineChars="200"/>
        <w:rPr>
          <w:rFonts w:ascii="宋体" w:hAnsi="宋体" w:eastAsia="宋体"/>
          <w:szCs w:val="21"/>
        </w:rPr>
      </w:pPr>
      <w:r>
        <w:rPr>
          <w:rFonts w:hint="eastAsia" w:ascii="宋体" w:hAnsi="宋体" w:eastAsia="宋体"/>
          <w:szCs w:val="21"/>
        </w:rPr>
        <w:t>3.我们的首次总报价为人民币（大写）</w:t>
      </w:r>
      <w:r>
        <w:rPr>
          <w:rFonts w:hint="eastAsia" w:ascii="宋体" w:hAnsi="宋体" w:eastAsia="宋体"/>
          <w:szCs w:val="21"/>
          <w:u w:val="single"/>
        </w:rPr>
        <w:t xml:space="preserve">                         </w:t>
      </w:r>
      <w:r>
        <w:rPr>
          <w:rFonts w:hint="eastAsia" w:ascii="宋体" w:hAnsi="宋体" w:eastAsia="宋体"/>
          <w:szCs w:val="21"/>
        </w:rPr>
        <w:t>。</w:t>
      </w:r>
    </w:p>
    <w:p w14:paraId="7A302AC4">
      <w:pPr>
        <w:spacing w:line="360" w:lineRule="auto"/>
        <w:ind w:firstLine="420" w:firstLineChars="200"/>
        <w:rPr>
          <w:rFonts w:ascii="宋体" w:hAnsi="宋体" w:eastAsia="宋体"/>
          <w:szCs w:val="21"/>
        </w:rPr>
      </w:pPr>
      <w:r>
        <w:rPr>
          <w:rFonts w:hint="eastAsia" w:ascii="宋体" w:hAnsi="宋体" w:eastAsia="宋体"/>
          <w:szCs w:val="21"/>
        </w:rPr>
        <w:t>4.我们已详细审核全部磋商文件及其有效补充文件，我们放弃对磋商文件任何误解的权利，提交响应文件后，不对磋商文件本身提出质疑。否则，属于不诚信和故意扰乱采购活动行为，我们将无条件接受处罚。</w:t>
      </w:r>
    </w:p>
    <w:p w14:paraId="4C394356">
      <w:pPr>
        <w:spacing w:line="360" w:lineRule="auto"/>
        <w:ind w:firstLine="420" w:firstLineChars="200"/>
        <w:rPr>
          <w:rFonts w:ascii="宋体" w:hAnsi="宋体" w:eastAsia="宋体"/>
          <w:szCs w:val="21"/>
        </w:rPr>
      </w:pPr>
      <w:r>
        <w:rPr>
          <w:rFonts w:hint="eastAsia" w:ascii="宋体" w:hAnsi="宋体" w:eastAsia="宋体"/>
          <w:szCs w:val="21"/>
        </w:rPr>
        <w:t>5.一旦我方成交，我方将根据磋商文件的规定，严格履行合同，保证于承诺的时间内完成本项目规定的服务内容。</w:t>
      </w:r>
    </w:p>
    <w:p w14:paraId="20078E90">
      <w:pPr>
        <w:spacing w:line="360" w:lineRule="auto"/>
        <w:ind w:firstLine="420" w:firstLineChars="200"/>
        <w:rPr>
          <w:rFonts w:ascii="宋体" w:hAnsi="宋体" w:eastAsia="宋体"/>
          <w:szCs w:val="21"/>
        </w:rPr>
      </w:pPr>
      <w:r>
        <w:rPr>
          <w:rFonts w:hint="eastAsia" w:ascii="宋体" w:hAnsi="宋体" w:eastAsia="宋体"/>
          <w:szCs w:val="21"/>
        </w:rPr>
        <w:t>6.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50174E66">
      <w:pPr>
        <w:spacing w:line="360" w:lineRule="auto"/>
        <w:ind w:firstLine="420" w:firstLineChars="200"/>
        <w:rPr>
          <w:rFonts w:ascii="宋体" w:hAnsi="宋体" w:eastAsia="宋体"/>
          <w:szCs w:val="21"/>
        </w:rPr>
      </w:pPr>
      <w:r>
        <w:rPr>
          <w:rFonts w:hint="eastAsia" w:ascii="宋体" w:hAnsi="宋体" w:eastAsia="宋体"/>
          <w:szCs w:val="21"/>
        </w:rPr>
        <w:t>7.我方与参与本次采购活动的其他供应商的负责人不是同一人，也不存在直接控股、管理关系。</w:t>
      </w:r>
    </w:p>
    <w:p w14:paraId="30C2F8BA">
      <w:pPr>
        <w:spacing w:line="360" w:lineRule="auto"/>
        <w:ind w:firstLine="420" w:firstLineChars="200"/>
        <w:rPr>
          <w:rFonts w:ascii="宋体" w:hAnsi="宋体" w:eastAsia="宋体"/>
          <w:szCs w:val="21"/>
        </w:rPr>
      </w:pPr>
      <w:r>
        <w:rPr>
          <w:rFonts w:hint="eastAsia" w:ascii="宋体" w:hAnsi="宋体" w:eastAsia="宋体"/>
          <w:szCs w:val="21"/>
        </w:rPr>
        <w:t>8.我方参加本次采购活动前，没有被“信用中国”网站、“中国政府采购网”列入失信被执行人、重大税收违法案件当事人名单、政府采购严重违法失信行为记录名单。</w:t>
      </w:r>
    </w:p>
    <w:p w14:paraId="1D021FCA">
      <w:pPr>
        <w:spacing w:line="360" w:lineRule="auto"/>
        <w:ind w:firstLine="420" w:firstLineChars="200"/>
        <w:rPr>
          <w:rFonts w:ascii="宋体" w:hAnsi="宋体" w:eastAsia="宋体"/>
          <w:szCs w:val="21"/>
        </w:rPr>
      </w:pPr>
      <w:r>
        <w:rPr>
          <w:rFonts w:hint="eastAsia" w:ascii="宋体" w:hAnsi="宋体" w:eastAsia="宋体"/>
          <w:szCs w:val="21"/>
        </w:rPr>
        <w:t>9.我方正式通讯方式为：</w:t>
      </w:r>
    </w:p>
    <w:p w14:paraId="3409A691">
      <w:pPr>
        <w:spacing w:line="360" w:lineRule="auto"/>
        <w:ind w:firstLine="420" w:firstLineChars="200"/>
        <w:rPr>
          <w:rFonts w:ascii="宋体" w:hAnsi="宋体" w:eastAsia="宋体"/>
          <w:szCs w:val="21"/>
          <w:u w:val="single"/>
        </w:rPr>
      </w:pPr>
      <w:r>
        <w:rPr>
          <w:rFonts w:hint="eastAsia" w:ascii="宋体" w:hAnsi="宋体" w:eastAsia="宋体"/>
          <w:szCs w:val="21"/>
        </w:rPr>
        <w:t>地   址：</w:t>
      </w:r>
      <w:r>
        <w:rPr>
          <w:rFonts w:hint="eastAsia" w:ascii="宋体" w:hAnsi="宋体" w:eastAsia="宋体"/>
          <w:szCs w:val="21"/>
          <w:u w:val="single"/>
        </w:rPr>
        <w:t xml:space="preserve">                       </w:t>
      </w:r>
    </w:p>
    <w:p w14:paraId="33860B09">
      <w:pPr>
        <w:spacing w:line="360" w:lineRule="auto"/>
        <w:ind w:firstLine="420" w:firstLineChars="200"/>
        <w:rPr>
          <w:rFonts w:ascii="宋体" w:hAnsi="宋体" w:eastAsia="宋体"/>
          <w:szCs w:val="21"/>
        </w:rPr>
      </w:pPr>
      <w:r>
        <w:rPr>
          <w:rFonts w:hint="eastAsia" w:ascii="宋体" w:hAnsi="宋体" w:eastAsia="宋体"/>
          <w:szCs w:val="21"/>
        </w:rPr>
        <w:t>电   话：</w:t>
      </w:r>
      <w:r>
        <w:rPr>
          <w:rFonts w:hint="eastAsia" w:ascii="宋体" w:hAnsi="宋体" w:eastAsia="宋体"/>
          <w:szCs w:val="21"/>
          <w:u w:val="single"/>
        </w:rPr>
        <w:t xml:space="preserve">                       </w:t>
      </w:r>
    </w:p>
    <w:p w14:paraId="3FCD7C18">
      <w:pPr>
        <w:spacing w:line="360" w:lineRule="auto"/>
        <w:ind w:firstLine="420" w:firstLineChars="200"/>
        <w:rPr>
          <w:rFonts w:ascii="宋体" w:hAnsi="宋体" w:eastAsia="宋体"/>
          <w:szCs w:val="21"/>
        </w:rPr>
      </w:pPr>
      <w:r>
        <w:rPr>
          <w:rFonts w:hint="eastAsia" w:ascii="宋体" w:hAnsi="宋体" w:eastAsia="宋体"/>
          <w:szCs w:val="21"/>
        </w:rPr>
        <w:t>传   真：</w:t>
      </w:r>
      <w:r>
        <w:rPr>
          <w:rFonts w:hint="eastAsia" w:ascii="宋体" w:hAnsi="宋体" w:eastAsia="宋体"/>
          <w:szCs w:val="21"/>
          <w:u w:val="single"/>
        </w:rPr>
        <w:t xml:space="preserve">                       </w:t>
      </w:r>
    </w:p>
    <w:p w14:paraId="22F90D23">
      <w:pPr>
        <w:spacing w:line="360" w:lineRule="auto"/>
        <w:ind w:firstLine="420" w:firstLineChars="200"/>
        <w:rPr>
          <w:rFonts w:ascii="宋体" w:hAnsi="宋体" w:eastAsia="宋体"/>
          <w:szCs w:val="21"/>
        </w:rPr>
      </w:pPr>
      <w:r>
        <w:rPr>
          <w:rFonts w:hint="eastAsia" w:ascii="宋体" w:hAnsi="宋体" w:eastAsia="宋体"/>
          <w:szCs w:val="21"/>
        </w:rPr>
        <w:t>10.我方正式开户银行和账号为：</w:t>
      </w:r>
    </w:p>
    <w:p w14:paraId="37CDBF72">
      <w:pPr>
        <w:spacing w:line="360" w:lineRule="auto"/>
        <w:ind w:firstLine="420" w:firstLineChars="200"/>
        <w:rPr>
          <w:rFonts w:ascii="宋体" w:hAnsi="宋体" w:eastAsia="宋体"/>
          <w:szCs w:val="21"/>
          <w:u w:val="single"/>
        </w:rPr>
      </w:pPr>
      <w:r>
        <w:rPr>
          <w:rFonts w:hint="eastAsia" w:ascii="宋体" w:hAnsi="宋体" w:eastAsia="宋体"/>
          <w:szCs w:val="21"/>
        </w:rPr>
        <w:t>开户银行：</w:t>
      </w:r>
      <w:r>
        <w:rPr>
          <w:rFonts w:hint="eastAsia" w:ascii="宋体" w:hAnsi="宋体" w:eastAsia="宋体"/>
          <w:szCs w:val="21"/>
          <w:u w:val="single"/>
        </w:rPr>
        <w:t xml:space="preserve">                       </w:t>
      </w:r>
    </w:p>
    <w:p w14:paraId="51A9FACF">
      <w:pPr>
        <w:spacing w:line="360" w:lineRule="auto"/>
        <w:ind w:firstLine="420" w:firstLineChars="200"/>
        <w:rPr>
          <w:rFonts w:ascii="宋体" w:hAnsi="宋体" w:eastAsia="宋体"/>
          <w:szCs w:val="21"/>
        </w:rPr>
      </w:pPr>
      <w:r>
        <w:rPr>
          <w:rFonts w:hint="eastAsia" w:ascii="宋体" w:hAnsi="宋体" w:eastAsia="宋体"/>
          <w:szCs w:val="21"/>
        </w:rPr>
        <w:t>账    号：</w:t>
      </w:r>
      <w:r>
        <w:rPr>
          <w:rFonts w:hint="eastAsia" w:ascii="宋体" w:hAnsi="宋体" w:eastAsia="宋体"/>
          <w:szCs w:val="21"/>
          <w:u w:val="single"/>
        </w:rPr>
        <w:t xml:space="preserve">                       </w:t>
      </w:r>
    </w:p>
    <w:p w14:paraId="51210B26">
      <w:pPr>
        <w:spacing w:line="360" w:lineRule="auto"/>
        <w:ind w:firstLine="420" w:firstLineChars="200"/>
        <w:rPr>
          <w:rFonts w:ascii="宋体" w:hAnsi="宋体" w:eastAsia="宋体"/>
          <w:szCs w:val="21"/>
          <w:u w:val="single"/>
        </w:rPr>
      </w:pPr>
      <w:r>
        <w:rPr>
          <w:rFonts w:hint="eastAsia" w:ascii="宋体" w:hAnsi="宋体" w:eastAsia="宋体"/>
          <w:szCs w:val="21"/>
        </w:rPr>
        <w:t>供应商授权代表姓名（签字）：</w:t>
      </w:r>
      <w:r>
        <w:rPr>
          <w:rFonts w:hint="eastAsia" w:ascii="宋体" w:hAnsi="宋体" w:eastAsia="宋体"/>
          <w:szCs w:val="21"/>
          <w:u w:val="single"/>
        </w:rPr>
        <w:t xml:space="preserve">         </w:t>
      </w:r>
    </w:p>
    <w:p w14:paraId="4B3199B6">
      <w:pPr>
        <w:spacing w:line="360" w:lineRule="auto"/>
        <w:ind w:firstLine="420" w:firstLineChars="200"/>
        <w:rPr>
          <w:rFonts w:ascii="宋体" w:hAnsi="宋体" w:eastAsia="宋体"/>
          <w:szCs w:val="21"/>
        </w:rPr>
      </w:pPr>
      <w:r>
        <w:rPr>
          <w:rFonts w:hint="eastAsia" w:ascii="宋体" w:hAnsi="宋体" w:eastAsia="宋体"/>
          <w:szCs w:val="21"/>
        </w:rPr>
        <w:t>供应商名称（公章）：</w:t>
      </w:r>
      <w:r>
        <w:rPr>
          <w:rFonts w:hint="eastAsia" w:ascii="宋体" w:hAnsi="宋体" w:eastAsia="宋体"/>
          <w:szCs w:val="21"/>
          <w:u w:val="single"/>
        </w:rPr>
        <w:t xml:space="preserve">                 </w:t>
      </w:r>
    </w:p>
    <w:p w14:paraId="1757D19B">
      <w:pPr>
        <w:spacing w:line="360" w:lineRule="auto"/>
        <w:ind w:firstLine="420" w:firstLineChars="200"/>
        <w:rPr>
          <w:rFonts w:ascii="宋体" w:hAnsi="宋体" w:eastAsia="宋体"/>
          <w:szCs w:val="21"/>
        </w:rPr>
      </w:pPr>
      <w:r>
        <w:rPr>
          <w:rFonts w:hint="eastAsia" w:ascii="宋体" w:hAnsi="宋体" w:eastAsia="宋体"/>
          <w:szCs w:val="21"/>
        </w:rPr>
        <w:t>日    期：</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1472106D">
      <w:pPr>
        <w:spacing w:line="360" w:lineRule="auto"/>
        <w:rPr>
          <w:rFonts w:ascii="宋体" w:hAnsi="宋体" w:eastAsia="宋体"/>
        </w:rPr>
      </w:pPr>
      <w:r>
        <w:rPr>
          <w:rFonts w:ascii="宋体" w:hAnsi="宋体" w:eastAsia="宋体"/>
        </w:rPr>
        <w:t xml:space="preserve"> </w:t>
      </w:r>
    </w:p>
    <w:p w14:paraId="5416451A">
      <w:pPr>
        <w:spacing w:line="360" w:lineRule="auto"/>
        <w:rPr>
          <w:rFonts w:ascii="宋体" w:hAnsi="宋体" w:eastAsia="宋体"/>
        </w:rPr>
      </w:pPr>
    </w:p>
    <w:p w14:paraId="67297C2D">
      <w:pPr>
        <w:spacing w:line="360" w:lineRule="auto"/>
        <w:rPr>
          <w:rFonts w:ascii="宋体" w:hAnsi="宋体" w:eastAsia="宋体"/>
        </w:rPr>
      </w:pPr>
    </w:p>
    <w:p w14:paraId="4ED7A572">
      <w:pPr>
        <w:spacing w:line="360" w:lineRule="auto"/>
        <w:rPr>
          <w:rFonts w:ascii="宋体" w:hAnsi="宋体" w:eastAsia="宋体"/>
        </w:rPr>
      </w:pPr>
    </w:p>
    <w:p w14:paraId="5448E6EB">
      <w:pPr>
        <w:spacing w:line="360" w:lineRule="auto"/>
        <w:rPr>
          <w:rFonts w:ascii="宋体" w:hAnsi="宋体" w:eastAsia="宋体"/>
        </w:rPr>
      </w:pPr>
    </w:p>
    <w:p w14:paraId="37226941">
      <w:pPr>
        <w:spacing w:line="360" w:lineRule="auto"/>
        <w:rPr>
          <w:rFonts w:ascii="宋体" w:hAnsi="宋体" w:eastAsia="宋体"/>
        </w:rPr>
      </w:pPr>
    </w:p>
    <w:p w14:paraId="3642FFC3">
      <w:pPr>
        <w:spacing w:line="360" w:lineRule="auto"/>
        <w:rPr>
          <w:rFonts w:ascii="宋体" w:hAnsi="宋体" w:eastAsia="宋体"/>
        </w:rPr>
      </w:pPr>
    </w:p>
    <w:p w14:paraId="3064F44C">
      <w:pPr>
        <w:spacing w:line="360" w:lineRule="auto"/>
        <w:rPr>
          <w:rFonts w:ascii="宋体" w:hAnsi="宋体" w:eastAsia="宋体"/>
        </w:rPr>
      </w:pPr>
    </w:p>
    <w:p w14:paraId="5687910A">
      <w:pPr>
        <w:spacing w:line="360" w:lineRule="auto"/>
        <w:rPr>
          <w:rFonts w:ascii="宋体" w:hAnsi="宋体" w:eastAsia="宋体"/>
        </w:rPr>
      </w:pPr>
    </w:p>
    <w:p w14:paraId="47199620">
      <w:pPr>
        <w:spacing w:line="360" w:lineRule="auto"/>
        <w:rPr>
          <w:rFonts w:ascii="宋体" w:hAnsi="宋体" w:eastAsia="宋体"/>
        </w:rPr>
      </w:pPr>
    </w:p>
    <w:p w14:paraId="2A04ABF9">
      <w:pPr>
        <w:spacing w:line="360" w:lineRule="auto"/>
        <w:rPr>
          <w:rFonts w:ascii="宋体" w:hAnsi="宋体" w:eastAsia="宋体"/>
        </w:rPr>
      </w:pPr>
    </w:p>
    <w:p w14:paraId="7A821FCD">
      <w:pPr>
        <w:spacing w:line="360" w:lineRule="auto"/>
        <w:rPr>
          <w:rFonts w:ascii="宋体" w:hAnsi="宋体" w:eastAsia="宋体"/>
        </w:rPr>
      </w:pPr>
    </w:p>
    <w:p w14:paraId="7361B934">
      <w:pPr>
        <w:spacing w:line="360" w:lineRule="auto"/>
        <w:rPr>
          <w:rFonts w:ascii="宋体" w:hAnsi="宋体" w:eastAsia="宋体"/>
        </w:rPr>
      </w:pPr>
    </w:p>
    <w:p w14:paraId="4C816487">
      <w:pPr>
        <w:spacing w:line="360" w:lineRule="auto"/>
        <w:rPr>
          <w:rFonts w:ascii="宋体" w:hAnsi="宋体" w:eastAsia="宋体"/>
        </w:rPr>
      </w:pPr>
    </w:p>
    <w:p w14:paraId="2D4BB14F">
      <w:pPr>
        <w:spacing w:line="360" w:lineRule="auto"/>
        <w:rPr>
          <w:rFonts w:ascii="宋体" w:hAnsi="宋体" w:eastAsia="宋体"/>
        </w:rPr>
      </w:pPr>
    </w:p>
    <w:p w14:paraId="6BBECC68">
      <w:pPr>
        <w:spacing w:line="360" w:lineRule="auto"/>
        <w:rPr>
          <w:rFonts w:ascii="宋体" w:hAnsi="宋体" w:eastAsia="宋体"/>
        </w:rPr>
      </w:pPr>
    </w:p>
    <w:p w14:paraId="740CE540">
      <w:pPr>
        <w:spacing w:line="360" w:lineRule="auto"/>
        <w:rPr>
          <w:rFonts w:ascii="宋体" w:hAnsi="宋体" w:eastAsia="宋体"/>
        </w:rPr>
      </w:pPr>
    </w:p>
    <w:p w14:paraId="06F5C0E7">
      <w:pPr>
        <w:spacing w:line="360" w:lineRule="auto"/>
        <w:rPr>
          <w:rFonts w:ascii="宋体" w:hAnsi="宋体" w:eastAsia="宋体"/>
        </w:rPr>
      </w:pPr>
    </w:p>
    <w:p w14:paraId="4A84C770">
      <w:pPr>
        <w:spacing w:line="360" w:lineRule="auto"/>
        <w:rPr>
          <w:rFonts w:ascii="宋体" w:hAnsi="宋体" w:eastAsia="宋体"/>
        </w:rPr>
      </w:pPr>
    </w:p>
    <w:p w14:paraId="5EB51632">
      <w:pPr>
        <w:spacing w:line="360" w:lineRule="auto"/>
        <w:rPr>
          <w:rFonts w:ascii="宋体" w:hAnsi="宋体" w:eastAsia="宋体"/>
        </w:rPr>
      </w:pPr>
    </w:p>
    <w:p w14:paraId="270E5EAB">
      <w:pPr>
        <w:spacing w:line="360" w:lineRule="auto"/>
        <w:rPr>
          <w:rFonts w:ascii="宋体" w:hAnsi="宋体" w:eastAsia="宋体"/>
        </w:rPr>
      </w:pPr>
    </w:p>
    <w:p w14:paraId="51D462FC">
      <w:pPr>
        <w:spacing w:line="360" w:lineRule="auto"/>
        <w:rPr>
          <w:rFonts w:ascii="宋体" w:hAnsi="宋体" w:eastAsia="宋体"/>
        </w:rPr>
      </w:pPr>
    </w:p>
    <w:p w14:paraId="4DA79496">
      <w:pPr>
        <w:spacing w:line="360" w:lineRule="auto"/>
        <w:rPr>
          <w:rFonts w:ascii="宋体" w:hAnsi="宋体" w:eastAsia="宋体"/>
        </w:rPr>
      </w:pPr>
    </w:p>
    <w:p w14:paraId="5BC3B62A">
      <w:pPr>
        <w:spacing w:line="360" w:lineRule="auto"/>
        <w:jc w:val="center"/>
        <w:rPr>
          <w:rFonts w:ascii="宋体" w:hAnsi="宋体" w:eastAsia="宋体"/>
        </w:rPr>
      </w:pPr>
      <w:r>
        <w:rPr>
          <w:rFonts w:hint="eastAsia" w:ascii="宋体" w:hAnsi="宋体" w:eastAsia="宋体"/>
        </w:rPr>
        <w:t>二、法定代表人授权委托书及法定代表人委托代理人的身份证明文件的复印件</w:t>
      </w:r>
    </w:p>
    <w:p w14:paraId="75F773FE">
      <w:pPr>
        <w:spacing w:line="360" w:lineRule="auto"/>
        <w:jc w:val="center"/>
        <w:rPr>
          <w:rFonts w:ascii="宋体" w:hAnsi="宋体" w:eastAsia="宋体"/>
        </w:rPr>
      </w:pPr>
    </w:p>
    <w:p w14:paraId="235E1DDC">
      <w:pPr>
        <w:spacing w:line="360" w:lineRule="auto"/>
        <w:jc w:val="center"/>
        <w:rPr>
          <w:rFonts w:ascii="宋体" w:hAnsi="宋体" w:eastAsia="宋体"/>
          <w:b/>
        </w:rPr>
      </w:pPr>
      <w:r>
        <w:rPr>
          <w:rFonts w:hint="eastAsia" w:ascii="宋体" w:hAnsi="宋体" w:eastAsia="宋体"/>
          <w:b/>
        </w:rPr>
        <w:t>法定代表人授权委托书</w:t>
      </w:r>
    </w:p>
    <w:p w14:paraId="60D2A91C">
      <w:pPr>
        <w:spacing w:line="360" w:lineRule="auto"/>
        <w:rPr>
          <w:rFonts w:ascii="宋体" w:hAnsi="宋体" w:eastAsia="宋体"/>
        </w:rPr>
      </w:pPr>
    </w:p>
    <w:p w14:paraId="36814CD1">
      <w:pPr>
        <w:spacing w:line="360" w:lineRule="auto"/>
        <w:ind w:firstLine="420" w:firstLineChars="200"/>
        <w:rPr>
          <w:rFonts w:ascii="宋体" w:hAnsi="宋体" w:eastAsia="宋体"/>
        </w:rPr>
      </w:pPr>
      <w:r>
        <w:rPr>
          <w:rFonts w:hint="eastAsia" w:ascii="宋体" w:hAnsi="宋体" w:eastAsia="宋体"/>
        </w:rPr>
        <w:t>致：南京市建邺区水务设施综合养护中心</w:t>
      </w:r>
    </w:p>
    <w:p w14:paraId="74898D16">
      <w:pPr>
        <w:spacing w:line="360" w:lineRule="auto"/>
        <w:ind w:firstLine="420" w:firstLineChars="200"/>
        <w:rPr>
          <w:rFonts w:ascii="宋体" w:hAnsi="宋体" w:eastAsia="宋体"/>
        </w:rPr>
      </w:pPr>
      <w:r>
        <w:rPr>
          <w:rFonts w:hint="eastAsia" w:ascii="宋体" w:hAnsi="宋体" w:eastAsia="宋体"/>
        </w:rPr>
        <w:t>江苏建友兴业工程项目管理有限公司</w:t>
      </w:r>
    </w:p>
    <w:p w14:paraId="04F55CE6">
      <w:pPr>
        <w:spacing w:line="360" w:lineRule="auto"/>
        <w:ind w:firstLine="420" w:firstLineChars="200"/>
        <w:rPr>
          <w:rFonts w:ascii="宋体" w:hAnsi="宋体" w:eastAsia="宋体"/>
        </w:rPr>
      </w:pPr>
    </w:p>
    <w:p w14:paraId="6756B11A">
      <w:pPr>
        <w:spacing w:line="360" w:lineRule="auto"/>
        <w:ind w:firstLine="420" w:firstLineChars="200"/>
        <w:rPr>
          <w:rFonts w:ascii="宋体" w:hAnsi="宋体" w:eastAsia="宋体"/>
        </w:rPr>
      </w:pPr>
      <w:r>
        <w:rPr>
          <w:rFonts w:hint="eastAsia" w:ascii="宋体" w:hAnsi="宋体" w:eastAsia="宋体"/>
        </w:rPr>
        <w:t>本授权书声明：注册于</w:t>
      </w:r>
      <w:r>
        <w:rPr>
          <w:rFonts w:hint="eastAsia" w:ascii="宋体" w:hAnsi="宋体" w:eastAsia="宋体"/>
          <w:u w:val="single"/>
        </w:rPr>
        <w:t xml:space="preserve">                </w:t>
      </w:r>
      <w:r>
        <w:rPr>
          <w:rFonts w:hint="eastAsia" w:ascii="宋体" w:hAnsi="宋体" w:eastAsia="宋体"/>
        </w:rPr>
        <w:t>（供应商住址）的</w:t>
      </w:r>
      <w:r>
        <w:rPr>
          <w:rFonts w:hint="eastAsia" w:ascii="宋体" w:hAnsi="宋体" w:eastAsia="宋体"/>
          <w:u w:val="single"/>
        </w:rPr>
        <w:t xml:space="preserve">                     </w:t>
      </w:r>
      <w:r>
        <w:rPr>
          <w:rFonts w:hint="eastAsia" w:ascii="宋体" w:hAnsi="宋体" w:eastAsia="宋体"/>
        </w:rPr>
        <w:t>（供应商名称）法定代表人</w:t>
      </w:r>
      <w:r>
        <w:rPr>
          <w:rFonts w:hint="eastAsia" w:ascii="宋体" w:hAnsi="宋体" w:eastAsia="宋体"/>
          <w:u w:val="single"/>
        </w:rPr>
        <w:t xml:space="preserve">                    </w:t>
      </w:r>
      <w:r>
        <w:rPr>
          <w:rFonts w:hint="eastAsia" w:ascii="宋体" w:hAnsi="宋体" w:eastAsia="宋体"/>
        </w:rPr>
        <w:t>（法定代表人姓名、职务）代表本公司授权在下面签字的</w:t>
      </w:r>
      <w:r>
        <w:rPr>
          <w:rFonts w:hint="eastAsia" w:ascii="宋体" w:hAnsi="宋体" w:eastAsia="宋体"/>
          <w:u w:val="single"/>
        </w:rPr>
        <w:t xml:space="preserve">               </w:t>
      </w:r>
      <w:r>
        <w:rPr>
          <w:rFonts w:hint="eastAsia" w:ascii="宋体" w:hAnsi="宋体" w:eastAsia="宋体"/>
        </w:rPr>
        <w:t>（供应商代表姓名、职务）为本公司的合法代理人，就贵方组织的</w:t>
      </w:r>
      <w:r>
        <w:rPr>
          <w:rFonts w:hint="eastAsia" w:ascii="宋体" w:hAnsi="宋体" w:eastAsia="宋体"/>
          <w:u w:val="single"/>
        </w:rPr>
        <w:t xml:space="preserve">                           </w:t>
      </w:r>
      <w:r>
        <w:rPr>
          <w:rFonts w:hint="eastAsia" w:ascii="宋体" w:hAnsi="宋体" w:eastAsia="宋体"/>
        </w:rPr>
        <w:t>（项目名称），</w:t>
      </w:r>
      <w:r>
        <w:rPr>
          <w:rFonts w:hint="eastAsia" w:ascii="宋体" w:hAnsi="宋体" w:eastAsia="宋体"/>
          <w:u w:val="single"/>
        </w:rPr>
        <w:t xml:space="preserve">              </w:t>
      </w:r>
      <w:r>
        <w:rPr>
          <w:rFonts w:hint="eastAsia" w:ascii="宋体" w:hAnsi="宋体" w:eastAsia="宋体"/>
        </w:rPr>
        <w:t>（项目编号）进行磋商报价，以本公司名义处理一切与之有关的事务。</w:t>
      </w:r>
    </w:p>
    <w:p w14:paraId="77A0D767">
      <w:pPr>
        <w:spacing w:line="360" w:lineRule="auto"/>
        <w:ind w:firstLine="420" w:firstLineChars="200"/>
        <w:rPr>
          <w:rFonts w:ascii="宋体" w:hAnsi="宋体" w:eastAsia="宋体"/>
        </w:rPr>
      </w:pPr>
      <w:r>
        <w:rPr>
          <w:rFonts w:hint="eastAsia" w:ascii="宋体" w:hAnsi="宋体" w:eastAsia="宋体"/>
        </w:rPr>
        <w:t>本授权书于</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日签字生效，特此声明。</w:t>
      </w:r>
    </w:p>
    <w:p w14:paraId="152C17F4">
      <w:pPr>
        <w:spacing w:line="360" w:lineRule="auto"/>
        <w:ind w:firstLine="420" w:firstLineChars="200"/>
        <w:rPr>
          <w:rFonts w:ascii="宋体" w:hAnsi="宋体" w:eastAsia="宋体"/>
        </w:rPr>
      </w:pPr>
      <w:r>
        <w:rPr>
          <w:rFonts w:hint="eastAsia" w:ascii="宋体" w:hAnsi="宋体" w:eastAsia="宋体"/>
        </w:rPr>
        <w:t>法定代表人签字：</w:t>
      </w:r>
    </w:p>
    <w:p w14:paraId="204A13CB">
      <w:pPr>
        <w:spacing w:line="360" w:lineRule="auto"/>
        <w:ind w:firstLine="420" w:firstLineChars="200"/>
        <w:rPr>
          <w:rFonts w:ascii="宋体" w:hAnsi="宋体" w:eastAsia="宋体"/>
        </w:rPr>
      </w:pPr>
      <w:r>
        <w:rPr>
          <w:rFonts w:hint="eastAsia" w:ascii="宋体" w:hAnsi="宋体" w:eastAsia="宋体"/>
        </w:rPr>
        <w:t>授权委托人签字：</w:t>
      </w:r>
    </w:p>
    <w:p w14:paraId="7D0095B5">
      <w:pPr>
        <w:spacing w:line="360" w:lineRule="auto"/>
        <w:ind w:firstLine="420" w:firstLineChars="200"/>
        <w:rPr>
          <w:rFonts w:ascii="宋体" w:hAnsi="宋体" w:eastAsia="宋体"/>
        </w:rPr>
      </w:pPr>
      <w:r>
        <w:rPr>
          <w:rFonts w:hint="eastAsia" w:ascii="宋体" w:hAnsi="宋体" w:eastAsia="宋体"/>
        </w:rPr>
        <w:t>日          期：</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w:t>
      </w:r>
    </w:p>
    <w:p w14:paraId="386F7A0D">
      <w:pPr>
        <w:spacing w:line="360" w:lineRule="auto"/>
        <w:rPr>
          <w:rFonts w:ascii="宋体" w:hAnsi="宋体" w:eastAsia="宋体"/>
        </w:rPr>
      </w:pPr>
    </w:p>
    <w:p w14:paraId="7364F2AD">
      <w:pPr>
        <w:spacing w:line="360" w:lineRule="auto"/>
        <w:rPr>
          <w:rFonts w:ascii="宋体" w:hAnsi="宋体" w:eastAsia="宋体"/>
        </w:rPr>
      </w:pPr>
    </w:p>
    <w:p w14:paraId="59349690">
      <w:pPr>
        <w:spacing w:line="360" w:lineRule="auto"/>
        <w:rPr>
          <w:rFonts w:ascii="宋体" w:hAnsi="宋体" w:eastAsia="宋体"/>
        </w:rPr>
      </w:pPr>
    </w:p>
    <w:p w14:paraId="48A9F61D">
      <w:pPr>
        <w:spacing w:line="360" w:lineRule="auto"/>
        <w:rPr>
          <w:rFonts w:ascii="宋体" w:hAnsi="宋体" w:eastAsia="宋体"/>
        </w:rPr>
      </w:pPr>
    </w:p>
    <w:p w14:paraId="459F9425">
      <w:pPr>
        <w:spacing w:line="360" w:lineRule="auto"/>
        <w:rPr>
          <w:rFonts w:ascii="宋体" w:hAnsi="宋体" w:eastAsia="宋体"/>
        </w:rPr>
      </w:pPr>
      <w:r>
        <w:rPr>
          <w:rFonts w:ascii="宋体" w:hAnsi="宋体" w:eastAsia="宋体"/>
        </w:rPr>
        <w:t xml:space="preserve">   </w:t>
      </w:r>
    </w:p>
    <w:p w14:paraId="7D47D98E">
      <w:pPr>
        <w:spacing w:line="360" w:lineRule="auto"/>
        <w:jc w:val="center"/>
        <w:rPr>
          <w:rFonts w:ascii="宋体" w:hAnsi="宋体" w:eastAsia="宋体"/>
          <w:b/>
        </w:rPr>
      </w:pPr>
      <w:r>
        <w:rPr>
          <w:rFonts w:hint="eastAsia" w:ascii="宋体" w:hAnsi="宋体" w:eastAsia="宋体"/>
          <w:b/>
        </w:rPr>
        <w:t>法定代表人、委托代理人的身份证明文件的复印件</w:t>
      </w:r>
    </w:p>
    <w:p w14:paraId="3B13D5DE">
      <w:pPr>
        <w:spacing w:line="360" w:lineRule="auto"/>
        <w:rPr>
          <w:rFonts w:ascii="宋体" w:hAnsi="宋体" w:eastAsia="宋体"/>
        </w:rPr>
      </w:pPr>
    </w:p>
    <w:p w14:paraId="73B97199">
      <w:pPr>
        <w:spacing w:line="360" w:lineRule="auto"/>
        <w:rPr>
          <w:rFonts w:ascii="宋体" w:hAnsi="宋体" w:eastAsia="宋体"/>
        </w:rPr>
      </w:pPr>
    </w:p>
    <w:p w14:paraId="21C86715">
      <w:pPr>
        <w:spacing w:line="360" w:lineRule="auto"/>
        <w:rPr>
          <w:rFonts w:ascii="宋体" w:hAnsi="宋体" w:eastAsia="宋体"/>
        </w:rPr>
      </w:pPr>
    </w:p>
    <w:p w14:paraId="55A05001">
      <w:pPr>
        <w:spacing w:line="360" w:lineRule="auto"/>
        <w:rPr>
          <w:rFonts w:ascii="宋体" w:hAnsi="宋体" w:eastAsia="宋体"/>
        </w:rPr>
      </w:pPr>
    </w:p>
    <w:p w14:paraId="5A6100D5">
      <w:pPr>
        <w:spacing w:line="360" w:lineRule="auto"/>
        <w:rPr>
          <w:rFonts w:ascii="宋体" w:hAnsi="宋体" w:eastAsia="宋体"/>
        </w:rPr>
      </w:pPr>
    </w:p>
    <w:p w14:paraId="4985BA8D">
      <w:pPr>
        <w:spacing w:line="360" w:lineRule="auto"/>
        <w:rPr>
          <w:rFonts w:ascii="宋体" w:hAnsi="宋体" w:eastAsia="宋体"/>
        </w:rPr>
      </w:pPr>
    </w:p>
    <w:p w14:paraId="300FDAD4">
      <w:pPr>
        <w:spacing w:line="360" w:lineRule="auto"/>
        <w:rPr>
          <w:rFonts w:ascii="宋体" w:hAnsi="宋体" w:eastAsia="宋体"/>
        </w:rPr>
      </w:pPr>
    </w:p>
    <w:p w14:paraId="1AA5FE66">
      <w:pPr>
        <w:spacing w:line="360" w:lineRule="auto"/>
        <w:rPr>
          <w:rFonts w:ascii="宋体" w:hAnsi="宋体" w:eastAsia="宋体"/>
        </w:rPr>
      </w:pPr>
    </w:p>
    <w:p w14:paraId="0650C3B5">
      <w:pPr>
        <w:spacing w:line="360" w:lineRule="auto"/>
        <w:jc w:val="center"/>
        <w:rPr>
          <w:rFonts w:ascii="宋体" w:hAnsi="宋体" w:eastAsia="宋体"/>
        </w:rPr>
      </w:pPr>
      <w:r>
        <w:rPr>
          <w:rFonts w:hint="eastAsia" w:ascii="宋体" w:hAnsi="宋体" w:eastAsia="宋体"/>
        </w:rPr>
        <w:t>三、申请人的资格要求证明文件</w:t>
      </w:r>
    </w:p>
    <w:p w14:paraId="00FBE5C6">
      <w:pPr>
        <w:spacing w:line="360" w:lineRule="auto"/>
        <w:ind w:firstLine="420" w:firstLineChars="200"/>
        <w:rPr>
          <w:rFonts w:ascii="宋体" w:hAnsi="宋体" w:eastAsia="宋体"/>
        </w:rPr>
      </w:pPr>
      <w:r>
        <w:rPr>
          <w:rFonts w:hint="eastAsia" w:ascii="宋体" w:hAnsi="宋体" w:eastAsia="宋体"/>
        </w:rPr>
        <w:t>1.本项目的一般资格要求：</w:t>
      </w:r>
    </w:p>
    <w:p w14:paraId="22331E6E">
      <w:pPr>
        <w:spacing w:line="360" w:lineRule="auto"/>
        <w:ind w:firstLine="420" w:firstLineChars="200"/>
        <w:rPr>
          <w:rFonts w:ascii="宋体" w:hAnsi="宋体" w:eastAsia="宋体"/>
        </w:rPr>
      </w:pPr>
      <w:r>
        <w:rPr>
          <w:rFonts w:hint="eastAsia" w:ascii="宋体" w:hAnsi="宋体" w:eastAsia="宋体"/>
        </w:rPr>
        <w:t>（1）具有独立承担民事责任的能力（提供法人或者其他组织的营业执照，自然人的身份证明）。</w:t>
      </w:r>
    </w:p>
    <w:p w14:paraId="74D9D0F7">
      <w:pPr>
        <w:spacing w:line="360" w:lineRule="auto"/>
        <w:ind w:firstLine="420" w:firstLineChars="200"/>
        <w:rPr>
          <w:rFonts w:ascii="宋体" w:hAnsi="宋体" w:eastAsia="宋体"/>
        </w:rPr>
      </w:pPr>
    </w:p>
    <w:p w14:paraId="4CD16114">
      <w:pPr>
        <w:spacing w:line="360" w:lineRule="auto"/>
        <w:ind w:firstLine="420" w:firstLineChars="200"/>
        <w:rPr>
          <w:rFonts w:ascii="宋体" w:hAnsi="宋体" w:eastAsia="宋体"/>
        </w:rPr>
      </w:pPr>
      <w:r>
        <w:rPr>
          <w:rFonts w:hint="eastAsia" w:ascii="宋体" w:hAnsi="宋体" w:eastAsia="宋体"/>
        </w:rPr>
        <w:t>（2）具有良好的商业信誉和健全的财务会计制度（提供由第三方专业机构出具的2024年度财务审计报告（财务审计报告至少包含资产负债表、利润表、现金流量表、第三方专业机构盖章和注册会计师签字页）或半年内任一月的财务报表（至少包括资产负债表和利润表）或银行出具的企业资信证明，法人或者其他组织成立未满一年的可提供近半年内任一月的财务报表（至少包括资产负债表和利润表））。</w:t>
      </w:r>
    </w:p>
    <w:p w14:paraId="7E993EE7">
      <w:pPr>
        <w:spacing w:line="360" w:lineRule="auto"/>
        <w:ind w:firstLine="420" w:firstLineChars="200"/>
        <w:rPr>
          <w:rFonts w:ascii="宋体" w:hAnsi="宋体" w:eastAsia="宋体"/>
        </w:rPr>
      </w:pPr>
    </w:p>
    <w:p w14:paraId="6AA89FFC">
      <w:pPr>
        <w:spacing w:line="360" w:lineRule="auto"/>
        <w:ind w:firstLine="420" w:firstLineChars="200"/>
        <w:rPr>
          <w:rFonts w:ascii="宋体" w:hAnsi="宋体" w:eastAsia="宋体"/>
        </w:rPr>
      </w:pPr>
      <w:r>
        <w:rPr>
          <w:rFonts w:hint="eastAsia" w:ascii="宋体" w:hAnsi="宋体" w:eastAsia="宋体"/>
        </w:rPr>
        <w:t xml:space="preserve">（3）具有履行合同所必需的设备和专业技术能力（根据项目需求提供履行合同所必需的设备和专业技术能力的声明或证明材料）。 </w:t>
      </w:r>
    </w:p>
    <w:p w14:paraId="0C7DCDD9">
      <w:pPr>
        <w:spacing w:line="360" w:lineRule="auto"/>
        <w:rPr>
          <w:rFonts w:ascii="宋体" w:hAnsi="宋体" w:eastAsia="宋体"/>
        </w:rPr>
      </w:pPr>
    </w:p>
    <w:p w14:paraId="46A6792C">
      <w:pPr>
        <w:spacing w:line="360" w:lineRule="auto"/>
        <w:jc w:val="center"/>
        <w:rPr>
          <w:rFonts w:ascii="宋体" w:hAnsi="宋体" w:eastAsia="宋体"/>
          <w:b/>
        </w:rPr>
      </w:pPr>
      <w:r>
        <w:rPr>
          <w:rFonts w:hint="eastAsia" w:ascii="宋体" w:hAnsi="宋体" w:eastAsia="宋体"/>
          <w:b/>
        </w:rPr>
        <w:t>具备履行合同所必需的设备和专业技术能力的声明</w:t>
      </w:r>
    </w:p>
    <w:p w14:paraId="6693AE1D">
      <w:pPr>
        <w:spacing w:line="360" w:lineRule="auto"/>
        <w:rPr>
          <w:rFonts w:ascii="宋体" w:hAnsi="宋体" w:eastAsia="宋体"/>
        </w:rPr>
      </w:pPr>
    </w:p>
    <w:p w14:paraId="7A1540E7">
      <w:pPr>
        <w:spacing w:line="360" w:lineRule="auto"/>
        <w:ind w:firstLine="420" w:firstLineChars="200"/>
        <w:rPr>
          <w:rFonts w:ascii="宋体" w:hAnsi="宋体" w:eastAsia="宋体"/>
        </w:rPr>
      </w:pPr>
      <w:r>
        <w:rPr>
          <w:rFonts w:hint="eastAsia" w:ascii="宋体" w:hAnsi="宋体" w:eastAsia="宋体"/>
        </w:rPr>
        <w:t>致：南京市建邺区水务设施综合养护中心</w:t>
      </w:r>
    </w:p>
    <w:p w14:paraId="721ADCC1">
      <w:pPr>
        <w:spacing w:line="360" w:lineRule="auto"/>
        <w:ind w:firstLine="420" w:firstLineChars="200"/>
        <w:rPr>
          <w:rFonts w:ascii="宋体" w:hAnsi="宋体" w:eastAsia="宋体"/>
        </w:rPr>
      </w:pPr>
      <w:r>
        <w:rPr>
          <w:rFonts w:hint="eastAsia" w:ascii="宋体" w:hAnsi="宋体" w:eastAsia="宋体"/>
        </w:rPr>
        <w:t>江苏建友兴业工程项目管理有限公司</w:t>
      </w:r>
    </w:p>
    <w:p w14:paraId="55499F54">
      <w:pPr>
        <w:spacing w:line="360" w:lineRule="auto"/>
        <w:ind w:firstLine="420" w:firstLineChars="200"/>
        <w:rPr>
          <w:rFonts w:ascii="宋体" w:hAnsi="宋体" w:eastAsia="宋体"/>
        </w:rPr>
      </w:pPr>
    </w:p>
    <w:p w14:paraId="59893A41">
      <w:pPr>
        <w:spacing w:line="360" w:lineRule="auto"/>
        <w:ind w:firstLine="420" w:firstLineChars="200"/>
        <w:rPr>
          <w:rFonts w:ascii="宋体" w:hAnsi="宋体" w:eastAsia="宋体"/>
        </w:rPr>
      </w:pPr>
      <w:r>
        <w:rPr>
          <w:rFonts w:hint="eastAsia" w:ascii="宋体" w:hAnsi="宋体" w:eastAsia="宋体"/>
        </w:rPr>
        <w:t>我单位</w:t>
      </w:r>
      <w:r>
        <w:rPr>
          <w:rFonts w:hint="eastAsia" w:ascii="宋体" w:hAnsi="宋体" w:eastAsia="宋体"/>
          <w:u w:val="single"/>
        </w:rPr>
        <w:t xml:space="preserve">                             </w:t>
      </w:r>
      <w:r>
        <w:rPr>
          <w:rFonts w:hint="eastAsia" w:ascii="宋体" w:hAnsi="宋体" w:eastAsia="宋体"/>
        </w:rPr>
        <w:t>（供应商名称）郑重声明：</w:t>
      </w:r>
    </w:p>
    <w:p w14:paraId="58EEE854">
      <w:pPr>
        <w:spacing w:line="360" w:lineRule="auto"/>
        <w:ind w:firstLine="420" w:firstLineChars="200"/>
        <w:rPr>
          <w:rFonts w:ascii="宋体" w:hAnsi="宋体" w:eastAsia="宋体"/>
        </w:rPr>
      </w:pPr>
      <w:r>
        <w:rPr>
          <w:rFonts w:hint="eastAsia" w:ascii="宋体" w:hAnsi="宋体" w:eastAsia="宋体"/>
        </w:rPr>
        <w:t>我公司具备履行本项目合同所必需的设备和专业技术能力，为履行本项目合同我单位具备如下主要设备和主要专业技术能力：</w:t>
      </w:r>
    </w:p>
    <w:p w14:paraId="7603959A">
      <w:pPr>
        <w:spacing w:line="360" w:lineRule="auto"/>
        <w:ind w:firstLine="420" w:firstLineChars="200"/>
        <w:rPr>
          <w:rFonts w:ascii="宋体" w:hAnsi="宋体" w:eastAsia="宋体"/>
        </w:rPr>
      </w:pPr>
      <w:r>
        <w:rPr>
          <w:rFonts w:hint="eastAsia" w:ascii="宋体" w:hAnsi="宋体" w:eastAsia="宋体"/>
        </w:rPr>
        <w:t>主要设备有：</w:t>
      </w:r>
      <w:r>
        <w:rPr>
          <w:rFonts w:hint="eastAsia" w:ascii="宋体" w:hAnsi="宋体" w:eastAsia="宋体"/>
          <w:u w:val="single"/>
        </w:rPr>
        <w:t xml:space="preserve">                          </w:t>
      </w:r>
      <w:r>
        <w:rPr>
          <w:rFonts w:hint="eastAsia" w:ascii="宋体" w:hAnsi="宋体" w:eastAsia="宋体"/>
        </w:rPr>
        <w:t>。（ 若有 ）</w:t>
      </w:r>
    </w:p>
    <w:p w14:paraId="666918E0">
      <w:pPr>
        <w:spacing w:line="360" w:lineRule="auto"/>
        <w:ind w:firstLine="420" w:firstLineChars="200"/>
        <w:rPr>
          <w:rFonts w:ascii="宋体" w:hAnsi="宋体" w:eastAsia="宋体"/>
        </w:rPr>
      </w:pPr>
      <w:r>
        <w:rPr>
          <w:rFonts w:hint="eastAsia" w:ascii="宋体" w:hAnsi="宋体" w:eastAsia="宋体"/>
        </w:rPr>
        <w:t>主要专业技术能力有：</w:t>
      </w:r>
      <w:r>
        <w:rPr>
          <w:rFonts w:hint="eastAsia" w:ascii="宋体" w:hAnsi="宋体" w:eastAsia="宋体"/>
          <w:u w:val="single"/>
        </w:rPr>
        <w:t xml:space="preserve">                  </w:t>
      </w:r>
      <w:r>
        <w:rPr>
          <w:rFonts w:hint="eastAsia" w:ascii="宋体" w:hAnsi="宋体" w:eastAsia="宋体"/>
        </w:rPr>
        <w:t>。（ 若有 ）</w:t>
      </w:r>
    </w:p>
    <w:p w14:paraId="42B17291">
      <w:pPr>
        <w:spacing w:line="360" w:lineRule="auto"/>
        <w:rPr>
          <w:rFonts w:ascii="宋体" w:hAnsi="宋体" w:eastAsia="宋体"/>
        </w:rPr>
      </w:pPr>
      <w:r>
        <w:rPr>
          <w:rFonts w:hint="eastAsia" w:ascii="宋体" w:hAnsi="宋体" w:eastAsia="宋体"/>
        </w:rPr>
        <w:t xml:space="preserve">                                       声明人：（盖章）</w:t>
      </w:r>
    </w:p>
    <w:p w14:paraId="3C55B6BE">
      <w:pPr>
        <w:spacing w:line="360" w:lineRule="auto"/>
        <w:rPr>
          <w:rFonts w:ascii="宋体" w:hAnsi="宋体" w:eastAsia="宋体"/>
        </w:rPr>
      </w:pPr>
      <w:r>
        <w:rPr>
          <w:rFonts w:hint="eastAsia" w:ascii="宋体" w:hAnsi="宋体" w:eastAsia="宋体"/>
        </w:rPr>
        <w:t xml:space="preserve">                                       年     月    日</w:t>
      </w:r>
    </w:p>
    <w:p w14:paraId="4E503FF4">
      <w:pPr>
        <w:spacing w:line="360" w:lineRule="auto"/>
        <w:ind w:firstLine="420" w:firstLineChars="200"/>
        <w:rPr>
          <w:rFonts w:ascii="宋体" w:hAnsi="宋体" w:eastAsia="宋体"/>
        </w:rPr>
      </w:pPr>
    </w:p>
    <w:p w14:paraId="584162C8">
      <w:pPr>
        <w:spacing w:line="360" w:lineRule="auto"/>
        <w:ind w:firstLine="420" w:firstLineChars="200"/>
        <w:rPr>
          <w:rFonts w:ascii="宋体" w:hAnsi="宋体" w:eastAsia="宋体"/>
        </w:rPr>
      </w:pPr>
      <w:r>
        <w:rPr>
          <w:rFonts w:hint="eastAsia" w:ascii="宋体" w:hAnsi="宋体" w:eastAsia="宋体"/>
        </w:rPr>
        <w:t>（4）有依法缴纳税收和社会保障资金的良好记录（提供参加本次政府采购活动前半年内（至少一个月）依法缴纳税收和社会保障资金的相关材料。依法享受缓缴、免缴税收、社会保障资金的提供证明材料）。</w:t>
      </w:r>
    </w:p>
    <w:p w14:paraId="46CEDF6C">
      <w:pPr>
        <w:spacing w:line="360" w:lineRule="auto"/>
        <w:ind w:firstLine="420" w:firstLineChars="200"/>
        <w:rPr>
          <w:rFonts w:ascii="宋体" w:hAnsi="宋体" w:eastAsia="宋体"/>
        </w:rPr>
      </w:pPr>
      <w:r>
        <w:rPr>
          <w:rFonts w:hint="eastAsia" w:ascii="宋体" w:hAnsi="宋体" w:eastAsia="宋体"/>
        </w:rPr>
        <w:t>（5）参加政府采购活动前三年内，在经营活动中没有重大违法记录（提供参加本次政府采购活动前3年内在经营活动中没有重大违法记录的书面声明）。</w:t>
      </w:r>
    </w:p>
    <w:p w14:paraId="7EC29A1B">
      <w:pPr>
        <w:spacing w:line="360" w:lineRule="auto"/>
        <w:rPr>
          <w:rFonts w:ascii="宋体" w:hAnsi="宋体" w:eastAsia="宋体"/>
        </w:rPr>
      </w:pPr>
    </w:p>
    <w:p w14:paraId="5C2E183B">
      <w:pPr>
        <w:spacing w:line="360" w:lineRule="auto"/>
        <w:jc w:val="center"/>
        <w:rPr>
          <w:rFonts w:ascii="宋体" w:hAnsi="宋体" w:eastAsia="宋体"/>
          <w:b/>
        </w:rPr>
      </w:pPr>
      <w:r>
        <w:rPr>
          <w:rFonts w:hint="eastAsia" w:ascii="宋体" w:hAnsi="宋体" w:eastAsia="宋体"/>
          <w:b/>
        </w:rPr>
        <w:t>无重大违法记录声明格式</w:t>
      </w:r>
    </w:p>
    <w:p w14:paraId="708E1155">
      <w:pPr>
        <w:spacing w:line="360" w:lineRule="auto"/>
        <w:rPr>
          <w:rFonts w:ascii="宋体" w:hAnsi="宋体" w:eastAsia="宋体"/>
        </w:rPr>
      </w:pPr>
    </w:p>
    <w:p w14:paraId="2E710227">
      <w:pPr>
        <w:spacing w:line="360" w:lineRule="auto"/>
        <w:ind w:firstLine="420" w:firstLineChars="200"/>
        <w:rPr>
          <w:rFonts w:ascii="宋体" w:hAnsi="宋体" w:eastAsia="宋体"/>
        </w:rPr>
      </w:pPr>
      <w:r>
        <w:rPr>
          <w:rFonts w:hint="eastAsia" w:ascii="宋体" w:hAnsi="宋体" w:eastAsia="宋体"/>
        </w:rPr>
        <w:t>致：南京市建邺区水务设施综合养护中心</w:t>
      </w:r>
    </w:p>
    <w:p w14:paraId="1B8F4C08">
      <w:pPr>
        <w:spacing w:line="360" w:lineRule="auto"/>
        <w:ind w:firstLine="420" w:firstLineChars="200"/>
        <w:rPr>
          <w:rFonts w:ascii="宋体" w:hAnsi="宋体" w:eastAsia="宋体"/>
        </w:rPr>
      </w:pPr>
      <w:r>
        <w:rPr>
          <w:rFonts w:hint="eastAsia" w:ascii="宋体" w:hAnsi="宋体" w:eastAsia="宋体"/>
        </w:rPr>
        <w:t>江苏建友兴业工程项目管理有限公司</w:t>
      </w:r>
    </w:p>
    <w:p w14:paraId="1013FD48">
      <w:pPr>
        <w:spacing w:line="360" w:lineRule="auto"/>
        <w:ind w:firstLine="420" w:firstLineChars="200"/>
        <w:rPr>
          <w:rFonts w:ascii="宋体" w:hAnsi="宋体" w:eastAsia="宋体"/>
        </w:rPr>
      </w:pPr>
    </w:p>
    <w:p w14:paraId="0FD6C0CC">
      <w:pPr>
        <w:spacing w:line="360" w:lineRule="auto"/>
        <w:ind w:firstLine="420" w:firstLineChars="200"/>
        <w:rPr>
          <w:rFonts w:ascii="宋体" w:hAnsi="宋体" w:eastAsia="宋体"/>
        </w:rPr>
      </w:pPr>
      <w:r>
        <w:rPr>
          <w:rFonts w:hint="eastAsia" w:ascii="宋体" w:hAnsi="宋体" w:eastAsia="宋体"/>
        </w:rPr>
        <w:t>我单位</w:t>
      </w:r>
      <w:r>
        <w:rPr>
          <w:rFonts w:hint="eastAsia" w:ascii="宋体" w:hAnsi="宋体" w:eastAsia="宋体"/>
          <w:u w:val="single"/>
        </w:rPr>
        <w:t xml:space="preserve">                       </w:t>
      </w:r>
      <w:r>
        <w:rPr>
          <w:rFonts w:hint="eastAsia" w:ascii="宋体" w:hAnsi="宋体" w:eastAsia="宋体"/>
        </w:rPr>
        <w:t>（供应商名称）郑重声明：</w:t>
      </w:r>
    </w:p>
    <w:p w14:paraId="7C5BA19A">
      <w:pPr>
        <w:spacing w:line="360" w:lineRule="auto"/>
        <w:ind w:firstLine="420" w:firstLineChars="200"/>
        <w:rPr>
          <w:rFonts w:ascii="宋体" w:hAnsi="宋体" w:eastAsia="宋体"/>
        </w:rPr>
      </w:pPr>
      <w:r>
        <w:rPr>
          <w:rFonts w:hint="eastAsia" w:ascii="宋体" w:hAnsi="宋体" w:eastAsia="宋体"/>
        </w:rPr>
        <w:t>参加采购活动前3年内在经营活动中</w:t>
      </w:r>
      <w:r>
        <w:rPr>
          <w:rFonts w:hint="eastAsia" w:ascii="宋体" w:hAnsi="宋体" w:eastAsia="宋体"/>
          <w:u w:val="single"/>
        </w:rPr>
        <w:t xml:space="preserve">        </w:t>
      </w:r>
      <w:r>
        <w:rPr>
          <w:rFonts w:hint="eastAsia" w:ascii="宋体" w:hAnsi="宋体" w:eastAsia="宋体"/>
        </w:rPr>
        <w:t>（在下划线上如实填写：有或没有）重大违法记录。</w:t>
      </w:r>
    </w:p>
    <w:p w14:paraId="0A3D751F">
      <w:pPr>
        <w:spacing w:line="360" w:lineRule="auto"/>
        <w:ind w:firstLine="420" w:firstLineChars="200"/>
        <w:rPr>
          <w:rFonts w:ascii="宋体" w:hAnsi="宋体" w:eastAsia="宋体"/>
        </w:rPr>
      </w:pPr>
      <w:r>
        <w:rPr>
          <w:rFonts w:hint="eastAsia" w:ascii="宋体" w:hAnsi="宋体" w:eastAsia="宋体"/>
        </w:rPr>
        <w:t>（说明：政府采购法第二十二条第一款第五项所称重大违法记录，是指供应商因违法经营受到刑事处罚或者责令停产停业、吊销许可证或者执照、较大数额罚款等行政处罚。）</w:t>
      </w:r>
    </w:p>
    <w:p w14:paraId="295FC7FE">
      <w:pPr>
        <w:spacing w:line="360" w:lineRule="auto"/>
        <w:rPr>
          <w:rFonts w:ascii="宋体" w:hAnsi="宋体" w:eastAsia="宋体"/>
        </w:rPr>
      </w:pPr>
      <w:r>
        <w:rPr>
          <w:rFonts w:hint="eastAsia" w:ascii="宋体" w:hAnsi="宋体" w:eastAsia="宋体"/>
        </w:rPr>
        <w:t xml:space="preserve">                                声明人：（盖章）</w:t>
      </w:r>
    </w:p>
    <w:p w14:paraId="60604575">
      <w:pPr>
        <w:spacing w:line="360" w:lineRule="auto"/>
        <w:rPr>
          <w:rFonts w:ascii="宋体" w:hAnsi="宋体" w:eastAsia="宋体"/>
        </w:rPr>
      </w:pPr>
      <w:r>
        <w:rPr>
          <w:rFonts w:hint="eastAsia" w:ascii="宋体" w:hAnsi="宋体" w:eastAsia="宋体"/>
        </w:rPr>
        <w:t xml:space="preserve">                                年     月    日</w:t>
      </w:r>
    </w:p>
    <w:p w14:paraId="3A047025">
      <w:pPr>
        <w:spacing w:line="360" w:lineRule="auto"/>
        <w:rPr>
          <w:rFonts w:ascii="宋体" w:hAnsi="宋体" w:eastAsia="宋体"/>
        </w:rPr>
      </w:pPr>
    </w:p>
    <w:p w14:paraId="3B12EB60">
      <w:pPr>
        <w:spacing w:line="360" w:lineRule="auto"/>
        <w:ind w:firstLine="420" w:firstLineChars="200"/>
        <w:rPr>
          <w:rFonts w:ascii="宋体" w:hAnsi="宋体" w:eastAsia="宋体"/>
        </w:rPr>
      </w:pPr>
      <w:r>
        <w:rPr>
          <w:rFonts w:hint="eastAsia" w:ascii="宋体" w:hAnsi="宋体" w:eastAsia="宋体"/>
        </w:rPr>
        <w:t>（6）法律、行政法规规定的其他条件。</w:t>
      </w:r>
    </w:p>
    <w:p w14:paraId="402EF085">
      <w:pPr>
        <w:spacing w:line="360" w:lineRule="auto"/>
        <w:rPr>
          <w:rFonts w:ascii="宋体" w:hAnsi="宋体" w:eastAsia="宋体"/>
        </w:rPr>
      </w:pPr>
    </w:p>
    <w:p w14:paraId="465A2DFC">
      <w:pPr>
        <w:spacing w:line="360" w:lineRule="auto"/>
        <w:ind w:firstLine="420" w:firstLineChars="200"/>
        <w:rPr>
          <w:rFonts w:ascii="宋体" w:hAnsi="宋体" w:eastAsia="宋体"/>
        </w:rPr>
      </w:pPr>
      <w:r>
        <w:rPr>
          <w:rFonts w:hint="eastAsia" w:ascii="宋体" w:hAnsi="宋体" w:eastAsia="宋体"/>
        </w:rPr>
        <w:t>2.本项目的特定资格要求：/。</w:t>
      </w:r>
    </w:p>
    <w:p w14:paraId="24CFFC8C">
      <w:pPr>
        <w:spacing w:line="360" w:lineRule="auto"/>
        <w:rPr>
          <w:rFonts w:ascii="宋体" w:hAnsi="宋体" w:eastAsia="宋体"/>
        </w:rPr>
      </w:pPr>
    </w:p>
    <w:p w14:paraId="7E1AF5A9">
      <w:pPr>
        <w:spacing w:line="360" w:lineRule="auto"/>
        <w:rPr>
          <w:rFonts w:ascii="宋体" w:hAnsi="宋体" w:eastAsia="宋体"/>
        </w:rPr>
      </w:pPr>
    </w:p>
    <w:p w14:paraId="21A7EBE6">
      <w:pPr>
        <w:spacing w:line="360" w:lineRule="auto"/>
        <w:rPr>
          <w:rFonts w:ascii="宋体" w:hAnsi="宋体" w:eastAsia="宋体"/>
        </w:rPr>
      </w:pPr>
    </w:p>
    <w:p w14:paraId="0707BF24">
      <w:pPr>
        <w:spacing w:line="360" w:lineRule="auto"/>
        <w:rPr>
          <w:rFonts w:ascii="宋体" w:hAnsi="宋体" w:eastAsia="宋体"/>
        </w:rPr>
      </w:pPr>
    </w:p>
    <w:p w14:paraId="309383F7">
      <w:pPr>
        <w:spacing w:line="360" w:lineRule="auto"/>
        <w:rPr>
          <w:rFonts w:ascii="宋体" w:hAnsi="宋体" w:eastAsia="宋体"/>
        </w:rPr>
      </w:pPr>
    </w:p>
    <w:p w14:paraId="656025A2">
      <w:pPr>
        <w:spacing w:line="360" w:lineRule="auto"/>
        <w:rPr>
          <w:rFonts w:ascii="宋体" w:hAnsi="宋体" w:eastAsia="宋体"/>
        </w:rPr>
      </w:pPr>
    </w:p>
    <w:p w14:paraId="3F8941EF">
      <w:pPr>
        <w:spacing w:line="360" w:lineRule="auto"/>
        <w:rPr>
          <w:rFonts w:ascii="宋体" w:hAnsi="宋体" w:eastAsia="宋体"/>
        </w:rPr>
      </w:pPr>
    </w:p>
    <w:p w14:paraId="453827A8">
      <w:pPr>
        <w:spacing w:line="360" w:lineRule="auto"/>
        <w:rPr>
          <w:rFonts w:ascii="宋体" w:hAnsi="宋体" w:eastAsia="宋体"/>
        </w:rPr>
      </w:pPr>
    </w:p>
    <w:p w14:paraId="4AB772F0">
      <w:pPr>
        <w:spacing w:line="360" w:lineRule="auto"/>
        <w:rPr>
          <w:rFonts w:ascii="宋体" w:hAnsi="宋体" w:eastAsia="宋体"/>
        </w:rPr>
      </w:pPr>
    </w:p>
    <w:p w14:paraId="0F0C4D28">
      <w:pPr>
        <w:spacing w:line="360" w:lineRule="auto"/>
        <w:rPr>
          <w:rFonts w:ascii="宋体" w:hAnsi="宋体" w:eastAsia="宋体"/>
        </w:rPr>
      </w:pPr>
    </w:p>
    <w:p w14:paraId="2E88E7EA">
      <w:pPr>
        <w:spacing w:line="360" w:lineRule="auto"/>
        <w:rPr>
          <w:rFonts w:ascii="宋体" w:hAnsi="宋体" w:eastAsia="宋体"/>
        </w:rPr>
      </w:pPr>
    </w:p>
    <w:p w14:paraId="20D37018">
      <w:pPr>
        <w:spacing w:line="360" w:lineRule="auto"/>
        <w:jc w:val="center"/>
        <w:rPr>
          <w:rFonts w:ascii="宋体" w:hAnsi="宋体" w:eastAsia="宋体"/>
        </w:rPr>
      </w:pPr>
      <w:r>
        <w:rPr>
          <w:rFonts w:hint="eastAsia" w:ascii="宋体" w:hAnsi="宋体" w:eastAsia="宋体"/>
        </w:rPr>
        <w:t>四、南京市政府采购供应商信用记录表</w:t>
      </w:r>
    </w:p>
    <w:p w14:paraId="2CFBF57B">
      <w:pPr>
        <w:spacing w:line="360" w:lineRule="auto"/>
        <w:rPr>
          <w:rFonts w:ascii="宋体" w:hAnsi="宋体" w:eastAsia="宋体"/>
        </w:rPr>
      </w:pPr>
    </w:p>
    <w:p w14:paraId="0A6E1A84">
      <w:pPr>
        <w:spacing w:line="360" w:lineRule="auto"/>
        <w:ind w:firstLine="420" w:firstLineChars="200"/>
        <w:rPr>
          <w:rFonts w:ascii="宋体" w:hAnsi="宋体" w:eastAsia="宋体"/>
        </w:rPr>
      </w:pPr>
      <w:r>
        <w:rPr>
          <w:rFonts w:hint="eastAsia" w:ascii="宋体" w:hAnsi="宋体" w:eastAsia="宋体"/>
        </w:rPr>
        <w:t>（一）供应商参加本项目政府采购活动时，无论是新用户注册或已注册成功的，均应在采购文件发布之日起至提交响应文件截止时间前，登录“信用南京”或“南京公共采购信息网”在线打印其“南京市政府采购供应商信用记录表”，经法定代表人签名盖章后作为响应文件的有效组成部分。“南京市政府采购供应商信用记录表”是其参加本次政府采购活动的必备材料。</w:t>
      </w:r>
    </w:p>
    <w:p w14:paraId="6D9D6811">
      <w:pPr>
        <w:spacing w:line="360" w:lineRule="auto"/>
        <w:ind w:firstLine="420" w:firstLineChars="200"/>
        <w:rPr>
          <w:rFonts w:ascii="宋体" w:hAnsi="宋体" w:eastAsia="宋体"/>
        </w:rPr>
      </w:pPr>
    </w:p>
    <w:p w14:paraId="69A1F229">
      <w:pPr>
        <w:spacing w:line="360" w:lineRule="auto"/>
        <w:ind w:firstLine="422" w:firstLineChars="200"/>
        <w:rPr>
          <w:rFonts w:ascii="宋体" w:hAnsi="宋体" w:eastAsia="宋体"/>
          <w:b/>
        </w:rPr>
      </w:pPr>
      <w:r>
        <w:rPr>
          <w:rFonts w:hint="eastAsia" w:ascii="宋体" w:hAnsi="宋体" w:eastAsia="宋体"/>
          <w:b/>
        </w:rPr>
        <w:t>（二）“南京市政府采购供应商信用记录表”一式两份，一份装订在响应文件中，一份用封套单独加以密封，并在封套上注明“信用记录表”字样，随响应文件一并递交。</w:t>
      </w:r>
    </w:p>
    <w:p w14:paraId="1220230E">
      <w:pPr>
        <w:spacing w:line="360" w:lineRule="auto"/>
        <w:rPr>
          <w:rFonts w:ascii="宋体" w:hAnsi="宋体" w:eastAsia="宋体"/>
        </w:rPr>
      </w:pPr>
    </w:p>
    <w:p w14:paraId="37C4D25D">
      <w:pPr>
        <w:spacing w:line="360" w:lineRule="auto"/>
        <w:rPr>
          <w:rFonts w:ascii="宋体" w:hAnsi="宋体" w:eastAsia="宋体"/>
        </w:rPr>
      </w:pPr>
    </w:p>
    <w:p w14:paraId="28D8593F">
      <w:pPr>
        <w:spacing w:line="360" w:lineRule="auto"/>
        <w:rPr>
          <w:rFonts w:ascii="宋体" w:hAnsi="宋体" w:eastAsia="宋体"/>
        </w:rPr>
      </w:pPr>
    </w:p>
    <w:p w14:paraId="3680DD75">
      <w:pPr>
        <w:spacing w:line="360" w:lineRule="auto"/>
        <w:rPr>
          <w:rFonts w:ascii="宋体" w:hAnsi="宋体" w:eastAsia="宋体"/>
        </w:rPr>
      </w:pPr>
    </w:p>
    <w:p w14:paraId="4A91561B">
      <w:pPr>
        <w:spacing w:line="360" w:lineRule="auto"/>
        <w:rPr>
          <w:rFonts w:ascii="宋体" w:hAnsi="宋体" w:eastAsia="宋体"/>
        </w:rPr>
      </w:pPr>
    </w:p>
    <w:p w14:paraId="4FF9EE6C">
      <w:pPr>
        <w:spacing w:line="360" w:lineRule="auto"/>
        <w:rPr>
          <w:rFonts w:ascii="宋体" w:hAnsi="宋体" w:eastAsia="宋体"/>
        </w:rPr>
      </w:pPr>
    </w:p>
    <w:p w14:paraId="368F7F4A">
      <w:pPr>
        <w:spacing w:line="360" w:lineRule="auto"/>
        <w:rPr>
          <w:rFonts w:ascii="宋体" w:hAnsi="宋体" w:eastAsia="宋体"/>
        </w:rPr>
      </w:pPr>
    </w:p>
    <w:p w14:paraId="43B53C7D">
      <w:pPr>
        <w:spacing w:line="360" w:lineRule="auto"/>
        <w:rPr>
          <w:rFonts w:ascii="宋体" w:hAnsi="宋体" w:eastAsia="宋体"/>
        </w:rPr>
      </w:pPr>
    </w:p>
    <w:p w14:paraId="0B78D06B">
      <w:pPr>
        <w:spacing w:line="360" w:lineRule="auto"/>
        <w:rPr>
          <w:rFonts w:ascii="宋体" w:hAnsi="宋体" w:eastAsia="宋体"/>
        </w:rPr>
      </w:pPr>
    </w:p>
    <w:p w14:paraId="5B5E1341">
      <w:pPr>
        <w:spacing w:line="360" w:lineRule="auto"/>
        <w:rPr>
          <w:rFonts w:ascii="宋体" w:hAnsi="宋体" w:eastAsia="宋体"/>
        </w:rPr>
      </w:pPr>
    </w:p>
    <w:p w14:paraId="2B434729">
      <w:pPr>
        <w:spacing w:line="360" w:lineRule="auto"/>
        <w:rPr>
          <w:rFonts w:ascii="宋体" w:hAnsi="宋体" w:eastAsia="宋体"/>
        </w:rPr>
      </w:pPr>
    </w:p>
    <w:p w14:paraId="1CBECE14">
      <w:pPr>
        <w:spacing w:line="360" w:lineRule="auto"/>
        <w:rPr>
          <w:rFonts w:ascii="宋体" w:hAnsi="宋体" w:eastAsia="宋体"/>
        </w:rPr>
      </w:pPr>
    </w:p>
    <w:p w14:paraId="7C2B6373">
      <w:pPr>
        <w:spacing w:line="360" w:lineRule="auto"/>
        <w:rPr>
          <w:rFonts w:ascii="宋体" w:hAnsi="宋体" w:eastAsia="宋体"/>
        </w:rPr>
      </w:pPr>
    </w:p>
    <w:p w14:paraId="3FEF6817">
      <w:pPr>
        <w:spacing w:line="360" w:lineRule="auto"/>
        <w:rPr>
          <w:rFonts w:ascii="宋体" w:hAnsi="宋体" w:eastAsia="宋体"/>
        </w:rPr>
      </w:pPr>
    </w:p>
    <w:p w14:paraId="756E8BCB">
      <w:pPr>
        <w:spacing w:line="360" w:lineRule="auto"/>
        <w:rPr>
          <w:rFonts w:ascii="宋体" w:hAnsi="宋体" w:eastAsia="宋体"/>
        </w:rPr>
      </w:pPr>
    </w:p>
    <w:p w14:paraId="6E191DC9">
      <w:pPr>
        <w:spacing w:line="360" w:lineRule="auto"/>
        <w:rPr>
          <w:rFonts w:ascii="宋体" w:hAnsi="宋体" w:eastAsia="宋体"/>
        </w:rPr>
      </w:pPr>
    </w:p>
    <w:p w14:paraId="25946E2F">
      <w:pPr>
        <w:spacing w:line="360" w:lineRule="auto"/>
        <w:rPr>
          <w:rFonts w:ascii="宋体" w:hAnsi="宋体" w:eastAsia="宋体"/>
        </w:rPr>
      </w:pPr>
    </w:p>
    <w:p w14:paraId="2F1A616A">
      <w:pPr>
        <w:spacing w:line="360" w:lineRule="auto"/>
        <w:rPr>
          <w:rFonts w:ascii="宋体" w:hAnsi="宋体" w:eastAsia="宋体"/>
        </w:rPr>
      </w:pPr>
    </w:p>
    <w:p w14:paraId="69B86643">
      <w:pPr>
        <w:spacing w:line="360" w:lineRule="auto"/>
        <w:rPr>
          <w:rFonts w:ascii="宋体" w:hAnsi="宋体" w:eastAsia="宋体"/>
        </w:rPr>
      </w:pPr>
    </w:p>
    <w:p w14:paraId="3FE5A5A6">
      <w:pPr>
        <w:spacing w:line="360" w:lineRule="auto"/>
        <w:rPr>
          <w:rFonts w:ascii="宋体" w:hAnsi="宋体" w:eastAsia="宋体"/>
        </w:rPr>
      </w:pPr>
    </w:p>
    <w:p w14:paraId="48D53B69">
      <w:pPr>
        <w:spacing w:line="360" w:lineRule="auto"/>
        <w:jc w:val="center"/>
        <w:rPr>
          <w:rFonts w:ascii="宋体" w:hAnsi="宋体" w:eastAsia="宋体"/>
        </w:rPr>
      </w:pPr>
      <w:r>
        <w:rPr>
          <w:rFonts w:hint="eastAsia" w:ascii="宋体" w:hAnsi="宋体" w:eastAsia="宋体"/>
        </w:rPr>
        <w:t>五、第三章成交标准要求提供的方案或相关证明材料等</w:t>
      </w:r>
    </w:p>
    <w:p w14:paraId="727575F7">
      <w:pPr>
        <w:spacing w:line="360" w:lineRule="auto"/>
        <w:rPr>
          <w:rFonts w:ascii="宋体" w:hAnsi="宋体" w:eastAsia="宋体"/>
        </w:rPr>
      </w:pPr>
    </w:p>
    <w:p w14:paraId="2327DEE3">
      <w:pPr>
        <w:spacing w:line="360" w:lineRule="auto"/>
        <w:ind w:firstLine="420" w:firstLineChars="200"/>
        <w:rPr>
          <w:rFonts w:ascii="宋体" w:hAnsi="宋体" w:eastAsia="宋体"/>
        </w:rPr>
      </w:pPr>
      <w:r>
        <w:rPr>
          <w:rFonts w:hint="eastAsia" w:ascii="宋体" w:hAnsi="宋体" w:eastAsia="宋体"/>
        </w:rPr>
        <w:t>注：各供应商根据企业自身实际情况以及对本项目的理解，并结合磋商文件第三章成交标准中各评审因素提供相关证明文件，格式自拟，证明文件包括但不限于以下内容：各方案要求、相关业绩、荣誉，以及成交标准要求的其他相关证明文件。</w:t>
      </w:r>
    </w:p>
    <w:p w14:paraId="0BDC69D5">
      <w:pPr>
        <w:spacing w:line="360" w:lineRule="auto"/>
        <w:rPr>
          <w:rFonts w:ascii="宋体" w:hAnsi="宋体" w:eastAsia="宋体"/>
        </w:rPr>
      </w:pPr>
    </w:p>
    <w:p w14:paraId="7F630730">
      <w:pPr>
        <w:spacing w:line="360" w:lineRule="auto"/>
        <w:rPr>
          <w:rFonts w:ascii="宋体" w:hAnsi="宋体" w:eastAsia="宋体"/>
        </w:rPr>
      </w:pPr>
    </w:p>
    <w:p w14:paraId="6C9B5480">
      <w:pPr>
        <w:spacing w:line="360" w:lineRule="auto"/>
        <w:rPr>
          <w:rFonts w:ascii="宋体" w:hAnsi="宋体" w:eastAsia="宋体"/>
        </w:rPr>
      </w:pPr>
      <w:r>
        <w:rPr>
          <w:rFonts w:ascii="宋体" w:hAnsi="宋体" w:eastAsia="宋体"/>
        </w:rPr>
        <w:t xml:space="preserve"> </w:t>
      </w:r>
    </w:p>
    <w:p w14:paraId="3F795DBA">
      <w:pPr>
        <w:spacing w:line="360" w:lineRule="auto"/>
        <w:rPr>
          <w:rFonts w:ascii="宋体" w:hAnsi="宋体" w:eastAsia="宋体"/>
        </w:rPr>
      </w:pPr>
    </w:p>
    <w:p w14:paraId="48491965">
      <w:pPr>
        <w:spacing w:line="360" w:lineRule="auto"/>
        <w:rPr>
          <w:rFonts w:ascii="宋体" w:hAnsi="宋体" w:eastAsia="宋体"/>
        </w:rPr>
      </w:pPr>
    </w:p>
    <w:p w14:paraId="0D5D8659">
      <w:pPr>
        <w:spacing w:line="360" w:lineRule="auto"/>
        <w:rPr>
          <w:rFonts w:ascii="宋体" w:hAnsi="宋体" w:eastAsia="宋体"/>
        </w:rPr>
      </w:pPr>
    </w:p>
    <w:p w14:paraId="57376E00">
      <w:pPr>
        <w:spacing w:line="360" w:lineRule="auto"/>
        <w:rPr>
          <w:rFonts w:ascii="宋体" w:hAnsi="宋体" w:eastAsia="宋体"/>
        </w:rPr>
      </w:pPr>
    </w:p>
    <w:p w14:paraId="0A378807">
      <w:pPr>
        <w:spacing w:line="360" w:lineRule="auto"/>
        <w:rPr>
          <w:rFonts w:ascii="宋体" w:hAnsi="宋体" w:eastAsia="宋体"/>
        </w:rPr>
      </w:pPr>
    </w:p>
    <w:p w14:paraId="4EBE428C">
      <w:pPr>
        <w:spacing w:line="360" w:lineRule="auto"/>
        <w:rPr>
          <w:rFonts w:ascii="宋体" w:hAnsi="宋体" w:eastAsia="宋体"/>
        </w:rPr>
      </w:pPr>
    </w:p>
    <w:p w14:paraId="4C31B30E">
      <w:pPr>
        <w:spacing w:line="360" w:lineRule="auto"/>
        <w:rPr>
          <w:rFonts w:ascii="宋体" w:hAnsi="宋体" w:eastAsia="宋体"/>
        </w:rPr>
      </w:pPr>
    </w:p>
    <w:p w14:paraId="1EC1E1B1">
      <w:pPr>
        <w:spacing w:line="360" w:lineRule="auto"/>
        <w:rPr>
          <w:rFonts w:ascii="宋体" w:hAnsi="宋体" w:eastAsia="宋体"/>
        </w:rPr>
      </w:pPr>
    </w:p>
    <w:p w14:paraId="40A0A57D">
      <w:pPr>
        <w:spacing w:line="360" w:lineRule="auto"/>
        <w:rPr>
          <w:rFonts w:ascii="宋体" w:hAnsi="宋体" w:eastAsia="宋体"/>
        </w:rPr>
      </w:pPr>
    </w:p>
    <w:p w14:paraId="2ABB2EDD">
      <w:pPr>
        <w:spacing w:line="360" w:lineRule="auto"/>
        <w:rPr>
          <w:rFonts w:ascii="宋体" w:hAnsi="宋体" w:eastAsia="宋体"/>
        </w:rPr>
      </w:pPr>
    </w:p>
    <w:p w14:paraId="4E49D01E">
      <w:pPr>
        <w:spacing w:line="360" w:lineRule="auto"/>
        <w:rPr>
          <w:rFonts w:ascii="宋体" w:hAnsi="宋体" w:eastAsia="宋体"/>
        </w:rPr>
      </w:pPr>
    </w:p>
    <w:p w14:paraId="57C49613">
      <w:pPr>
        <w:spacing w:line="360" w:lineRule="auto"/>
        <w:rPr>
          <w:rFonts w:ascii="宋体" w:hAnsi="宋体" w:eastAsia="宋体"/>
        </w:rPr>
      </w:pPr>
    </w:p>
    <w:p w14:paraId="1762B3FF">
      <w:pPr>
        <w:spacing w:line="360" w:lineRule="auto"/>
        <w:rPr>
          <w:rFonts w:ascii="宋体" w:hAnsi="宋体" w:eastAsia="宋体"/>
        </w:rPr>
      </w:pPr>
    </w:p>
    <w:p w14:paraId="7E273B6A">
      <w:pPr>
        <w:spacing w:line="360" w:lineRule="auto"/>
        <w:rPr>
          <w:rFonts w:ascii="宋体" w:hAnsi="宋体" w:eastAsia="宋体"/>
        </w:rPr>
      </w:pPr>
    </w:p>
    <w:p w14:paraId="33E92614">
      <w:pPr>
        <w:spacing w:line="360" w:lineRule="auto"/>
        <w:rPr>
          <w:rFonts w:ascii="宋体" w:hAnsi="宋体" w:eastAsia="宋体"/>
        </w:rPr>
      </w:pPr>
    </w:p>
    <w:p w14:paraId="5D9D8E8D">
      <w:pPr>
        <w:spacing w:line="360" w:lineRule="auto"/>
        <w:rPr>
          <w:rFonts w:ascii="宋体" w:hAnsi="宋体" w:eastAsia="宋体"/>
        </w:rPr>
      </w:pPr>
    </w:p>
    <w:p w14:paraId="1BBBEF16">
      <w:pPr>
        <w:spacing w:line="360" w:lineRule="auto"/>
        <w:rPr>
          <w:rFonts w:ascii="宋体" w:hAnsi="宋体" w:eastAsia="宋体"/>
        </w:rPr>
      </w:pPr>
    </w:p>
    <w:p w14:paraId="3F3A93F7">
      <w:pPr>
        <w:spacing w:line="360" w:lineRule="auto"/>
        <w:rPr>
          <w:rFonts w:ascii="宋体" w:hAnsi="宋体" w:eastAsia="宋体"/>
        </w:rPr>
      </w:pPr>
    </w:p>
    <w:p w14:paraId="79B023BF">
      <w:pPr>
        <w:spacing w:line="360" w:lineRule="auto"/>
        <w:rPr>
          <w:rFonts w:ascii="宋体" w:hAnsi="宋体" w:eastAsia="宋体"/>
        </w:rPr>
      </w:pPr>
    </w:p>
    <w:p w14:paraId="7AFCB2F4">
      <w:pPr>
        <w:spacing w:line="360" w:lineRule="auto"/>
        <w:rPr>
          <w:rFonts w:ascii="宋体" w:hAnsi="宋体" w:eastAsia="宋体"/>
        </w:rPr>
      </w:pPr>
    </w:p>
    <w:p w14:paraId="2C4D5DD6">
      <w:pPr>
        <w:spacing w:line="360" w:lineRule="auto"/>
        <w:rPr>
          <w:rFonts w:ascii="宋体" w:hAnsi="宋体" w:eastAsia="宋体"/>
        </w:rPr>
      </w:pPr>
    </w:p>
    <w:p w14:paraId="59269E44">
      <w:pPr>
        <w:spacing w:line="360" w:lineRule="auto"/>
        <w:rPr>
          <w:rFonts w:ascii="宋体" w:hAnsi="宋体" w:eastAsia="宋体"/>
        </w:rPr>
      </w:pPr>
    </w:p>
    <w:p w14:paraId="7D667CC7">
      <w:pPr>
        <w:spacing w:line="360" w:lineRule="auto"/>
        <w:jc w:val="center"/>
        <w:rPr>
          <w:rFonts w:ascii="宋体" w:hAnsi="宋体" w:eastAsia="宋体"/>
        </w:rPr>
      </w:pPr>
      <w:r>
        <w:rPr>
          <w:rFonts w:hint="eastAsia" w:ascii="宋体" w:hAnsi="宋体" w:eastAsia="宋体"/>
        </w:rPr>
        <w:t>六、表格格式（仅供参考，可按需调整或删除）</w:t>
      </w:r>
    </w:p>
    <w:p w14:paraId="24ACF78E">
      <w:pPr>
        <w:spacing w:line="360" w:lineRule="auto"/>
        <w:rPr>
          <w:rFonts w:ascii="宋体" w:hAnsi="宋体" w:eastAsia="宋体"/>
        </w:rPr>
      </w:pPr>
    </w:p>
    <w:p w14:paraId="3F7E139A">
      <w:pPr>
        <w:spacing w:line="360" w:lineRule="auto"/>
        <w:jc w:val="center"/>
        <w:rPr>
          <w:rFonts w:ascii="宋体" w:hAnsi="宋体" w:eastAsia="宋体"/>
          <w:b/>
        </w:rPr>
      </w:pPr>
      <w:r>
        <w:rPr>
          <w:rFonts w:hint="eastAsia" w:ascii="宋体" w:hAnsi="宋体" w:eastAsia="宋体"/>
          <w:b/>
        </w:rPr>
        <w:t>（一）</w:t>
      </w:r>
      <w:r>
        <w:rPr>
          <w:rFonts w:hint="eastAsia" w:ascii="宋体" w:hAnsi="宋体" w:eastAsia="宋体"/>
          <w:b/>
        </w:rPr>
        <w:tab/>
      </w:r>
      <w:r>
        <w:rPr>
          <w:rFonts w:hint="eastAsia" w:ascii="宋体" w:hAnsi="宋体" w:eastAsia="宋体"/>
          <w:b/>
        </w:rPr>
        <w:t>报价表格式（首次报价）</w:t>
      </w:r>
    </w:p>
    <w:p w14:paraId="70FEE4E9">
      <w:pPr>
        <w:spacing w:line="360" w:lineRule="auto"/>
        <w:rPr>
          <w:rFonts w:ascii="宋体" w:hAnsi="宋体" w:eastAsia="宋体"/>
        </w:rPr>
      </w:pPr>
      <w:r>
        <w:rPr>
          <w:rFonts w:hint="eastAsia" w:ascii="宋体" w:hAnsi="宋体" w:eastAsia="宋体"/>
        </w:rPr>
        <w:t>项目名称：                                  项目编号：</w:t>
      </w:r>
    </w:p>
    <w:tbl>
      <w:tblPr>
        <w:tblStyle w:val="8"/>
        <w:tblW w:w="535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545"/>
        <w:gridCol w:w="3596"/>
        <w:gridCol w:w="1765"/>
      </w:tblGrid>
      <w:tr w14:paraId="7311C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990" w:type="pct"/>
            <w:tcBorders>
              <w:top w:val="single" w:color="auto" w:sz="4" w:space="0"/>
              <w:left w:val="single" w:color="auto" w:sz="4" w:space="0"/>
              <w:bottom w:val="single" w:color="auto" w:sz="4" w:space="0"/>
              <w:right w:val="single" w:color="auto" w:sz="4" w:space="0"/>
            </w:tcBorders>
            <w:vAlign w:val="center"/>
          </w:tcPr>
          <w:p w14:paraId="5DB2E18F">
            <w:pPr>
              <w:spacing w:line="360" w:lineRule="auto"/>
              <w:jc w:val="center"/>
              <w:rPr>
                <w:rFonts w:ascii="宋体" w:hAnsi="宋体" w:eastAsia="宋体"/>
                <w:szCs w:val="21"/>
              </w:rPr>
            </w:pPr>
            <w:r>
              <w:rPr>
                <w:rFonts w:hint="eastAsia" w:ascii="宋体" w:hAnsi="宋体" w:eastAsia="宋体"/>
                <w:szCs w:val="21"/>
              </w:rPr>
              <w:t>投标总价</w:t>
            </w:r>
          </w:p>
        </w:tc>
        <w:tc>
          <w:tcPr>
            <w:tcW w:w="2019" w:type="pct"/>
            <w:tcBorders>
              <w:top w:val="single" w:color="auto" w:sz="4" w:space="0"/>
              <w:left w:val="single" w:color="auto" w:sz="4" w:space="0"/>
              <w:bottom w:val="single" w:color="auto" w:sz="4" w:space="0"/>
              <w:right w:val="single" w:color="auto" w:sz="4" w:space="0"/>
            </w:tcBorders>
            <w:vAlign w:val="center"/>
          </w:tcPr>
          <w:p w14:paraId="030FB5F9">
            <w:pPr>
              <w:spacing w:line="360" w:lineRule="auto"/>
              <w:ind w:firstLine="420" w:firstLineChars="200"/>
              <w:rPr>
                <w:rFonts w:ascii="宋体" w:hAnsi="宋体" w:eastAsia="宋体" w:cs="Arial"/>
                <w:szCs w:val="21"/>
              </w:rPr>
            </w:pPr>
            <w:r>
              <w:rPr>
                <w:rFonts w:ascii="宋体" w:hAnsi="宋体" w:eastAsia="宋体" w:cs="Arial"/>
                <w:szCs w:val="21"/>
              </w:rPr>
              <w:t xml:space="preserve">小写： </w:t>
            </w:r>
          </w:p>
          <w:p w14:paraId="70725B0E">
            <w:pPr>
              <w:pStyle w:val="16"/>
            </w:pPr>
            <w:r>
              <w:t xml:space="preserve">大写： </w:t>
            </w:r>
          </w:p>
        </w:tc>
        <w:tc>
          <w:tcPr>
            <w:tcW w:w="991" w:type="pct"/>
            <w:tcBorders>
              <w:top w:val="single" w:color="auto" w:sz="4" w:space="0"/>
              <w:left w:val="single" w:color="auto" w:sz="4" w:space="0"/>
              <w:bottom w:val="single" w:color="auto" w:sz="4" w:space="0"/>
              <w:right w:val="single" w:color="auto" w:sz="4" w:space="0"/>
            </w:tcBorders>
            <w:vAlign w:val="center"/>
          </w:tcPr>
          <w:p w14:paraId="2D77A6DF">
            <w:pPr>
              <w:spacing w:line="360" w:lineRule="auto"/>
              <w:ind w:firstLine="420" w:firstLineChars="200"/>
              <w:jc w:val="center"/>
              <w:rPr>
                <w:rFonts w:ascii="宋体" w:hAnsi="宋体" w:eastAsia="宋体"/>
                <w:szCs w:val="21"/>
              </w:rPr>
            </w:pPr>
            <w:r>
              <w:rPr>
                <w:rFonts w:hint="eastAsia" w:ascii="宋体" w:hAnsi="宋体" w:eastAsia="宋体"/>
                <w:szCs w:val="21"/>
              </w:rPr>
              <w:t>备注</w:t>
            </w:r>
          </w:p>
        </w:tc>
      </w:tr>
      <w:tr w14:paraId="31393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990" w:type="pct"/>
            <w:tcBorders>
              <w:top w:val="single" w:color="auto" w:sz="4" w:space="0"/>
            </w:tcBorders>
            <w:vAlign w:val="center"/>
          </w:tcPr>
          <w:p w14:paraId="5B8EEA66">
            <w:pPr>
              <w:spacing w:line="360" w:lineRule="auto"/>
              <w:jc w:val="center"/>
              <w:rPr>
                <w:rFonts w:ascii="宋体" w:hAnsi="宋体" w:eastAsia="宋体"/>
                <w:szCs w:val="21"/>
              </w:rPr>
            </w:pPr>
            <w:r>
              <w:rPr>
                <w:rFonts w:hint="eastAsia" w:ascii="宋体" w:hAnsi="宋体" w:eastAsia="宋体"/>
                <w:szCs w:val="21"/>
              </w:rPr>
              <w:t>服务期限</w:t>
            </w:r>
          </w:p>
        </w:tc>
        <w:tc>
          <w:tcPr>
            <w:tcW w:w="2019" w:type="pct"/>
            <w:tcBorders>
              <w:top w:val="single" w:color="auto" w:sz="4" w:space="0"/>
            </w:tcBorders>
            <w:vAlign w:val="center"/>
          </w:tcPr>
          <w:p w14:paraId="0208A85E">
            <w:pPr>
              <w:pStyle w:val="17"/>
            </w:pPr>
          </w:p>
        </w:tc>
        <w:tc>
          <w:tcPr>
            <w:tcW w:w="991" w:type="pct"/>
            <w:tcBorders>
              <w:top w:val="single" w:color="auto" w:sz="4" w:space="0"/>
            </w:tcBorders>
            <w:vAlign w:val="center"/>
          </w:tcPr>
          <w:p w14:paraId="7409B207">
            <w:pPr>
              <w:spacing w:line="360" w:lineRule="auto"/>
              <w:ind w:firstLine="420" w:firstLineChars="200"/>
              <w:jc w:val="center"/>
              <w:rPr>
                <w:rFonts w:ascii="宋体" w:hAnsi="宋体" w:eastAsia="宋体"/>
                <w:szCs w:val="21"/>
              </w:rPr>
            </w:pPr>
          </w:p>
        </w:tc>
      </w:tr>
      <w:tr w14:paraId="0D7CC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990" w:type="pct"/>
            <w:vAlign w:val="center"/>
          </w:tcPr>
          <w:p w14:paraId="49148B0D">
            <w:pPr>
              <w:widowControl/>
              <w:snapToGrid w:val="0"/>
              <w:spacing w:line="360" w:lineRule="auto"/>
              <w:jc w:val="center"/>
              <w:rPr>
                <w:rFonts w:ascii="宋体" w:hAnsi="宋体" w:eastAsia="宋体"/>
                <w:szCs w:val="21"/>
              </w:rPr>
            </w:pPr>
            <w:r>
              <w:rPr>
                <w:rFonts w:hint="eastAsia" w:ascii="宋体" w:hAnsi="宋体" w:eastAsia="宋体"/>
                <w:szCs w:val="21"/>
              </w:rPr>
              <w:t>供应商是否属于小微型企业</w:t>
            </w:r>
          </w:p>
        </w:tc>
        <w:tc>
          <w:tcPr>
            <w:tcW w:w="2019" w:type="pct"/>
            <w:vAlign w:val="center"/>
          </w:tcPr>
          <w:p w14:paraId="21909453">
            <w:pPr>
              <w:widowControl/>
              <w:snapToGrid w:val="0"/>
              <w:spacing w:line="360" w:lineRule="auto"/>
              <w:ind w:firstLine="420" w:firstLineChars="200"/>
              <w:rPr>
                <w:rFonts w:ascii="宋体" w:hAnsi="宋体" w:eastAsia="宋体"/>
                <w:szCs w:val="21"/>
              </w:rPr>
            </w:pPr>
            <w:r>
              <w:rPr>
                <w:rFonts w:hint="eastAsia" w:ascii="宋体" w:hAnsi="宋体" w:eastAsia="宋体"/>
                <w:szCs w:val="21"/>
              </w:rPr>
              <w:t>是□   否□</w:t>
            </w:r>
          </w:p>
        </w:tc>
        <w:tc>
          <w:tcPr>
            <w:tcW w:w="991" w:type="pct"/>
            <w:vAlign w:val="center"/>
          </w:tcPr>
          <w:p w14:paraId="01313E00">
            <w:pPr>
              <w:widowControl/>
              <w:snapToGrid w:val="0"/>
              <w:spacing w:line="360" w:lineRule="auto"/>
              <w:ind w:firstLine="420" w:firstLineChars="200"/>
              <w:jc w:val="center"/>
              <w:rPr>
                <w:rFonts w:ascii="宋体" w:hAnsi="宋体" w:eastAsia="宋体"/>
                <w:szCs w:val="21"/>
              </w:rPr>
            </w:pPr>
          </w:p>
        </w:tc>
      </w:tr>
      <w:tr w14:paraId="329AA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990" w:type="pct"/>
            <w:vAlign w:val="center"/>
          </w:tcPr>
          <w:p w14:paraId="535A83ED">
            <w:pPr>
              <w:widowControl/>
              <w:snapToGrid w:val="0"/>
              <w:spacing w:line="360" w:lineRule="auto"/>
              <w:jc w:val="center"/>
              <w:rPr>
                <w:rFonts w:ascii="宋体" w:hAnsi="宋体" w:eastAsia="宋体"/>
                <w:szCs w:val="21"/>
              </w:rPr>
            </w:pPr>
            <w:r>
              <w:rPr>
                <w:rFonts w:hint="eastAsia" w:ascii="宋体" w:hAnsi="宋体" w:eastAsia="宋体"/>
                <w:szCs w:val="21"/>
              </w:rPr>
              <w:t>供应商是否属于残疾人福利性单位</w:t>
            </w:r>
          </w:p>
        </w:tc>
        <w:tc>
          <w:tcPr>
            <w:tcW w:w="2019" w:type="pct"/>
            <w:vAlign w:val="center"/>
          </w:tcPr>
          <w:p w14:paraId="711764A1">
            <w:pPr>
              <w:widowControl/>
              <w:snapToGrid w:val="0"/>
              <w:spacing w:line="360" w:lineRule="auto"/>
              <w:ind w:firstLine="420" w:firstLineChars="200"/>
              <w:rPr>
                <w:rFonts w:ascii="宋体" w:hAnsi="宋体" w:eastAsia="宋体"/>
                <w:szCs w:val="21"/>
              </w:rPr>
            </w:pPr>
            <w:r>
              <w:rPr>
                <w:rFonts w:hint="eastAsia" w:ascii="宋体" w:hAnsi="宋体" w:eastAsia="宋体"/>
                <w:szCs w:val="21"/>
              </w:rPr>
              <w:t>是□   否□</w:t>
            </w:r>
          </w:p>
        </w:tc>
        <w:tc>
          <w:tcPr>
            <w:tcW w:w="991" w:type="pct"/>
            <w:vAlign w:val="center"/>
          </w:tcPr>
          <w:p w14:paraId="4DA1E928">
            <w:pPr>
              <w:widowControl/>
              <w:snapToGrid w:val="0"/>
              <w:spacing w:line="360" w:lineRule="auto"/>
              <w:ind w:firstLine="420" w:firstLineChars="200"/>
              <w:jc w:val="center"/>
              <w:rPr>
                <w:rFonts w:ascii="宋体" w:hAnsi="宋体" w:eastAsia="宋体"/>
                <w:szCs w:val="21"/>
              </w:rPr>
            </w:pPr>
          </w:p>
        </w:tc>
      </w:tr>
      <w:tr w14:paraId="39818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990" w:type="pct"/>
            <w:vAlign w:val="center"/>
          </w:tcPr>
          <w:p w14:paraId="34668147">
            <w:pPr>
              <w:widowControl/>
              <w:snapToGrid w:val="0"/>
              <w:spacing w:line="360" w:lineRule="auto"/>
              <w:jc w:val="center"/>
              <w:rPr>
                <w:rFonts w:ascii="宋体" w:hAnsi="宋体" w:eastAsia="宋体"/>
                <w:szCs w:val="21"/>
              </w:rPr>
            </w:pPr>
            <w:r>
              <w:rPr>
                <w:rFonts w:hint="eastAsia" w:ascii="宋体" w:hAnsi="宋体" w:eastAsia="宋体"/>
                <w:szCs w:val="21"/>
              </w:rPr>
              <w:t>供应商是否属于监狱企业</w:t>
            </w:r>
          </w:p>
        </w:tc>
        <w:tc>
          <w:tcPr>
            <w:tcW w:w="2019" w:type="pct"/>
            <w:vAlign w:val="center"/>
          </w:tcPr>
          <w:p w14:paraId="5953E877">
            <w:pPr>
              <w:widowControl/>
              <w:snapToGrid w:val="0"/>
              <w:spacing w:line="360" w:lineRule="auto"/>
              <w:ind w:firstLine="420" w:firstLineChars="200"/>
              <w:rPr>
                <w:rFonts w:ascii="宋体" w:hAnsi="宋体" w:eastAsia="宋体"/>
                <w:szCs w:val="21"/>
              </w:rPr>
            </w:pPr>
            <w:r>
              <w:rPr>
                <w:rFonts w:hint="eastAsia" w:ascii="宋体" w:hAnsi="宋体" w:eastAsia="宋体"/>
                <w:szCs w:val="21"/>
              </w:rPr>
              <w:t>是□   否□</w:t>
            </w:r>
          </w:p>
        </w:tc>
        <w:tc>
          <w:tcPr>
            <w:tcW w:w="991" w:type="pct"/>
            <w:vAlign w:val="center"/>
          </w:tcPr>
          <w:p w14:paraId="77CA6684">
            <w:pPr>
              <w:widowControl/>
              <w:snapToGrid w:val="0"/>
              <w:spacing w:line="360" w:lineRule="auto"/>
              <w:ind w:firstLine="420" w:firstLineChars="200"/>
              <w:jc w:val="center"/>
              <w:rPr>
                <w:rFonts w:ascii="宋体" w:hAnsi="宋体" w:eastAsia="宋体"/>
                <w:szCs w:val="21"/>
              </w:rPr>
            </w:pPr>
          </w:p>
        </w:tc>
      </w:tr>
    </w:tbl>
    <w:p w14:paraId="245BACC0">
      <w:pPr>
        <w:spacing w:line="360" w:lineRule="auto"/>
        <w:rPr>
          <w:rFonts w:ascii="宋体" w:hAnsi="宋体" w:eastAsia="宋体"/>
        </w:rPr>
      </w:pPr>
    </w:p>
    <w:p w14:paraId="54D3A8AC">
      <w:pPr>
        <w:spacing w:line="360" w:lineRule="auto"/>
        <w:ind w:firstLine="420" w:firstLineChars="200"/>
        <w:rPr>
          <w:rFonts w:ascii="宋体" w:hAnsi="宋体" w:eastAsia="宋体"/>
        </w:rPr>
      </w:pPr>
      <w:r>
        <w:rPr>
          <w:rFonts w:hint="eastAsia" w:ascii="宋体" w:hAnsi="宋体" w:eastAsia="宋体"/>
        </w:rPr>
        <w:t xml:space="preserve">供应商名称： </w:t>
      </w:r>
      <w:r>
        <w:rPr>
          <w:rFonts w:hint="eastAsia" w:ascii="宋体" w:hAnsi="宋体" w:eastAsia="宋体"/>
          <w:u w:val="single"/>
        </w:rPr>
        <w:t xml:space="preserve">                                              </w:t>
      </w:r>
      <w:r>
        <w:rPr>
          <w:rFonts w:hint="eastAsia" w:ascii="宋体" w:hAnsi="宋体" w:eastAsia="宋体"/>
        </w:rPr>
        <w:t>（盖章）</w:t>
      </w:r>
    </w:p>
    <w:p w14:paraId="71380CF2">
      <w:pPr>
        <w:spacing w:line="360" w:lineRule="auto"/>
        <w:rPr>
          <w:rFonts w:ascii="宋体" w:hAnsi="宋体" w:eastAsia="宋体"/>
        </w:rPr>
      </w:pPr>
    </w:p>
    <w:p w14:paraId="30084D24">
      <w:pPr>
        <w:spacing w:line="360" w:lineRule="auto"/>
        <w:ind w:firstLine="420" w:firstLineChars="200"/>
        <w:rPr>
          <w:rFonts w:ascii="宋体" w:hAnsi="宋体" w:eastAsia="宋体"/>
        </w:rPr>
      </w:pPr>
      <w:r>
        <w:rPr>
          <w:rFonts w:hint="eastAsia" w:ascii="宋体" w:hAnsi="宋体" w:eastAsia="宋体"/>
        </w:rPr>
        <w:t>说明：1.报价超过最高限价的为无效响应文件。</w:t>
      </w:r>
    </w:p>
    <w:p w14:paraId="35369979">
      <w:pPr>
        <w:spacing w:line="360" w:lineRule="auto"/>
        <w:ind w:firstLine="420" w:firstLineChars="200"/>
        <w:rPr>
          <w:rFonts w:ascii="宋体" w:hAnsi="宋体" w:eastAsia="宋体"/>
        </w:rPr>
      </w:pPr>
      <w:r>
        <w:rPr>
          <w:rFonts w:hint="eastAsia" w:ascii="宋体" w:hAnsi="宋体" w:eastAsia="宋体"/>
        </w:rPr>
        <w:t>2.“供应商是否属于小微型企业”、“供应商是否属于残疾人福利性单位”、“供应商是否属于监狱企业”勾选“是”或“否”。如 “是”，供应商需提供《中小企业声明函》、《残疾人福利性单位声明函》、《属于监狱企业的证明文件》。</w:t>
      </w:r>
    </w:p>
    <w:p w14:paraId="60ECCC9E">
      <w:pPr>
        <w:spacing w:line="360" w:lineRule="auto"/>
        <w:ind w:firstLine="420" w:firstLineChars="200"/>
        <w:rPr>
          <w:rFonts w:ascii="宋体" w:hAnsi="宋体" w:eastAsia="宋体"/>
        </w:rPr>
      </w:pPr>
      <w:r>
        <w:rPr>
          <w:rFonts w:hint="eastAsia" w:ascii="宋体" w:hAnsi="宋体" w:eastAsia="宋体"/>
        </w:rPr>
        <w:t>3.上述报价包含一切由供方承担的费用，各磋商响应单位可参照上述格式自制《磋商响应报价表》响应。本项目仅接受一个价格，不得填报有选择性报价方案。</w:t>
      </w:r>
    </w:p>
    <w:p w14:paraId="2EF82ABA">
      <w:pPr>
        <w:spacing w:line="360" w:lineRule="auto"/>
        <w:rPr>
          <w:rFonts w:ascii="宋体" w:hAnsi="宋体" w:eastAsia="宋体"/>
        </w:rPr>
      </w:pPr>
    </w:p>
    <w:p w14:paraId="5DE3020E">
      <w:pPr>
        <w:spacing w:line="360" w:lineRule="auto"/>
        <w:rPr>
          <w:rFonts w:ascii="宋体" w:hAnsi="宋体" w:eastAsia="宋体"/>
        </w:rPr>
      </w:pPr>
      <w:r>
        <w:rPr>
          <w:rFonts w:ascii="宋体" w:hAnsi="宋体" w:eastAsia="宋体"/>
        </w:rPr>
        <w:t xml:space="preserve"> </w:t>
      </w:r>
    </w:p>
    <w:p w14:paraId="09DB662E">
      <w:pPr>
        <w:spacing w:line="360" w:lineRule="auto"/>
        <w:rPr>
          <w:rFonts w:ascii="宋体" w:hAnsi="宋体" w:eastAsia="宋体"/>
        </w:rPr>
      </w:pPr>
    </w:p>
    <w:p w14:paraId="53DF0519">
      <w:pPr>
        <w:spacing w:line="360" w:lineRule="auto"/>
        <w:rPr>
          <w:rFonts w:ascii="宋体" w:hAnsi="宋体" w:eastAsia="宋体"/>
        </w:rPr>
      </w:pPr>
    </w:p>
    <w:p w14:paraId="7A53BF6D">
      <w:pPr>
        <w:spacing w:line="360" w:lineRule="auto"/>
        <w:jc w:val="center"/>
        <w:rPr>
          <w:rFonts w:ascii="宋体" w:hAnsi="宋体" w:eastAsia="宋体"/>
        </w:rPr>
      </w:pPr>
      <w:r>
        <w:rPr>
          <w:rFonts w:hint="eastAsia" w:ascii="宋体" w:hAnsi="宋体" w:eastAsia="宋体"/>
        </w:rPr>
        <w:t>（二）分项报价表格式</w:t>
      </w:r>
    </w:p>
    <w:p w14:paraId="524040B4">
      <w:pPr>
        <w:spacing w:line="360" w:lineRule="auto"/>
        <w:rPr>
          <w:rFonts w:ascii="宋体" w:hAnsi="宋体" w:eastAsia="宋体"/>
        </w:rPr>
      </w:pPr>
    </w:p>
    <w:p w14:paraId="555A9F86">
      <w:pPr>
        <w:spacing w:line="360" w:lineRule="auto"/>
        <w:rPr>
          <w:rFonts w:ascii="宋体" w:hAnsi="宋体" w:eastAsia="宋体"/>
        </w:rPr>
      </w:pPr>
      <w:r>
        <w:rPr>
          <w:rFonts w:hint="eastAsia" w:ascii="宋体" w:hAnsi="宋体" w:eastAsia="宋体"/>
        </w:rPr>
        <w:t>项目名称：                                  项目编号：</w:t>
      </w:r>
    </w:p>
    <w:tbl>
      <w:tblPr>
        <w:tblStyle w:val="8"/>
        <w:tblW w:w="5465" w:type="pct"/>
        <w:jc w:val="center"/>
        <w:tblLayout w:type="fixed"/>
        <w:tblCellMar>
          <w:top w:w="0" w:type="dxa"/>
          <w:left w:w="108" w:type="dxa"/>
          <w:bottom w:w="0" w:type="dxa"/>
          <w:right w:w="108" w:type="dxa"/>
        </w:tblCellMar>
      </w:tblPr>
      <w:tblGrid>
        <w:gridCol w:w="534"/>
        <w:gridCol w:w="834"/>
        <w:gridCol w:w="1133"/>
        <w:gridCol w:w="1134"/>
        <w:gridCol w:w="527"/>
        <w:gridCol w:w="678"/>
        <w:gridCol w:w="982"/>
        <w:gridCol w:w="1019"/>
        <w:gridCol w:w="728"/>
        <w:gridCol w:w="726"/>
        <w:gridCol w:w="1019"/>
      </w:tblGrid>
      <w:tr w14:paraId="64516F40">
        <w:tblPrEx>
          <w:tblCellMar>
            <w:top w:w="0" w:type="dxa"/>
            <w:left w:w="108" w:type="dxa"/>
            <w:bottom w:w="0" w:type="dxa"/>
            <w:right w:w="108" w:type="dxa"/>
          </w:tblCellMar>
        </w:tblPrEx>
        <w:trPr>
          <w:trHeight w:val="799" w:hRule="atLeast"/>
          <w:jc w:val="center"/>
        </w:trPr>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B38EA">
            <w:pPr>
              <w:widowControl/>
              <w:spacing w:line="360" w:lineRule="auto"/>
              <w:jc w:val="center"/>
              <w:rPr>
                <w:rFonts w:ascii="宋体" w:hAnsi="宋体" w:eastAsia="宋体" w:cs="宋体"/>
                <w:b/>
                <w:bCs/>
                <w:kern w:val="0"/>
                <w:sz w:val="22"/>
              </w:rPr>
            </w:pPr>
            <w:r>
              <w:rPr>
                <w:rFonts w:hint="eastAsia" w:ascii="宋体" w:hAnsi="宋体" w:eastAsia="宋体" w:cs="宋体"/>
                <w:b/>
                <w:bCs/>
                <w:kern w:val="0"/>
                <w:sz w:val="22"/>
              </w:rPr>
              <w:t>序号</w:t>
            </w: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48C32A58">
            <w:pPr>
              <w:widowControl/>
              <w:spacing w:line="360" w:lineRule="auto"/>
              <w:jc w:val="center"/>
              <w:rPr>
                <w:rFonts w:ascii="宋体" w:hAnsi="宋体" w:eastAsia="宋体" w:cs="宋体"/>
                <w:b/>
                <w:bCs/>
                <w:kern w:val="0"/>
                <w:sz w:val="22"/>
              </w:rPr>
            </w:pPr>
            <w:r>
              <w:rPr>
                <w:rFonts w:hint="eastAsia" w:ascii="宋体" w:hAnsi="宋体" w:eastAsia="宋体" w:cs="宋体"/>
                <w:b/>
                <w:bCs/>
                <w:kern w:val="0"/>
                <w:sz w:val="22"/>
              </w:rPr>
              <w:t>泵站名称</w:t>
            </w:r>
          </w:p>
        </w:tc>
        <w:tc>
          <w:tcPr>
            <w:tcW w:w="608" w:type="pct"/>
            <w:tcBorders>
              <w:top w:val="single" w:color="auto" w:sz="4" w:space="0"/>
              <w:left w:val="nil"/>
              <w:bottom w:val="single" w:color="auto" w:sz="4" w:space="0"/>
              <w:right w:val="single" w:color="auto" w:sz="4" w:space="0"/>
            </w:tcBorders>
            <w:shd w:val="clear" w:color="auto" w:fill="auto"/>
            <w:noWrap/>
            <w:vAlign w:val="center"/>
          </w:tcPr>
          <w:p w14:paraId="023C5ACC">
            <w:pPr>
              <w:widowControl/>
              <w:spacing w:line="360" w:lineRule="auto"/>
              <w:jc w:val="center"/>
              <w:rPr>
                <w:rFonts w:ascii="宋体" w:hAnsi="宋体" w:eastAsia="宋体" w:cs="宋体"/>
                <w:b/>
                <w:bCs/>
                <w:kern w:val="0"/>
                <w:sz w:val="22"/>
              </w:rPr>
            </w:pPr>
            <w:r>
              <w:rPr>
                <w:rFonts w:hint="eastAsia" w:ascii="宋体" w:hAnsi="宋体" w:eastAsia="宋体" w:cs="宋体"/>
                <w:b/>
                <w:bCs/>
                <w:kern w:val="0"/>
                <w:sz w:val="22"/>
              </w:rPr>
              <w:t>计划实施项目</w:t>
            </w:r>
          </w:p>
        </w:tc>
        <w:tc>
          <w:tcPr>
            <w:tcW w:w="609" w:type="pct"/>
            <w:tcBorders>
              <w:top w:val="single" w:color="auto" w:sz="4" w:space="0"/>
              <w:left w:val="nil"/>
              <w:bottom w:val="single" w:color="auto" w:sz="4" w:space="0"/>
              <w:right w:val="single" w:color="auto" w:sz="4" w:space="0"/>
            </w:tcBorders>
            <w:shd w:val="clear" w:color="auto" w:fill="auto"/>
            <w:noWrap/>
            <w:vAlign w:val="center"/>
          </w:tcPr>
          <w:p w14:paraId="6073FC01">
            <w:pPr>
              <w:widowControl/>
              <w:spacing w:line="360" w:lineRule="auto"/>
              <w:jc w:val="center"/>
              <w:rPr>
                <w:rFonts w:ascii="宋体" w:hAnsi="宋体" w:eastAsia="宋体" w:cs="宋体"/>
                <w:b/>
                <w:bCs/>
                <w:kern w:val="0"/>
                <w:sz w:val="22"/>
              </w:rPr>
            </w:pPr>
            <w:r>
              <w:rPr>
                <w:rFonts w:hint="eastAsia" w:ascii="宋体" w:hAnsi="宋体" w:eastAsia="宋体" w:cs="宋体"/>
                <w:b/>
                <w:bCs/>
                <w:kern w:val="0"/>
                <w:sz w:val="22"/>
              </w:rPr>
              <w:t>项目特征描述</w:t>
            </w:r>
          </w:p>
        </w:tc>
        <w:tc>
          <w:tcPr>
            <w:tcW w:w="283" w:type="pct"/>
            <w:tcBorders>
              <w:top w:val="single" w:color="auto" w:sz="4" w:space="0"/>
              <w:left w:val="nil"/>
              <w:bottom w:val="single" w:color="auto" w:sz="4" w:space="0"/>
              <w:right w:val="single" w:color="000000" w:sz="4" w:space="0"/>
            </w:tcBorders>
            <w:shd w:val="clear" w:color="auto" w:fill="auto"/>
            <w:noWrap/>
            <w:vAlign w:val="center"/>
          </w:tcPr>
          <w:p w14:paraId="5C979F89">
            <w:pPr>
              <w:widowControl/>
              <w:spacing w:line="360" w:lineRule="auto"/>
              <w:jc w:val="center"/>
              <w:rPr>
                <w:rFonts w:ascii="宋体" w:hAnsi="宋体" w:eastAsia="宋体" w:cs="宋体"/>
                <w:b/>
                <w:bCs/>
                <w:kern w:val="0"/>
                <w:sz w:val="22"/>
              </w:rPr>
            </w:pPr>
            <w:r>
              <w:rPr>
                <w:rFonts w:hint="eastAsia" w:ascii="宋体" w:hAnsi="宋体" w:eastAsia="宋体" w:cs="宋体"/>
                <w:b/>
                <w:bCs/>
                <w:kern w:val="0"/>
                <w:sz w:val="22"/>
              </w:rPr>
              <w:t>单位</w:t>
            </w:r>
          </w:p>
        </w:tc>
        <w:tc>
          <w:tcPr>
            <w:tcW w:w="364" w:type="pct"/>
            <w:tcBorders>
              <w:top w:val="single" w:color="auto" w:sz="4" w:space="0"/>
              <w:left w:val="nil"/>
              <w:bottom w:val="single" w:color="auto" w:sz="4" w:space="0"/>
              <w:right w:val="single" w:color="000000" w:sz="4" w:space="0"/>
            </w:tcBorders>
            <w:shd w:val="clear" w:color="auto" w:fill="auto"/>
            <w:noWrap/>
            <w:vAlign w:val="center"/>
          </w:tcPr>
          <w:p w14:paraId="3FD02E33">
            <w:pPr>
              <w:widowControl/>
              <w:spacing w:line="360" w:lineRule="auto"/>
              <w:jc w:val="center"/>
              <w:rPr>
                <w:rFonts w:ascii="宋体" w:hAnsi="宋体" w:eastAsia="宋体" w:cs="宋体"/>
                <w:b/>
                <w:bCs/>
                <w:kern w:val="0"/>
                <w:sz w:val="22"/>
              </w:rPr>
            </w:pPr>
            <w:r>
              <w:rPr>
                <w:rFonts w:hint="eastAsia" w:ascii="宋体" w:hAnsi="宋体" w:eastAsia="宋体" w:cs="宋体"/>
                <w:b/>
                <w:bCs/>
                <w:kern w:val="0"/>
                <w:sz w:val="22"/>
              </w:rPr>
              <w:t>数量</w:t>
            </w:r>
          </w:p>
        </w:tc>
        <w:tc>
          <w:tcPr>
            <w:tcW w:w="527" w:type="pct"/>
            <w:tcBorders>
              <w:top w:val="single" w:color="auto" w:sz="4" w:space="0"/>
              <w:left w:val="nil"/>
              <w:bottom w:val="single" w:color="auto" w:sz="4" w:space="0"/>
              <w:right w:val="single" w:color="000000" w:sz="4" w:space="0"/>
            </w:tcBorders>
            <w:shd w:val="clear" w:color="auto" w:fill="auto"/>
            <w:noWrap/>
            <w:vAlign w:val="center"/>
          </w:tcPr>
          <w:p w14:paraId="308935CB">
            <w:pPr>
              <w:widowControl/>
              <w:spacing w:line="360" w:lineRule="auto"/>
              <w:jc w:val="center"/>
              <w:rPr>
                <w:rFonts w:ascii="宋体" w:hAnsi="宋体" w:eastAsia="宋体" w:cs="宋体"/>
                <w:b/>
                <w:bCs/>
                <w:kern w:val="0"/>
                <w:sz w:val="22"/>
              </w:rPr>
            </w:pPr>
            <w:r>
              <w:rPr>
                <w:rFonts w:hint="eastAsia" w:ascii="宋体" w:hAnsi="宋体" w:eastAsia="宋体" w:cs="宋体"/>
                <w:b/>
                <w:bCs/>
                <w:kern w:val="0"/>
                <w:sz w:val="22"/>
              </w:rPr>
              <w:t>设备费单价</w:t>
            </w:r>
          </w:p>
        </w:tc>
        <w:tc>
          <w:tcPr>
            <w:tcW w:w="547" w:type="pct"/>
            <w:tcBorders>
              <w:top w:val="single" w:color="auto" w:sz="4" w:space="0"/>
              <w:left w:val="nil"/>
              <w:bottom w:val="single" w:color="auto" w:sz="4" w:space="0"/>
              <w:right w:val="single" w:color="000000" w:sz="4" w:space="0"/>
            </w:tcBorders>
            <w:shd w:val="clear" w:color="auto" w:fill="auto"/>
            <w:vAlign w:val="center"/>
          </w:tcPr>
          <w:p w14:paraId="1AE1695E">
            <w:pPr>
              <w:widowControl/>
              <w:spacing w:line="360" w:lineRule="auto"/>
              <w:jc w:val="center"/>
              <w:rPr>
                <w:rFonts w:ascii="宋体" w:hAnsi="宋体" w:eastAsia="宋体" w:cs="宋体"/>
                <w:b/>
                <w:bCs/>
                <w:kern w:val="0"/>
                <w:sz w:val="22"/>
              </w:rPr>
            </w:pPr>
            <w:r>
              <w:rPr>
                <w:rFonts w:hint="eastAsia" w:ascii="宋体" w:hAnsi="宋体" w:eastAsia="宋体" w:cs="宋体"/>
                <w:b/>
                <w:bCs/>
                <w:kern w:val="0"/>
                <w:sz w:val="22"/>
              </w:rPr>
              <w:t>安装费单价</w:t>
            </w:r>
          </w:p>
        </w:tc>
        <w:tc>
          <w:tcPr>
            <w:tcW w:w="391" w:type="pct"/>
            <w:tcBorders>
              <w:top w:val="single" w:color="auto" w:sz="4" w:space="0"/>
              <w:left w:val="nil"/>
              <w:bottom w:val="single" w:color="auto" w:sz="4" w:space="0"/>
              <w:right w:val="single" w:color="000000" w:sz="4" w:space="0"/>
            </w:tcBorders>
            <w:shd w:val="clear" w:color="auto" w:fill="auto"/>
            <w:noWrap/>
            <w:vAlign w:val="center"/>
          </w:tcPr>
          <w:p w14:paraId="5493EC9A">
            <w:pPr>
              <w:widowControl/>
              <w:spacing w:line="360" w:lineRule="auto"/>
              <w:jc w:val="center"/>
              <w:rPr>
                <w:rFonts w:ascii="宋体" w:hAnsi="宋体" w:eastAsia="宋体" w:cs="宋体"/>
                <w:b/>
                <w:bCs/>
                <w:kern w:val="0"/>
                <w:sz w:val="22"/>
              </w:rPr>
            </w:pPr>
            <w:r>
              <w:rPr>
                <w:rFonts w:hint="eastAsia" w:ascii="宋体" w:hAnsi="宋体" w:eastAsia="宋体" w:cs="宋体"/>
                <w:b/>
                <w:bCs/>
                <w:kern w:val="0"/>
                <w:sz w:val="22"/>
              </w:rPr>
              <w:t>设备费合价</w:t>
            </w:r>
          </w:p>
        </w:tc>
        <w:tc>
          <w:tcPr>
            <w:tcW w:w="390" w:type="pct"/>
            <w:tcBorders>
              <w:top w:val="single" w:color="auto" w:sz="4" w:space="0"/>
              <w:left w:val="nil"/>
              <w:bottom w:val="single" w:color="auto" w:sz="4" w:space="0"/>
              <w:right w:val="single" w:color="000000" w:sz="4" w:space="0"/>
            </w:tcBorders>
            <w:shd w:val="clear" w:color="auto" w:fill="auto"/>
            <w:vAlign w:val="center"/>
          </w:tcPr>
          <w:p w14:paraId="49E8A54A">
            <w:pPr>
              <w:widowControl/>
              <w:spacing w:line="360" w:lineRule="auto"/>
              <w:jc w:val="center"/>
              <w:rPr>
                <w:rFonts w:ascii="宋体" w:hAnsi="宋体" w:eastAsia="宋体" w:cs="宋体"/>
                <w:b/>
                <w:bCs/>
                <w:kern w:val="0"/>
                <w:sz w:val="22"/>
              </w:rPr>
            </w:pPr>
            <w:r>
              <w:rPr>
                <w:rFonts w:hint="eastAsia" w:ascii="宋体" w:hAnsi="宋体" w:eastAsia="宋体" w:cs="宋体"/>
                <w:b/>
                <w:bCs/>
                <w:kern w:val="0"/>
                <w:sz w:val="22"/>
              </w:rPr>
              <w:t>安装费合价</w:t>
            </w:r>
          </w:p>
        </w:tc>
        <w:tc>
          <w:tcPr>
            <w:tcW w:w="548" w:type="pct"/>
            <w:tcBorders>
              <w:top w:val="single" w:color="auto" w:sz="4" w:space="0"/>
              <w:left w:val="nil"/>
              <w:bottom w:val="single" w:color="auto" w:sz="4" w:space="0"/>
              <w:right w:val="single" w:color="000000" w:sz="4" w:space="0"/>
            </w:tcBorders>
            <w:shd w:val="clear" w:color="auto" w:fill="auto"/>
            <w:noWrap/>
            <w:vAlign w:val="center"/>
          </w:tcPr>
          <w:p w14:paraId="7D19DD73">
            <w:pPr>
              <w:widowControl/>
              <w:spacing w:line="360" w:lineRule="auto"/>
              <w:jc w:val="center"/>
              <w:rPr>
                <w:rFonts w:ascii="宋体" w:hAnsi="宋体" w:eastAsia="宋体" w:cs="宋体"/>
                <w:b/>
                <w:bCs/>
                <w:kern w:val="0"/>
                <w:sz w:val="22"/>
              </w:rPr>
            </w:pPr>
            <w:r>
              <w:rPr>
                <w:rFonts w:hint="eastAsia" w:ascii="宋体" w:hAnsi="宋体" w:eastAsia="宋体" w:cs="宋体"/>
                <w:b/>
                <w:bCs/>
                <w:kern w:val="0"/>
                <w:sz w:val="22"/>
              </w:rPr>
              <w:t>合价（元）</w:t>
            </w:r>
          </w:p>
        </w:tc>
      </w:tr>
      <w:tr w14:paraId="198F644B">
        <w:tblPrEx>
          <w:tblCellMar>
            <w:top w:w="0" w:type="dxa"/>
            <w:left w:w="108" w:type="dxa"/>
            <w:bottom w:w="0" w:type="dxa"/>
            <w:right w:w="108" w:type="dxa"/>
          </w:tblCellMar>
        </w:tblPrEx>
        <w:trPr>
          <w:trHeight w:val="799" w:hRule="atLeast"/>
          <w:jc w:val="center"/>
        </w:trPr>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663A7B">
            <w:pPr>
              <w:widowControl/>
              <w:spacing w:line="360" w:lineRule="auto"/>
              <w:jc w:val="center"/>
              <w:rPr>
                <w:rFonts w:ascii="宋体" w:hAnsi="宋体" w:eastAsia="宋体" w:cs="宋体"/>
                <w:b/>
                <w:bCs/>
                <w:kern w:val="0"/>
                <w:sz w:val="22"/>
              </w:rPr>
            </w:pP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23DE5787">
            <w:pPr>
              <w:widowControl/>
              <w:spacing w:line="360" w:lineRule="auto"/>
              <w:jc w:val="center"/>
              <w:rPr>
                <w:rFonts w:ascii="宋体" w:hAnsi="宋体" w:eastAsia="宋体" w:cs="宋体"/>
                <w:b/>
                <w:bCs/>
                <w:kern w:val="0"/>
                <w:sz w:val="22"/>
              </w:rPr>
            </w:pPr>
          </w:p>
        </w:tc>
        <w:tc>
          <w:tcPr>
            <w:tcW w:w="608" w:type="pct"/>
            <w:tcBorders>
              <w:top w:val="single" w:color="auto" w:sz="4" w:space="0"/>
              <w:left w:val="nil"/>
              <w:bottom w:val="single" w:color="auto" w:sz="4" w:space="0"/>
              <w:right w:val="single" w:color="auto" w:sz="4" w:space="0"/>
            </w:tcBorders>
            <w:shd w:val="clear" w:color="auto" w:fill="auto"/>
            <w:noWrap/>
            <w:vAlign w:val="center"/>
          </w:tcPr>
          <w:p w14:paraId="23D09D87">
            <w:pPr>
              <w:widowControl/>
              <w:spacing w:line="360" w:lineRule="auto"/>
              <w:jc w:val="center"/>
              <w:rPr>
                <w:rFonts w:ascii="宋体" w:hAnsi="宋体" w:eastAsia="宋体" w:cs="宋体"/>
                <w:b/>
                <w:bCs/>
                <w:kern w:val="0"/>
                <w:sz w:val="22"/>
              </w:rPr>
            </w:pPr>
          </w:p>
        </w:tc>
        <w:tc>
          <w:tcPr>
            <w:tcW w:w="609" w:type="pct"/>
            <w:tcBorders>
              <w:top w:val="single" w:color="auto" w:sz="4" w:space="0"/>
              <w:left w:val="nil"/>
              <w:bottom w:val="single" w:color="auto" w:sz="4" w:space="0"/>
              <w:right w:val="single" w:color="auto" w:sz="4" w:space="0"/>
            </w:tcBorders>
            <w:shd w:val="clear" w:color="auto" w:fill="auto"/>
            <w:noWrap/>
            <w:vAlign w:val="center"/>
          </w:tcPr>
          <w:p w14:paraId="15380276">
            <w:pPr>
              <w:widowControl/>
              <w:spacing w:line="360" w:lineRule="auto"/>
              <w:jc w:val="center"/>
              <w:rPr>
                <w:rFonts w:ascii="宋体" w:hAnsi="宋体" w:eastAsia="宋体" w:cs="宋体"/>
                <w:b/>
                <w:bCs/>
                <w:kern w:val="0"/>
                <w:sz w:val="22"/>
              </w:rPr>
            </w:pPr>
          </w:p>
        </w:tc>
        <w:tc>
          <w:tcPr>
            <w:tcW w:w="283" w:type="pct"/>
            <w:tcBorders>
              <w:top w:val="single" w:color="auto" w:sz="4" w:space="0"/>
              <w:left w:val="nil"/>
              <w:bottom w:val="single" w:color="auto" w:sz="4" w:space="0"/>
              <w:right w:val="single" w:color="000000" w:sz="4" w:space="0"/>
            </w:tcBorders>
            <w:shd w:val="clear" w:color="auto" w:fill="auto"/>
            <w:noWrap/>
            <w:vAlign w:val="center"/>
          </w:tcPr>
          <w:p w14:paraId="20C3281C">
            <w:pPr>
              <w:widowControl/>
              <w:spacing w:line="360" w:lineRule="auto"/>
              <w:jc w:val="center"/>
              <w:rPr>
                <w:rFonts w:ascii="宋体" w:hAnsi="宋体" w:eastAsia="宋体" w:cs="宋体"/>
                <w:b/>
                <w:bCs/>
                <w:kern w:val="0"/>
                <w:sz w:val="22"/>
              </w:rPr>
            </w:pPr>
          </w:p>
        </w:tc>
        <w:tc>
          <w:tcPr>
            <w:tcW w:w="364" w:type="pct"/>
            <w:tcBorders>
              <w:top w:val="single" w:color="auto" w:sz="4" w:space="0"/>
              <w:left w:val="nil"/>
              <w:bottom w:val="single" w:color="auto" w:sz="4" w:space="0"/>
              <w:right w:val="single" w:color="000000" w:sz="4" w:space="0"/>
            </w:tcBorders>
            <w:shd w:val="clear" w:color="auto" w:fill="auto"/>
            <w:noWrap/>
            <w:vAlign w:val="center"/>
          </w:tcPr>
          <w:p w14:paraId="79E67955">
            <w:pPr>
              <w:widowControl/>
              <w:spacing w:line="360" w:lineRule="auto"/>
              <w:jc w:val="center"/>
              <w:rPr>
                <w:rFonts w:ascii="宋体" w:hAnsi="宋体" w:eastAsia="宋体" w:cs="宋体"/>
                <w:b/>
                <w:bCs/>
                <w:kern w:val="0"/>
                <w:sz w:val="22"/>
              </w:rPr>
            </w:pPr>
          </w:p>
        </w:tc>
        <w:tc>
          <w:tcPr>
            <w:tcW w:w="527" w:type="pct"/>
            <w:tcBorders>
              <w:top w:val="single" w:color="auto" w:sz="4" w:space="0"/>
              <w:left w:val="nil"/>
              <w:bottom w:val="single" w:color="auto" w:sz="4" w:space="0"/>
              <w:right w:val="single" w:color="000000" w:sz="4" w:space="0"/>
            </w:tcBorders>
            <w:shd w:val="clear" w:color="auto" w:fill="auto"/>
            <w:noWrap/>
            <w:vAlign w:val="center"/>
          </w:tcPr>
          <w:p w14:paraId="19C9B6CE">
            <w:pPr>
              <w:widowControl/>
              <w:spacing w:line="360" w:lineRule="auto"/>
              <w:jc w:val="center"/>
              <w:rPr>
                <w:rFonts w:ascii="宋体" w:hAnsi="宋体" w:eastAsia="宋体" w:cs="宋体"/>
                <w:b/>
                <w:bCs/>
                <w:kern w:val="0"/>
                <w:sz w:val="22"/>
              </w:rPr>
            </w:pPr>
          </w:p>
        </w:tc>
        <w:tc>
          <w:tcPr>
            <w:tcW w:w="547" w:type="pct"/>
            <w:tcBorders>
              <w:top w:val="single" w:color="auto" w:sz="4" w:space="0"/>
              <w:left w:val="nil"/>
              <w:bottom w:val="single" w:color="auto" w:sz="4" w:space="0"/>
              <w:right w:val="single" w:color="000000" w:sz="4" w:space="0"/>
            </w:tcBorders>
            <w:shd w:val="clear" w:color="auto" w:fill="auto"/>
            <w:vAlign w:val="center"/>
          </w:tcPr>
          <w:p w14:paraId="6A76B94D">
            <w:pPr>
              <w:widowControl/>
              <w:spacing w:line="360" w:lineRule="auto"/>
              <w:jc w:val="center"/>
              <w:rPr>
                <w:rFonts w:ascii="宋体" w:hAnsi="宋体" w:eastAsia="宋体" w:cs="宋体"/>
                <w:b/>
                <w:bCs/>
                <w:kern w:val="0"/>
                <w:sz w:val="22"/>
              </w:rPr>
            </w:pPr>
          </w:p>
        </w:tc>
        <w:tc>
          <w:tcPr>
            <w:tcW w:w="391" w:type="pct"/>
            <w:tcBorders>
              <w:top w:val="single" w:color="auto" w:sz="4" w:space="0"/>
              <w:left w:val="nil"/>
              <w:bottom w:val="single" w:color="auto" w:sz="4" w:space="0"/>
              <w:right w:val="single" w:color="000000" w:sz="4" w:space="0"/>
            </w:tcBorders>
            <w:shd w:val="clear" w:color="auto" w:fill="auto"/>
            <w:noWrap/>
            <w:vAlign w:val="center"/>
          </w:tcPr>
          <w:p w14:paraId="67AFAF37">
            <w:pPr>
              <w:widowControl/>
              <w:spacing w:line="360" w:lineRule="auto"/>
              <w:jc w:val="center"/>
              <w:rPr>
                <w:rFonts w:ascii="宋体" w:hAnsi="宋体" w:eastAsia="宋体" w:cs="宋体"/>
                <w:b/>
                <w:bCs/>
                <w:kern w:val="0"/>
                <w:sz w:val="22"/>
              </w:rPr>
            </w:pPr>
          </w:p>
        </w:tc>
        <w:tc>
          <w:tcPr>
            <w:tcW w:w="390" w:type="pct"/>
            <w:tcBorders>
              <w:top w:val="single" w:color="auto" w:sz="4" w:space="0"/>
              <w:left w:val="nil"/>
              <w:bottom w:val="single" w:color="auto" w:sz="4" w:space="0"/>
              <w:right w:val="single" w:color="000000" w:sz="4" w:space="0"/>
            </w:tcBorders>
            <w:shd w:val="clear" w:color="auto" w:fill="auto"/>
            <w:vAlign w:val="center"/>
          </w:tcPr>
          <w:p w14:paraId="59E1AE91">
            <w:pPr>
              <w:widowControl/>
              <w:spacing w:line="360" w:lineRule="auto"/>
              <w:jc w:val="center"/>
              <w:rPr>
                <w:rFonts w:ascii="宋体" w:hAnsi="宋体" w:eastAsia="宋体" w:cs="宋体"/>
                <w:b/>
                <w:bCs/>
                <w:kern w:val="0"/>
                <w:sz w:val="22"/>
              </w:rPr>
            </w:pPr>
          </w:p>
        </w:tc>
        <w:tc>
          <w:tcPr>
            <w:tcW w:w="548" w:type="pct"/>
            <w:tcBorders>
              <w:top w:val="single" w:color="auto" w:sz="4" w:space="0"/>
              <w:left w:val="nil"/>
              <w:bottom w:val="single" w:color="auto" w:sz="4" w:space="0"/>
              <w:right w:val="single" w:color="000000" w:sz="4" w:space="0"/>
            </w:tcBorders>
            <w:shd w:val="clear" w:color="auto" w:fill="auto"/>
            <w:noWrap/>
            <w:vAlign w:val="center"/>
          </w:tcPr>
          <w:p w14:paraId="41F2C57F">
            <w:pPr>
              <w:widowControl/>
              <w:spacing w:line="360" w:lineRule="auto"/>
              <w:jc w:val="center"/>
              <w:rPr>
                <w:rFonts w:ascii="宋体" w:hAnsi="宋体" w:eastAsia="宋体" w:cs="宋体"/>
                <w:b/>
                <w:bCs/>
                <w:kern w:val="0"/>
                <w:sz w:val="22"/>
              </w:rPr>
            </w:pPr>
          </w:p>
        </w:tc>
      </w:tr>
      <w:tr w14:paraId="25D284BD">
        <w:tblPrEx>
          <w:tblCellMar>
            <w:top w:w="0" w:type="dxa"/>
            <w:left w:w="108" w:type="dxa"/>
            <w:bottom w:w="0" w:type="dxa"/>
            <w:right w:w="108" w:type="dxa"/>
          </w:tblCellMar>
        </w:tblPrEx>
        <w:trPr>
          <w:trHeight w:val="799" w:hRule="atLeast"/>
          <w:jc w:val="center"/>
        </w:trPr>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28DD0E">
            <w:pPr>
              <w:widowControl/>
              <w:spacing w:line="360" w:lineRule="auto"/>
              <w:jc w:val="center"/>
              <w:rPr>
                <w:rFonts w:ascii="宋体" w:hAnsi="宋体" w:eastAsia="宋体" w:cs="宋体"/>
                <w:b/>
                <w:bCs/>
                <w:kern w:val="0"/>
                <w:sz w:val="22"/>
              </w:rPr>
            </w:pP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76B55972">
            <w:pPr>
              <w:widowControl/>
              <w:spacing w:line="360" w:lineRule="auto"/>
              <w:jc w:val="center"/>
              <w:rPr>
                <w:rFonts w:ascii="宋体" w:hAnsi="宋体" w:eastAsia="宋体" w:cs="宋体"/>
                <w:b/>
                <w:bCs/>
                <w:kern w:val="0"/>
                <w:sz w:val="22"/>
              </w:rPr>
            </w:pPr>
          </w:p>
        </w:tc>
        <w:tc>
          <w:tcPr>
            <w:tcW w:w="608" w:type="pct"/>
            <w:tcBorders>
              <w:top w:val="single" w:color="auto" w:sz="4" w:space="0"/>
              <w:left w:val="nil"/>
              <w:bottom w:val="single" w:color="auto" w:sz="4" w:space="0"/>
              <w:right w:val="single" w:color="auto" w:sz="4" w:space="0"/>
            </w:tcBorders>
            <w:shd w:val="clear" w:color="auto" w:fill="auto"/>
            <w:noWrap/>
            <w:vAlign w:val="center"/>
          </w:tcPr>
          <w:p w14:paraId="263551E4">
            <w:pPr>
              <w:widowControl/>
              <w:spacing w:line="360" w:lineRule="auto"/>
              <w:jc w:val="center"/>
              <w:rPr>
                <w:rFonts w:ascii="宋体" w:hAnsi="宋体" w:eastAsia="宋体" w:cs="宋体"/>
                <w:b/>
                <w:bCs/>
                <w:kern w:val="0"/>
                <w:sz w:val="22"/>
              </w:rPr>
            </w:pPr>
          </w:p>
        </w:tc>
        <w:tc>
          <w:tcPr>
            <w:tcW w:w="609" w:type="pct"/>
            <w:tcBorders>
              <w:top w:val="single" w:color="auto" w:sz="4" w:space="0"/>
              <w:left w:val="nil"/>
              <w:bottom w:val="single" w:color="auto" w:sz="4" w:space="0"/>
              <w:right w:val="single" w:color="auto" w:sz="4" w:space="0"/>
            </w:tcBorders>
            <w:shd w:val="clear" w:color="auto" w:fill="auto"/>
            <w:noWrap/>
            <w:vAlign w:val="center"/>
          </w:tcPr>
          <w:p w14:paraId="66936BD2">
            <w:pPr>
              <w:widowControl/>
              <w:spacing w:line="360" w:lineRule="auto"/>
              <w:jc w:val="center"/>
              <w:rPr>
                <w:rFonts w:ascii="宋体" w:hAnsi="宋体" w:eastAsia="宋体" w:cs="宋体"/>
                <w:b/>
                <w:bCs/>
                <w:kern w:val="0"/>
                <w:sz w:val="22"/>
              </w:rPr>
            </w:pPr>
          </w:p>
        </w:tc>
        <w:tc>
          <w:tcPr>
            <w:tcW w:w="283" w:type="pct"/>
            <w:tcBorders>
              <w:top w:val="single" w:color="auto" w:sz="4" w:space="0"/>
              <w:left w:val="nil"/>
              <w:bottom w:val="single" w:color="auto" w:sz="4" w:space="0"/>
              <w:right w:val="single" w:color="000000" w:sz="4" w:space="0"/>
            </w:tcBorders>
            <w:shd w:val="clear" w:color="auto" w:fill="auto"/>
            <w:noWrap/>
            <w:vAlign w:val="center"/>
          </w:tcPr>
          <w:p w14:paraId="409C48E1">
            <w:pPr>
              <w:widowControl/>
              <w:spacing w:line="360" w:lineRule="auto"/>
              <w:jc w:val="center"/>
              <w:rPr>
                <w:rFonts w:ascii="宋体" w:hAnsi="宋体" w:eastAsia="宋体" w:cs="宋体"/>
                <w:b/>
                <w:bCs/>
                <w:kern w:val="0"/>
                <w:sz w:val="22"/>
              </w:rPr>
            </w:pPr>
          </w:p>
        </w:tc>
        <w:tc>
          <w:tcPr>
            <w:tcW w:w="364" w:type="pct"/>
            <w:tcBorders>
              <w:top w:val="single" w:color="auto" w:sz="4" w:space="0"/>
              <w:left w:val="nil"/>
              <w:bottom w:val="single" w:color="auto" w:sz="4" w:space="0"/>
              <w:right w:val="single" w:color="000000" w:sz="4" w:space="0"/>
            </w:tcBorders>
            <w:shd w:val="clear" w:color="auto" w:fill="auto"/>
            <w:noWrap/>
            <w:vAlign w:val="center"/>
          </w:tcPr>
          <w:p w14:paraId="46A4C7AA">
            <w:pPr>
              <w:widowControl/>
              <w:spacing w:line="360" w:lineRule="auto"/>
              <w:jc w:val="center"/>
              <w:rPr>
                <w:rFonts w:ascii="宋体" w:hAnsi="宋体" w:eastAsia="宋体" w:cs="宋体"/>
                <w:b/>
                <w:bCs/>
                <w:kern w:val="0"/>
                <w:sz w:val="22"/>
              </w:rPr>
            </w:pPr>
          </w:p>
        </w:tc>
        <w:tc>
          <w:tcPr>
            <w:tcW w:w="527" w:type="pct"/>
            <w:tcBorders>
              <w:top w:val="single" w:color="auto" w:sz="4" w:space="0"/>
              <w:left w:val="nil"/>
              <w:bottom w:val="single" w:color="auto" w:sz="4" w:space="0"/>
              <w:right w:val="single" w:color="000000" w:sz="4" w:space="0"/>
            </w:tcBorders>
            <w:shd w:val="clear" w:color="auto" w:fill="auto"/>
            <w:noWrap/>
            <w:vAlign w:val="center"/>
          </w:tcPr>
          <w:p w14:paraId="3A8C9C20">
            <w:pPr>
              <w:widowControl/>
              <w:spacing w:line="360" w:lineRule="auto"/>
              <w:jc w:val="center"/>
              <w:rPr>
                <w:rFonts w:ascii="宋体" w:hAnsi="宋体" w:eastAsia="宋体" w:cs="宋体"/>
                <w:b/>
                <w:bCs/>
                <w:kern w:val="0"/>
                <w:sz w:val="22"/>
              </w:rPr>
            </w:pPr>
          </w:p>
        </w:tc>
        <w:tc>
          <w:tcPr>
            <w:tcW w:w="547" w:type="pct"/>
            <w:tcBorders>
              <w:top w:val="single" w:color="auto" w:sz="4" w:space="0"/>
              <w:left w:val="nil"/>
              <w:bottom w:val="single" w:color="auto" w:sz="4" w:space="0"/>
              <w:right w:val="single" w:color="000000" w:sz="4" w:space="0"/>
            </w:tcBorders>
            <w:shd w:val="clear" w:color="auto" w:fill="auto"/>
            <w:vAlign w:val="center"/>
          </w:tcPr>
          <w:p w14:paraId="3F4E4986">
            <w:pPr>
              <w:widowControl/>
              <w:spacing w:line="360" w:lineRule="auto"/>
              <w:jc w:val="center"/>
              <w:rPr>
                <w:rFonts w:ascii="宋体" w:hAnsi="宋体" w:eastAsia="宋体" w:cs="宋体"/>
                <w:b/>
                <w:bCs/>
                <w:kern w:val="0"/>
                <w:sz w:val="22"/>
              </w:rPr>
            </w:pPr>
          </w:p>
        </w:tc>
        <w:tc>
          <w:tcPr>
            <w:tcW w:w="391" w:type="pct"/>
            <w:tcBorders>
              <w:top w:val="single" w:color="auto" w:sz="4" w:space="0"/>
              <w:left w:val="nil"/>
              <w:bottom w:val="single" w:color="auto" w:sz="4" w:space="0"/>
              <w:right w:val="single" w:color="000000" w:sz="4" w:space="0"/>
            </w:tcBorders>
            <w:shd w:val="clear" w:color="auto" w:fill="auto"/>
            <w:noWrap/>
            <w:vAlign w:val="center"/>
          </w:tcPr>
          <w:p w14:paraId="3967619D">
            <w:pPr>
              <w:widowControl/>
              <w:spacing w:line="360" w:lineRule="auto"/>
              <w:jc w:val="center"/>
              <w:rPr>
                <w:rFonts w:ascii="宋体" w:hAnsi="宋体" w:eastAsia="宋体" w:cs="宋体"/>
                <w:b/>
                <w:bCs/>
                <w:kern w:val="0"/>
                <w:sz w:val="22"/>
              </w:rPr>
            </w:pPr>
          </w:p>
        </w:tc>
        <w:tc>
          <w:tcPr>
            <w:tcW w:w="390" w:type="pct"/>
            <w:tcBorders>
              <w:top w:val="single" w:color="auto" w:sz="4" w:space="0"/>
              <w:left w:val="nil"/>
              <w:bottom w:val="single" w:color="auto" w:sz="4" w:space="0"/>
              <w:right w:val="single" w:color="000000" w:sz="4" w:space="0"/>
            </w:tcBorders>
            <w:shd w:val="clear" w:color="auto" w:fill="auto"/>
            <w:vAlign w:val="center"/>
          </w:tcPr>
          <w:p w14:paraId="4E1885E6">
            <w:pPr>
              <w:widowControl/>
              <w:spacing w:line="360" w:lineRule="auto"/>
              <w:jc w:val="center"/>
              <w:rPr>
                <w:rFonts w:ascii="宋体" w:hAnsi="宋体" w:eastAsia="宋体" w:cs="宋体"/>
                <w:b/>
                <w:bCs/>
                <w:kern w:val="0"/>
                <w:sz w:val="22"/>
              </w:rPr>
            </w:pPr>
          </w:p>
        </w:tc>
        <w:tc>
          <w:tcPr>
            <w:tcW w:w="548" w:type="pct"/>
            <w:tcBorders>
              <w:top w:val="single" w:color="auto" w:sz="4" w:space="0"/>
              <w:left w:val="nil"/>
              <w:bottom w:val="single" w:color="auto" w:sz="4" w:space="0"/>
              <w:right w:val="single" w:color="000000" w:sz="4" w:space="0"/>
            </w:tcBorders>
            <w:shd w:val="clear" w:color="auto" w:fill="auto"/>
            <w:noWrap/>
            <w:vAlign w:val="center"/>
          </w:tcPr>
          <w:p w14:paraId="1DD5956F">
            <w:pPr>
              <w:widowControl/>
              <w:spacing w:line="360" w:lineRule="auto"/>
              <w:jc w:val="center"/>
              <w:rPr>
                <w:rFonts w:ascii="宋体" w:hAnsi="宋体" w:eastAsia="宋体" w:cs="宋体"/>
                <w:b/>
                <w:bCs/>
                <w:kern w:val="0"/>
                <w:sz w:val="22"/>
              </w:rPr>
            </w:pPr>
          </w:p>
        </w:tc>
      </w:tr>
      <w:tr w14:paraId="6334926A">
        <w:tblPrEx>
          <w:tblCellMar>
            <w:top w:w="0" w:type="dxa"/>
            <w:left w:w="108" w:type="dxa"/>
            <w:bottom w:w="0" w:type="dxa"/>
            <w:right w:w="108" w:type="dxa"/>
          </w:tblCellMar>
        </w:tblPrEx>
        <w:trPr>
          <w:trHeight w:val="799" w:hRule="atLeast"/>
          <w:jc w:val="center"/>
        </w:trPr>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12273">
            <w:pPr>
              <w:widowControl/>
              <w:spacing w:line="360" w:lineRule="auto"/>
              <w:jc w:val="center"/>
              <w:rPr>
                <w:rFonts w:ascii="宋体" w:hAnsi="宋体" w:eastAsia="宋体" w:cs="宋体"/>
                <w:b/>
                <w:bCs/>
                <w:kern w:val="0"/>
                <w:sz w:val="22"/>
              </w:rPr>
            </w:pP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099354A5">
            <w:pPr>
              <w:widowControl/>
              <w:spacing w:line="360" w:lineRule="auto"/>
              <w:jc w:val="center"/>
              <w:rPr>
                <w:rFonts w:ascii="宋体" w:hAnsi="宋体" w:eastAsia="宋体" w:cs="宋体"/>
                <w:b/>
                <w:bCs/>
                <w:kern w:val="0"/>
                <w:sz w:val="22"/>
              </w:rPr>
            </w:pPr>
          </w:p>
        </w:tc>
        <w:tc>
          <w:tcPr>
            <w:tcW w:w="608" w:type="pct"/>
            <w:tcBorders>
              <w:top w:val="single" w:color="auto" w:sz="4" w:space="0"/>
              <w:left w:val="nil"/>
              <w:bottom w:val="single" w:color="auto" w:sz="4" w:space="0"/>
              <w:right w:val="single" w:color="auto" w:sz="4" w:space="0"/>
            </w:tcBorders>
            <w:shd w:val="clear" w:color="auto" w:fill="auto"/>
            <w:noWrap/>
            <w:vAlign w:val="center"/>
          </w:tcPr>
          <w:p w14:paraId="742300A0">
            <w:pPr>
              <w:widowControl/>
              <w:spacing w:line="360" w:lineRule="auto"/>
              <w:jc w:val="center"/>
              <w:rPr>
                <w:rFonts w:ascii="宋体" w:hAnsi="宋体" w:eastAsia="宋体" w:cs="宋体"/>
                <w:b/>
                <w:bCs/>
                <w:kern w:val="0"/>
                <w:sz w:val="22"/>
              </w:rPr>
            </w:pPr>
          </w:p>
        </w:tc>
        <w:tc>
          <w:tcPr>
            <w:tcW w:w="609" w:type="pct"/>
            <w:tcBorders>
              <w:top w:val="single" w:color="auto" w:sz="4" w:space="0"/>
              <w:left w:val="nil"/>
              <w:bottom w:val="single" w:color="auto" w:sz="4" w:space="0"/>
              <w:right w:val="single" w:color="auto" w:sz="4" w:space="0"/>
            </w:tcBorders>
            <w:shd w:val="clear" w:color="auto" w:fill="auto"/>
            <w:noWrap/>
            <w:vAlign w:val="center"/>
          </w:tcPr>
          <w:p w14:paraId="7DDBED49">
            <w:pPr>
              <w:widowControl/>
              <w:spacing w:line="360" w:lineRule="auto"/>
              <w:jc w:val="center"/>
              <w:rPr>
                <w:rFonts w:ascii="宋体" w:hAnsi="宋体" w:eastAsia="宋体" w:cs="宋体"/>
                <w:b/>
                <w:bCs/>
                <w:kern w:val="0"/>
                <w:sz w:val="22"/>
              </w:rPr>
            </w:pPr>
          </w:p>
        </w:tc>
        <w:tc>
          <w:tcPr>
            <w:tcW w:w="283" w:type="pct"/>
            <w:tcBorders>
              <w:top w:val="single" w:color="auto" w:sz="4" w:space="0"/>
              <w:left w:val="nil"/>
              <w:bottom w:val="single" w:color="auto" w:sz="4" w:space="0"/>
              <w:right w:val="single" w:color="000000" w:sz="4" w:space="0"/>
            </w:tcBorders>
            <w:shd w:val="clear" w:color="auto" w:fill="auto"/>
            <w:noWrap/>
            <w:vAlign w:val="center"/>
          </w:tcPr>
          <w:p w14:paraId="792B10C3">
            <w:pPr>
              <w:widowControl/>
              <w:spacing w:line="360" w:lineRule="auto"/>
              <w:jc w:val="center"/>
              <w:rPr>
                <w:rFonts w:ascii="宋体" w:hAnsi="宋体" w:eastAsia="宋体" w:cs="宋体"/>
                <w:b/>
                <w:bCs/>
                <w:kern w:val="0"/>
                <w:sz w:val="22"/>
              </w:rPr>
            </w:pPr>
          </w:p>
        </w:tc>
        <w:tc>
          <w:tcPr>
            <w:tcW w:w="364" w:type="pct"/>
            <w:tcBorders>
              <w:top w:val="single" w:color="auto" w:sz="4" w:space="0"/>
              <w:left w:val="nil"/>
              <w:bottom w:val="single" w:color="auto" w:sz="4" w:space="0"/>
              <w:right w:val="single" w:color="000000" w:sz="4" w:space="0"/>
            </w:tcBorders>
            <w:shd w:val="clear" w:color="auto" w:fill="auto"/>
            <w:noWrap/>
            <w:vAlign w:val="center"/>
          </w:tcPr>
          <w:p w14:paraId="042F03CD">
            <w:pPr>
              <w:widowControl/>
              <w:spacing w:line="360" w:lineRule="auto"/>
              <w:jc w:val="center"/>
              <w:rPr>
                <w:rFonts w:ascii="宋体" w:hAnsi="宋体" w:eastAsia="宋体" w:cs="宋体"/>
                <w:b/>
                <w:bCs/>
                <w:kern w:val="0"/>
                <w:sz w:val="22"/>
              </w:rPr>
            </w:pPr>
          </w:p>
        </w:tc>
        <w:tc>
          <w:tcPr>
            <w:tcW w:w="527" w:type="pct"/>
            <w:tcBorders>
              <w:top w:val="single" w:color="auto" w:sz="4" w:space="0"/>
              <w:left w:val="nil"/>
              <w:bottom w:val="single" w:color="auto" w:sz="4" w:space="0"/>
              <w:right w:val="single" w:color="000000" w:sz="4" w:space="0"/>
            </w:tcBorders>
            <w:shd w:val="clear" w:color="auto" w:fill="auto"/>
            <w:noWrap/>
            <w:vAlign w:val="center"/>
          </w:tcPr>
          <w:p w14:paraId="1AB185CC">
            <w:pPr>
              <w:widowControl/>
              <w:spacing w:line="360" w:lineRule="auto"/>
              <w:jc w:val="center"/>
              <w:rPr>
                <w:rFonts w:ascii="宋体" w:hAnsi="宋体" w:eastAsia="宋体" w:cs="宋体"/>
                <w:b/>
                <w:bCs/>
                <w:kern w:val="0"/>
                <w:sz w:val="22"/>
              </w:rPr>
            </w:pPr>
          </w:p>
        </w:tc>
        <w:tc>
          <w:tcPr>
            <w:tcW w:w="547" w:type="pct"/>
            <w:tcBorders>
              <w:top w:val="single" w:color="auto" w:sz="4" w:space="0"/>
              <w:left w:val="nil"/>
              <w:bottom w:val="single" w:color="auto" w:sz="4" w:space="0"/>
              <w:right w:val="single" w:color="000000" w:sz="4" w:space="0"/>
            </w:tcBorders>
            <w:shd w:val="clear" w:color="auto" w:fill="auto"/>
            <w:vAlign w:val="center"/>
          </w:tcPr>
          <w:p w14:paraId="2766B109">
            <w:pPr>
              <w:widowControl/>
              <w:spacing w:line="360" w:lineRule="auto"/>
              <w:jc w:val="center"/>
              <w:rPr>
                <w:rFonts w:ascii="宋体" w:hAnsi="宋体" w:eastAsia="宋体" w:cs="宋体"/>
                <w:b/>
                <w:bCs/>
                <w:kern w:val="0"/>
                <w:sz w:val="22"/>
              </w:rPr>
            </w:pPr>
          </w:p>
        </w:tc>
        <w:tc>
          <w:tcPr>
            <w:tcW w:w="391" w:type="pct"/>
            <w:tcBorders>
              <w:top w:val="single" w:color="auto" w:sz="4" w:space="0"/>
              <w:left w:val="nil"/>
              <w:bottom w:val="single" w:color="auto" w:sz="4" w:space="0"/>
              <w:right w:val="single" w:color="000000" w:sz="4" w:space="0"/>
            </w:tcBorders>
            <w:shd w:val="clear" w:color="auto" w:fill="auto"/>
            <w:noWrap/>
            <w:vAlign w:val="center"/>
          </w:tcPr>
          <w:p w14:paraId="29A27C84">
            <w:pPr>
              <w:widowControl/>
              <w:spacing w:line="360" w:lineRule="auto"/>
              <w:jc w:val="center"/>
              <w:rPr>
                <w:rFonts w:ascii="宋体" w:hAnsi="宋体" w:eastAsia="宋体" w:cs="宋体"/>
                <w:b/>
                <w:bCs/>
                <w:kern w:val="0"/>
                <w:sz w:val="22"/>
              </w:rPr>
            </w:pPr>
          </w:p>
        </w:tc>
        <w:tc>
          <w:tcPr>
            <w:tcW w:w="390" w:type="pct"/>
            <w:tcBorders>
              <w:top w:val="single" w:color="auto" w:sz="4" w:space="0"/>
              <w:left w:val="nil"/>
              <w:bottom w:val="single" w:color="auto" w:sz="4" w:space="0"/>
              <w:right w:val="single" w:color="000000" w:sz="4" w:space="0"/>
            </w:tcBorders>
            <w:shd w:val="clear" w:color="auto" w:fill="auto"/>
            <w:vAlign w:val="center"/>
          </w:tcPr>
          <w:p w14:paraId="598F8A0D">
            <w:pPr>
              <w:widowControl/>
              <w:spacing w:line="360" w:lineRule="auto"/>
              <w:jc w:val="center"/>
              <w:rPr>
                <w:rFonts w:ascii="宋体" w:hAnsi="宋体" w:eastAsia="宋体" w:cs="宋体"/>
                <w:b/>
                <w:bCs/>
                <w:kern w:val="0"/>
                <w:sz w:val="22"/>
              </w:rPr>
            </w:pPr>
          </w:p>
        </w:tc>
        <w:tc>
          <w:tcPr>
            <w:tcW w:w="548" w:type="pct"/>
            <w:tcBorders>
              <w:top w:val="single" w:color="auto" w:sz="4" w:space="0"/>
              <w:left w:val="nil"/>
              <w:bottom w:val="single" w:color="auto" w:sz="4" w:space="0"/>
              <w:right w:val="single" w:color="000000" w:sz="4" w:space="0"/>
            </w:tcBorders>
            <w:shd w:val="clear" w:color="auto" w:fill="auto"/>
            <w:noWrap/>
            <w:vAlign w:val="center"/>
          </w:tcPr>
          <w:p w14:paraId="72AFF41B">
            <w:pPr>
              <w:widowControl/>
              <w:spacing w:line="360" w:lineRule="auto"/>
              <w:jc w:val="center"/>
              <w:rPr>
                <w:rFonts w:ascii="宋体" w:hAnsi="宋体" w:eastAsia="宋体" w:cs="宋体"/>
                <w:b/>
                <w:bCs/>
                <w:kern w:val="0"/>
                <w:sz w:val="22"/>
              </w:rPr>
            </w:pPr>
          </w:p>
        </w:tc>
      </w:tr>
      <w:tr w14:paraId="6BF21F98">
        <w:tblPrEx>
          <w:tblCellMar>
            <w:top w:w="0" w:type="dxa"/>
            <w:left w:w="108" w:type="dxa"/>
            <w:bottom w:w="0" w:type="dxa"/>
            <w:right w:w="108" w:type="dxa"/>
          </w:tblCellMar>
        </w:tblPrEx>
        <w:trPr>
          <w:trHeight w:val="799" w:hRule="atLeast"/>
          <w:jc w:val="center"/>
        </w:trPr>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972D63">
            <w:pPr>
              <w:widowControl/>
              <w:spacing w:line="360" w:lineRule="auto"/>
              <w:jc w:val="center"/>
              <w:rPr>
                <w:rFonts w:ascii="宋体" w:hAnsi="宋体" w:eastAsia="宋体" w:cs="宋体"/>
                <w:b/>
                <w:bCs/>
                <w:kern w:val="0"/>
                <w:sz w:val="22"/>
              </w:rPr>
            </w:pP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67B5165D">
            <w:pPr>
              <w:widowControl/>
              <w:spacing w:line="360" w:lineRule="auto"/>
              <w:jc w:val="center"/>
              <w:rPr>
                <w:rFonts w:ascii="宋体" w:hAnsi="宋体" w:eastAsia="宋体" w:cs="宋体"/>
                <w:b/>
                <w:bCs/>
                <w:kern w:val="0"/>
                <w:sz w:val="22"/>
              </w:rPr>
            </w:pPr>
          </w:p>
        </w:tc>
        <w:tc>
          <w:tcPr>
            <w:tcW w:w="608" w:type="pct"/>
            <w:tcBorders>
              <w:top w:val="single" w:color="auto" w:sz="4" w:space="0"/>
              <w:left w:val="nil"/>
              <w:bottom w:val="single" w:color="auto" w:sz="4" w:space="0"/>
              <w:right w:val="single" w:color="auto" w:sz="4" w:space="0"/>
            </w:tcBorders>
            <w:shd w:val="clear" w:color="auto" w:fill="auto"/>
            <w:noWrap/>
            <w:vAlign w:val="center"/>
          </w:tcPr>
          <w:p w14:paraId="2927E11A">
            <w:pPr>
              <w:widowControl/>
              <w:spacing w:line="360" w:lineRule="auto"/>
              <w:jc w:val="center"/>
              <w:rPr>
                <w:rFonts w:ascii="宋体" w:hAnsi="宋体" w:eastAsia="宋体" w:cs="宋体"/>
                <w:b/>
                <w:bCs/>
                <w:kern w:val="0"/>
                <w:sz w:val="22"/>
              </w:rPr>
            </w:pPr>
          </w:p>
        </w:tc>
        <w:tc>
          <w:tcPr>
            <w:tcW w:w="609" w:type="pct"/>
            <w:tcBorders>
              <w:top w:val="single" w:color="auto" w:sz="4" w:space="0"/>
              <w:left w:val="nil"/>
              <w:bottom w:val="single" w:color="auto" w:sz="4" w:space="0"/>
              <w:right w:val="single" w:color="auto" w:sz="4" w:space="0"/>
            </w:tcBorders>
            <w:shd w:val="clear" w:color="auto" w:fill="auto"/>
            <w:noWrap/>
            <w:vAlign w:val="center"/>
          </w:tcPr>
          <w:p w14:paraId="79F36AD3">
            <w:pPr>
              <w:widowControl/>
              <w:spacing w:line="360" w:lineRule="auto"/>
              <w:jc w:val="center"/>
              <w:rPr>
                <w:rFonts w:ascii="宋体" w:hAnsi="宋体" w:eastAsia="宋体" w:cs="宋体"/>
                <w:b/>
                <w:bCs/>
                <w:kern w:val="0"/>
                <w:sz w:val="22"/>
              </w:rPr>
            </w:pPr>
          </w:p>
        </w:tc>
        <w:tc>
          <w:tcPr>
            <w:tcW w:w="283" w:type="pct"/>
            <w:tcBorders>
              <w:top w:val="single" w:color="auto" w:sz="4" w:space="0"/>
              <w:left w:val="nil"/>
              <w:bottom w:val="single" w:color="auto" w:sz="4" w:space="0"/>
              <w:right w:val="single" w:color="000000" w:sz="4" w:space="0"/>
            </w:tcBorders>
            <w:shd w:val="clear" w:color="auto" w:fill="auto"/>
            <w:noWrap/>
            <w:vAlign w:val="center"/>
          </w:tcPr>
          <w:p w14:paraId="0A560C54">
            <w:pPr>
              <w:widowControl/>
              <w:spacing w:line="360" w:lineRule="auto"/>
              <w:jc w:val="center"/>
              <w:rPr>
                <w:rFonts w:ascii="宋体" w:hAnsi="宋体" w:eastAsia="宋体" w:cs="宋体"/>
                <w:b/>
                <w:bCs/>
                <w:kern w:val="0"/>
                <w:sz w:val="22"/>
              </w:rPr>
            </w:pPr>
          </w:p>
        </w:tc>
        <w:tc>
          <w:tcPr>
            <w:tcW w:w="364" w:type="pct"/>
            <w:tcBorders>
              <w:top w:val="single" w:color="auto" w:sz="4" w:space="0"/>
              <w:left w:val="nil"/>
              <w:bottom w:val="single" w:color="auto" w:sz="4" w:space="0"/>
              <w:right w:val="single" w:color="000000" w:sz="4" w:space="0"/>
            </w:tcBorders>
            <w:shd w:val="clear" w:color="auto" w:fill="auto"/>
            <w:noWrap/>
            <w:vAlign w:val="center"/>
          </w:tcPr>
          <w:p w14:paraId="2223A6BE">
            <w:pPr>
              <w:widowControl/>
              <w:spacing w:line="360" w:lineRule="auto"/>
              <w:jc w:val="center"/>
              <w:rPr>
                <w:rFonts w:ascii="宋体" w:hAnsi="宋体" w:eastAsia="宋体" w:cs="宋体"/>
                <w:b/>
                <w:bCs/>
                <w:kern w:val="0"/>
                <w:sz w:val="22"/>
              </w:rPr>
            </w:pPr>
          </w:p>
        </w:tc>
        <w:tc>
          <w:tcPr>
            <w:tcW w:w="527" w:type="pct"/>
            <w:tcBorders>
              <w:top w:val="single" w:color="auto" w:sz="4" w:space="0"/>
              <w:left w:val="nil"/>
              <w:bottom w:val="single" w:color="auto" w:sz="4" w:space="0"/>
              <w:right w:val="single" w:color="000000" w:sz="4" w:space="0"/>
            </w:tcBorders>
            <w:shd w:val="clear" w:color="auto" w:fill="auto"/>
            <w:noWrap/>
            <w:vAlign w:val="center"/>
          </w:tcPr>
          <w:p w14:paraId="4CC091A7">
            <w:pPr>
              <w:widowControl/>
              <w:spacing w:line="360" w:lineRule="auto"/>
              <w:jc w:val="center"/>
              <w:rPr>
                <w:rFonts w:ascii="宋体" w:hAnsi="宋体" w:eastAsia="宋体" w:cs="宋体"/>
                <w:b/>
                <w:bCs/>
                <w:kern w:val="0"/>
                <w:sz w:val="22"/>
              </w:rPr>
            </w:pPr>
          </w:p>
        </w:tc>
        <w:tc>
          <w:tcPr>
            <w:tcW w:w="547" w:type="pct"/>
            <w:tcBorders>
              <w:top w:val="single" w:color="auto" w:sz="4" w:space="0"/>
              <w:left w:val="nil"/>
              <w:bottom w:val="single" w:color="auto" w:sz="4" w:space="0"/>
              <w:right w:val="single" w:color="000000" w:sz="4" w:space="0"/>
            </w:tcBorders>
            <w:shd w:val="clear" w:color="auto" w:fill="auto"/>
            <w:vAlign w:val="center"/>
          </w:tcPr>
          <w:p w14:paraId="12A08A37">
            <w:pPr>
              <w:widowControl/>
              <w:spacing w:line="360" w:lineRule="auto"/>
              <w:jc w:val="center"/>
              <w:rPr>
                <w:rFonts w:ascii="宋体" w:hAnsi="宋体" w:eastAsia="宋体" w:cs="宋体"/>
                <w:b/>
                <w:bCs/>
                <w:kern w:val="0"/>
                <w:sz w:val="22"/>
              </w:rPr>
            </w:pPr>
          </w:p>
        </w:tc>
        <w:tc>
          <w:tcPr>
            <w:tcW w:w="391" w:type="pct"/>
            <w:tcBorders>
              <w:top w:val="single" w:color="auto" w:sz="4" w:space="0"/>
              <w:left w:val="nil"/>
              <w:bottom w:val="single" w:color="auto" w:sz="4" w:space="0"/>
              <w:right w:val="single" w:color="000000" w:sz="4" w:space="0"/>
            </w:tcBorders>
            <w:shd w:val="clear" w:color="auto" w:fill="auto"/>
            <w:noWrap/>
            <w:vAlign w:val="center"/>
          </w:tcPr>
          <w:p w14:paraId="33E30B97">
            <w:pPr>
              <w:widowControl/>
              <w:spacing w:line="360" w:lineRule="auto"/>
              <w:jc w:val="center"/>
              <w:rPr>
                <w:rFonts w:ascii="宋体" w:hAnsi="宋体" w:eastAsia="宋体" w:cs="宋体"/>
                <w:b/>
                <w:bCs/>
                <w:kern w:val="0"/>
                <w:sz w:val="22"/>
              </w:rPr>
            </w:pPr>
          </w:p>
        </w:tc>
        <w:tc>
          <w:tcPr>
            <w:tcW w:w="390" w:type="pct"/>
            <w:tcBorders>
              <w:top w:val="single" w:color="auto" w:sz="4" w:space="0"/>
              <w:left w:val="nil"/>
              <w:bottom w:val="single" w:color="auto" w:sz="4" w:space="0"/>
              <w:right w:val="single" w:color="000000" w:sz="4" w:space="0"/>
            </w:tcBorders>
            <w:shd w:val="clear" w:color="auto" w:fill="auto"/>
            <w:vAlign w:val="center"/>
          </w:tcPr>
          <w:p w14:paraId="28406EC2">
            <w:pPr>
              <w:widowControl/>
              <w:spacing w:line="360" w:lineRule="auto"/>
              <w:jc w:val="center"/>
              <w:rPr>
                <w:rFonts w:ascii="宋体" w:hAnsi="宋体" w:eastAsia="宋体" w:cs="宋体"/>
                <w:b/>
                <w:bCs/>
                <w:kern w:val="0"/>
                <w:sz w:val="22"/>
              </w:rPr>
            </w:pPr>
          </w:p>
        </w:tc>
        <w:tc>
          <w:tcPr>
            <w:tcW w:w="548" w:type="pct"/>
            <w:tcBorders>
              <w:top w:val="single" w:color="auto" w:sz="4" w:space="0"/>
              <w:left w:val="nil"/>
              <w:bottom w:val="single" w:color="auto" w:sz="4" w:space="0"/>
              <w:right w:val="single" w:color="000000" w:sz="4" w:space="0"/>
            </w:tcBorders>
            <w:shd w:val="clear" w:color="auto" w:fill="auto"/>
            <w:noWrap/>
            <w:vAlign w:val="center"/>
          </w:tcPr>
          <w:p w14:paraId="4AE5C638">
            <w:pPr>
              <w:widowControl/>
              <w:spacing w:line="360" w:lineRule="auto"/>
              <w:jc w:val="center"/>
              <w:rPr>
                <w:rFonts w:ascii="宋体" w:hAnsi="宋体" w:eastAsia="宋体" w:cs="宋体"/>
                <w:b/>
                <w:bCs/>
                <w:kern w:val="0"/>
                <w:sz w:val="22"/>
              </w:rPr>
            </w:pPr>
          </w:p>
        </w:tc>
      </w:tr>
      <w:tr w14:paraId="03248FA3">
        <w:tblPrEx>
          <w:tblCellMar>
            <w:top w:w="0" w:type="dxa"/>
            <w:left w:w="108" w:type="dxa"/>
            <w:bottom w:w="0" w:type="dxa"/>
            <w:right w:w="108" w:type="dxa"/>
          </w:tblCellMar>
        </w:tblPrEx>
        <w:trPr>
          <w:trHeight w:val="799" w:hRule="atLeast"/>
          <w:jc w:val="center"/>
        </w:trPr>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B2EE79">
            <w:pPr>
              <w:widowControl/>
              <w:spacing w:line="360" w:lineRule="auto"/>
              <w:jc w:val="center"/>
              <w:rPr>
                <w:rFonts w:ascii="宋体" w:hAnsi="宋体" w:eastAsia="宋体" w:cs="宋体"/>
                <w:b/>
                <w:bCs/>
                <w:kern w:val="0"/>
                <w:sz w:val="22"/>
              </w:rPr>
            </w:pP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6573734B">
            <w:pPr>
              <w:widowControl/>
              <w:spacing w:line="360" w:lineRule="auto"/>
              <w:jc w:val="center"/>
              <w:rPr>
                <w:rFonts w:ascii="宋体" w:hAnsi="宋体" w:eastAsia="宋体" w:cs="宋体"/>
                <w:b/>
                <w:bCs/>
                <w:kern w:val="0"/>
                <w:sz w:val="22"/>
              </w:rPr>
            </w:pPr>
          </w:p>
        </w:tc>
        <w:tc>
          <w:tcPr>
            <w:tcW w:w="608" w:type="pct"/>
            <w:tcBorders>
              <w:top w:val="single" w:color="auto" w:sz="4" w:space="0"/>
              <w:left w:val="nil"/>
              <w:bottom w:val="single" w:color="auto" w:sz="4" w:space="0"/>
              <w:right w:val="single" w:color="auto" w:sz="4" w:space="0"/>
            </w:tcBorders>
            <w:shd w:val="clear" w:color="auto" w:fill="auto"/>
            <w:noWrap/>
            <w:vAlign w:val="center"/>
          </w:tcPr>
          <w:p w14:paraId="191AEE33">
            <w:pPr>
              <w:widowControl/>
              <w:spacing w:line="360" w:lineRule="auto"/>
              <w:jc w:val="center"/>
              <w:rPr>
                <w:rFonts w:ascii="宋体" w:hAnsi="宋体" w:eastAsia="宋体" w:cs="宋体"/>
                <w:b/>
                <w:bCs/>
                <w:kern w:val="0"/>
                <w:sz w:val="22"/>
              </w:rPr>
            </w:pPr>
          </w:p>
        </w:tc>
        <w:tc>
          <w:tcPr>
            <w:tcW w:w="609" w:type="pct"/>
            <w:tcBorders>
              <w:top w:val="single" w:color="auto" w:sz="4" w:space="0"/>
              <w:left w:val="nil"/>
              <w:bottom w:val="single" w:color="auto" w:sz="4" w:space="0"/>
              <w:right w:val="single" w:color="auto" w:sz="4" w:space="0"/>
            </w:tcBorders>
            <w:shd w:val="clear" w:color="auto" w:fill="auto"/>
            <w:noWrap/>
            <w:vAlign w:val="center"/>
          </w:tcPr>
          <w:p w14:paraId="3930C7DC">
            <w:pPr>
              <w:widowControl/>
              <w:spacing w:line="360" w:lineRule="auto"/>
              <w:jc w:val="center"/>
              <w:rPr>
                <w:rFonts w:ascii="宋体" w:hAnsi="宋体" w:eastAsia="宋体" w:cs="宋体"/>
                <w:b/>
                <w:bCs/>
                <w:kern w:val="0"/>
                <w:sz w:val="22"/>
              </w:rPr>
            </w:pPr>
          </w:p>
        </w:tc>
        <w:tc>
          <w:tcPr>
            <w:tcW w:w="283" w:type="pct"/>
            <w:tcBorders>
              <w:top w:val="single" w:color="auto" w:sz="4" w:space="0"/>
              <w:left w:val="nil"/>
              <w:bottom w:val="single" w:color="auto" w:sz="4" w:space="0"/>
              <w:right w:val="single" w:color="000000" w:sz="4" w:space="0"/>
            </w:tcBorders>
            <w:shd w:val="clear" w:color="auto" w:fill="auto"/>
            <w:noWrap/>
            <w:vAlign w:val="center"/>
          </w:tcPr>
          <w:p w14:paraId="1F7018A4">
            <w:pPr>
              <w:widowControl/>
              <w:spacing w:line="360" w:lineRule="auto"/>
              <w:jc w:val="center"/>
              <w:rPr>
                <w:rFonts w:ascii="宋体" w:hAnsi="宋体" w:eastAsia="宋体" w:cs="宋体"/>
                <w:b/>
                <w:bCs/>
                <w:kern w:val="0"/>
                <w:sz w:val="22"/>
              </w:rPr>
            </w:pPr>
          </w:p>
        </w:tc>
        <w:tc>
          <w:tcPr>
            <w:tcW w:w="364" w:type="pct"/>
            <w:tcBorders>
              <w:top w:val="single" w:color="auto" w:sz="4" w:space="0"/>
              <w:left w:val="nil"/>
              <w:bottom w:val="single" w:color="auto" w:sz="4" w:space="0"/>
              <w:right w:val="single" w:color="000000" w:sz="4" w:space="0"/>
            </w:tcBorders>
            <w:shd w:val="clear" w:color="auto" w:fill="auto"/>
            <w:noWrap/>
            <w:vAlign w:val="center"/>
          </w:tcPr>
          <w:p w14:paraId="2A6E1DA0">
            <w:pPr>
              <w:widowControl/>
              <w:spacing w:line="360" w:lineRule="auto"/>
              <w:jc w:val="center"/>
              <w:rPr>
                <w:rFonts w:ascii="宋体" w:hAnsi="宋体" w:eastAsia="宋体" w:cs="宋体"/>
                <w:b/>
                <w:bCs/>
                <w:kern w:val="0"/>
                <w:sz w:val="22"/>
              </w:rPr>
            </w:pPr>
          </w:p>
        </w:tc>
        <w:tc>
          <w:tcPr>
            <w:tcW w:w="527" w:type="pct"/>
            <w:tcBorders>
              <w:top w:val="single" w:color="auto" w:sz="4" w:space="0"/>
              <w:left w:val="nil"/>
              <w:bottom w:val="single" w:color="auto" w:sz="4" w:space="0"/>
              <w:right w:val="single" w:color="000000" w:sz="4" w:space="0"/>
            </w:tcBorders>
            <w:shd w:val="clear" w:color="auto" w:fill="auto"/>
            <w:noWrap/>
            <w:vAlign w:val="center"/>
          </w:tcPr>
          <w:p w14:paraId="5D7358FE">
            <w:pPr>
              <w:widowControl/>
              <w:spacing w:line="360" w:lineRule="auto"/>
              <w:jc w:val="center"/>
              <w:rPr>
                <w:rFonts w:ascii="宋体" w:hAnsi="宋体" w:eastAsia="宋体" w:cs="宋体"/>
                <w:b/>
                <w:bCs/>
                <w:kern w:val="0"/>
                <w:sz w:val="22"/>
              </w:rPr>
            </w:pPr>
          </w:p>
        </w:tc>
        <w:tc>
          <w:tcPr>
            <w:tcW w:w="547" w:type="pct"/>
            <w:tcBorders>
              <w:top w:val="single" w:color="auto" w:sz="4" w:space="0"/>
              <w:left w:val="nil"/>
              <w:bottom w:val="single" w:color="auto" w:sz="4" w:space="0"/>
              <w:right w:val="single" w:color="000000" w:sz="4" w:space="0"/>
            </w:tcBorders>
            <w:shd w:val="clear" w:color="auto" w:fill="auto"/>
            <w:vAlign w:val="center"/>
          </w:tcPr>
          <w:p w14:paraId="2D29E842">
            <w:pPr>
              <w:widowControl/>
              <w:spacing w:line="360" w:lineRule="auto"/>
              <w:jc w:val="center"/>
              <w:rPr>
                <w:rFonts w:ascii="宋体" w:hAnsi="宋体" w:eastAsia="宋体" w:cs="宋体"/>
                <w:b/>
                <w:bCs/>
                <w:kern w:val="0"/>
                <w:sz w:val="22"/>
              </w:rPr>
            </w:pPr>
          </w:p>
        </w:tc>
        <w:tc>
          <w:tcPr>
            <w:tcW w:w="391" w:type="pct"/>
            <w:tcBorders>
              <w:top w:val="single" w:color="auto" w:sz="4" w:space="0"/>
              <w:left w:val="nil"/>
              <w:bottom w:val="single" w:color="auto" w:sz="4" w:space="0"/>
              <w:right w:val="single" w:color="000000" w:sz="4" w:space="0"/>
            </w:tcBorders>
            <w:shd w:val="clear" w:color="auto" w:fill="auto"/>
            <w:noWrap/>
            <w:vAlign w:val="center"/>
          </w:tcPr>
          <w:p w14:paraId="3BBFF99A">
            <w:pPr>
              <w:widowControl/>
              <w:spacing w:line="360" w:lineRule="auto"/>
              <w:jc w:val="center"/>
              <w:rPr>
                <w:rFonts w:ascii="宋体" w:hAnsi="宋体" w:eastAsia="宋体" w:cs="宋体"/>
                <w:b/>
                <w:bCs/>
                <w:kern w:val="0"/>
                <w:sz w:val="22"/>
              </w:rPr>
            </w:pPr>
          </w:p>
        </w:tc>
        <w:tc>
          <w:tcPr>
            <w:tcW w:w="390" w:type="pct"/>
            <w:tcBorders>
              <w:top w:val="single" w:color="auto" w:sz="4" w:space="0"/>
              <w:left w:val="nil"/>
              <w:bottom w:val="single" w:color="auto" w:sz="4" w:space="0"/>
              <w:right w:val="single" w:color="000000" w:sz="4" w:space="0"/>
            </w:tcBorders>
            <w:shd w:val="clear" w:color="auto" w:fill="auto"/>
            <w:vAlign w:val="center"/>
          </w:tcPr>
          <w:p w14:paraId="4ED769AD">
            <w:pPr>
              <w:widowControl/>
              <w:spacing w:line="360" w:lineRule="auto"/>
              <w:jc w:val="center"/>
              <w:rPr>
                <w:rFonts w:ascii="宋体" w:hAnsi="宋体" w:eastAsia="宋体" w:cs="宋体"/>
                <w:b/>
                <w:bCs/>
                <w:kern w:val="0"/>
                <w:sz w:val="22"/>
              </w:rPr>
            </w:pPr>
          </w:p>
        </w:tc>
        <w:tc>
          <w:tcPr>
            <w:tcW w:w="548" w:type="pct"/>
            <w:tcBorders>
              <w:top w:val="single" w:color="auto" w:sz="4" w:space="0"/>
              <w:left w:val="nil"/>
              <w:bottom w:val="single" w:color="auto" w:sz="4" w:space="0"/>
              <w:right w:val="single" w:color="000000" w:sz="4" w:space="0"/>
            </w:tcBorders>
            <w:shd w:val="clear" w:color="auto" w:fill="auto"/>
            <w:noWrap/>
            <w:vAlign w:val="center"/>
          </w:tcPr>
          <w:p w14:paraId="38FDFECB">
            <w:pPr>
              <w:widowControl/>
              <w:spacing w:line="360" w:lineRule="auto"/>
              <w:jc w:val="center"/>
              <w:rPr>
                <w:rFonts w:ascii="宋体" w:hAnsi="宋体" w:eastAsia="宋体" w:cs="宋体"/>
                <w:b/>
                <w:bCs/>
                <w:kern w:val="0"/>
                <w:sz w:val="22"/>
              </w:rPr>
            </w:pPr>
          </w:p>
        </w:tc>
      </w:tr>
      <w:tr w14:paraId="095B7436">
        <w:tblPrEx>
          <w:tblCellMar>
            <w:top w:w="0" w:type="dxa"/>
            <w:left w:w="108" w:type="dxa"/>
            <w:bottom w:w="0" w:type="dxa"/>
            <w:right w:w="108" w:type="dxa"/>
          </w:tblCellMar>
        </w:tblPrEx>
        <w:trPr>
          <w:trHeight w:val="799" w:hRule="atLeast"/>
          <w:jc w:val="center"/>
        </w:trPr>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A7042F">
            <w:pPr>
              <w:widowControl/>
              <w:spacing w:line="360" w:lineRule="auto"/>
              <w:jc w:val="center"/>
              <w:rPr>
                <w:rFonts w:ascii="宋体" w:hAnsi="宋体" w:eastAsia="宋体" w:cs="宋体"/>
                <w:b/>
                <w:bCs/>
                <w:kern w:val="0"/>
                <w:sz w:val="22"/>
              </w:rPr>
            </w:pP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1E5839BF">
            <w:pPr>
              <w:widowControl/>
              <w:spacing w:line="360" w:lineRule="auto"/>
              <w:jc w:val="center"/>
              <w:rPr>
                <w:rFonts w:ascii="宋体" w:hAnsi="宋体" w:eastAsia="宋体" w:cs="宋体"/>
                <w:b/>
                <w:bCs/>
                <w:kern w:val="0"/>
                <w:sz w:val="22"/>
              </w:rPr>
            </w:pPr>
          </w:p>
        </w:tc>
        <w:tc>
          <w:tcPr>
            <w:tcW w:w="608" w:type="pct"/>
            <w:tcBorders>
              <w:top w:val="single" w:color="auto" w:sz="4" w:space="0"/>
              <w:left w:val="nil"/>
              <w:bottom w:val="single" w:color="auto" w:sz="4" w:space="0"/>
              <w:right w:val="single" w:color="auto" w:sz="4" w:space="0"/>
            </w:tcBorders>
            <w:shd w:val="clear" w:color="auto" w:fill="auto"/>
            <w:noWrap/>
            <w:vAlign w:val="center"/>
          </w:tcPr>
          <w:p w14:paraId="39AC277C">
            <w:pPr>
              <w:widowControl/>
              <w:spacing w:line="360" w:lineRule="auto"/>
              <w:jc w:val="center"/>
              <w:rPr>
                <w:rFonts w:ascii="宋体" w:hAnsi="宋体" w:eastAsia="宋体" w:cs="宋体"/>
                <w:b/>
                <w:bCs/>
                <w:kern w:val="0"/>
                <w:sz w:val="22"/>
              </w:rPr>
            </w:pPr>
          </w:p>
        </w:tc>
        <w:tc>
          <w:tcPr>
            <w:tcW w:w="609" w:type="pct"/>
            <w:tcBorders>
              <w:top w:val="single" w:color="auto" w:sz="4" w:space="0"/>
              <w:left w:val="nil"/>
              <w:bottom w:val="single" w:color="auto" w:sz="4" w:space="0"/>
              <w:right w:val="single" w:color="auto" w:sz="4" w:space="0"/>
            </w:tcBorders>
            <w:shd w:val="clear" w:color="auto" w:fill="auto"/>
            <w:noWrap/>
            <w:vAlign w:val="center"/>
          </w:tcPr>
          <w:p w14:paraId="1C738462">
            <w:pPr>
              <w:widowControl/>
              <w:spacing w:line="360" w:lineRule="auto"/>
              <w:jc w:val="center"/>
              <w:rPr>
                <w:rFonts w:ascii="宋体" w:hAnsi="宋体" w:eastAsia="宋体" w:cs="宋体"/>
                <w:b/>
                <w:bCs/>
                <w:kern w:val="0"/>
                <w:sz w:val="22"/>
              </w:rPr>
            </w:pPr>
          </w:p>
        </w:tc>
        <w:tc>
          <w:tcPr>
            <w:tcW w:w="283" w:type="pct"/>
            <w:tcBorders>
              <w:top w:val="single" w:color="auto" w:sz="4" w:space="0"/>
              <w:left w:val="nil"/>
              <w:bottom w:val="single" w:color="auto" w:sz="4" w:space="0"/>
              <w:right w:val="single" w:color="000000" w:sz="4" w:space="0"/>
            </w:tcBorders>
            <w:shd w:val="clear" w:color="auto" w:fill="auto"/>
            <w:noWrap/>
            <w:vAlign w:val="center"/>
          </w:tcPr>
          <w:p w14:paraId="16AA7042">
            <w:pPr>
              <w:widowControl/>
              <w:spacing w:line="360" w:lineRule="auto"/>
              <w:jc w:val="center"/>
              <w:rPr>
                <w:rFonts w:ascii="宋体" w:hAnsi="宋体" w:eastAsia="宋体" w:cs="宋体"/>
                <w:b/>
                <w:bCs/>
                <w:kern w:val="0"/>
                <w:sz w:val="22"/>
              </w:rPr>
            </w:pPr>
          </w:p>
        </w:tc>
        <w:tc>
          <w:tcPr>
            <w:tcW w:w="364" w:type="pct"/>
            <w:tcBorders>
              <w:top w:val="single" w:color="auto" w:sz="4" w:space="0"/>
              <w:left w:val="nil"/>
              <w:bottom w:val="single" w:color="auto" w:sz="4" w:space="0"/>
              <w:right w:val="single" w:color="000000" w:sz="4" w:space="0"/>
            </w:tcBorders>
            <w:shd w:val="clear" w:color="auto" w:fill="auto"/>
            <w:noWrap/>
            <w:vAlign w:val="center"/>
          </w:tcPr>
          <w:p w14:paraId="23A1407C">
            <w:pPr>
              <w:widowControl/>
              <w:spacing w:line="360" w:lineRule="auto"/>
              <w:jc w:val="center"/>
              <w:rPr>
                <w:rFonts w:ascii="宋体" w:hAnsi="宋体" w:eastAsia="宋体" w:cs="宋体"/>
                <w:b/>
                <w:bCs/>
                <w:kern w:val="0"/>
                <w:sz w:val="22"/>
              </w:rPr>
            </w:pPr>
          </w:p>
        </w:tc>
        <w:tc>
          <w:tcPr>
            <w:tcW w:w="527" w:type="pct"/>
            <w:tcBorders>
              <w:top w:val="single" w:color="auto" w:sz="4" w:space="0"/>
              <w:left w:val="nil"/>
              <w:bottom w:val="single" w:color="auto" w:sz="4" w:space="0"/>
              <w:right w:val="single" w:color="000000" w:sz="4" w:space="0"/>
            </w:tcBorders>
            <w:shd w:val="clear" w:color="auto" w:fill="auto"/>
            <w:noWrap/>
            <w:vAlign w:val="center"/>
          </w:tcPr>
          <w:p w14:paraId="7C33AAD6">
            <w:pPr>
              <w:widowControl/>
              <w:spacing w:line="360" w:lineRule="auto"/>
              <w:jc w:val="center"/>
              <w:rPr>
                <w:rFonts w:ascii="宋体" w:hAnsi="宋体" w:eastAsia="宋体" w:cs="宋体"/>
                <w:b/>
                <w:bCs/>
                <w:kern w:val="0"/>
                <w:sz w:val="22"/>
              </w:rPr>
            </w:pPr>
          </w:p>
        </w:tc>
        <w:tc>
          <w:tcPr>
            <w:tcW w:w="547" w:type="pct"/>
            <w:tcBorders>
              <w:top w:val="single" w:color="auto" w:sz="4" w:space="0"/>
              <w:left w:val="nil"/>
              <w:bottom w:val="single" w:color="auto" w:sz="4" w:space="0"/>
              <w:right w:val="single" w:color="000000" w:sz="4" w:space="0"/>
            </w:tcBorders>
            <w:shd w:val="clear" w:color="auto" w:fill="auto"/>
            <w:vAlign w:val="center"/>
          </w:tcPr>
          <w:p w14:paraId="652DD31E">
            <w:pPr>
              <w:widowControl/>
              <w:spacing w:line="360" w:lineRule="auto"/>
              <w:jc w:val="center"/>
              <w:rPr>
                <w:rFonts w:ascii="宋体" w:hAnsi="宋体" w:eastAsia="宋体" w:cs="宋体"/>
                <w:b/>
                <w:bCs/>
                <w:kern w:val="0"/>
                <w:sz w:val="22"/>
              </w:rPr>
            </w:pPr>
          </w:p>
        </w:tc>
        <w:tc>
          <w:tcPr>
            <w:tcW w:w="391" w:type="pct"/>
            <w:tcBorders>
              <w:top w:val="single" w:color="auto" w:sz="4" w:space="0"/>
              <w:left w:val="nil"/>
              <w:bottom w:val="single" w:color="auto" w:sz="4" w:space="0"/>
              <w:right w:val="single" w:color="000000" w:sz="4" w:space="0"/>
            </w:tcBorders>
            <w:shd w:val="clear" w:color="auto" w:fill="auto"/>
            <w:noWrap/>
            <w:vAlign w:val="center"/>
          </w:tcPr>
          <w:p w14:paraId="2A091E03">
            <w:pPr>
              <w:widowControl/>
              <w:spacing w:line="360" w:lineRule="auto"/>
              <w:jc w:val="center"/>
              <w:rPr>
                <w:rFonts w:ascii="宋体" w:hAnsi="宋体" w:eastAsia="宋体" w:cs="宋体"/>
                <w:b/>
                <w:bCs/>
                <w:kern w:val="0"/>
                <w:sz w:val="22"/>
              </w:rPr>
            </w:pPr>
          </w:p>
        </w:tc>
        <w:tc>
          <w:tcPr>
            <w:tcW w:w="390" w:type="pct"/>
            <w:tcBorders>
              <w:top w:val="single" w:color="auto" w:sz="4" w:space="0"/>
              <w:left w:val="nil"/>
              <w:bottom w:val="single" w:color="auto" w:sz="4" w:space="0"/>
              <w:right w:val="single" w:color="000000" w:sz="4" w:space="0"/>
            </w:tcBorders>
            <w:shd w:val="clear" w:color="auto" w:fill="auto"/>
            <w:vAlign w:val="center"/>
          </w:tcPr>
          <w:p w14:paraId="3AD11316">
            <w:pPr>
              <w:widowControl/>
              <w:spacing w:line="360" w:lineRule="auto"/>
              <w:jc w:val="center"/>
              <w:rPr>
                <w:rFonts w:ascii="宋体" w:hAnsi="宋体" w:eastAsia="宋体" w:cs="宋体"/>
                <w:b/>
                <w:bCs/>
                <w:kern w:val="0"/>
                <w:sz w:val="22"/>
              </w:rPr>
            </w:pPr>
          </w:p>
        </w:tc>
        <w:tc>
          <w:tcPr>
            <w:tcW w:w="548" w:type="pct"/>
            <w:tcBorders>
              <w:top w:val="single" w:color="auto" w:sz="4" w:space="0"/>
              <w:left w:val="nil"/>
              <w:bottom w:val="single" w:color="auto" w:sz="4" w:space="0"/>
              <w:right w:val="single" w:color="000000" w:sz="4" w:space="0"/>
            </w:tcBorders>
            <w:shd w:val="clear" w:color="auto" w:fill="auto"/>
            <w:noWrap/>
            <w:vAlign w:val="center"/>
          </w:tcPr>
          <w:p w14:paraId="01D5FD1A">
            <w:pPr>
              <w:widowControl/>
              <w:spacing w:line="360" w:lineRule="auto"/>
              <w:jc w:val="center"/>
              <w:rPr>
                <w:rFonts w:ascii="宋体" w:hAnsi="宋体" w:eastAsia="宋体" w:cs="宋体"/>
                <w:b/>
                <w:bCs/>
                <w:kern w:val="0"/>
                <w:sz w:val="22"/>
              </w:rPr>
            </w:pPr>
          </w:p>
        </w:tc>
      </w:tr>
      <w:tr w14:paraId="2EF11CEB">
        <w:tblPrEx>
          <w:tblCellMar>
            <w:top w:w="0" w:type="dxa"/>
            <w:left w:w="108" w:type="dxa"/>
            <w:bottom w:w="0" w:type="dxa"/>
            <w:right w:w="108" w:type="dxa"/>
          </w:tblCellMar>
        </w:tblPrEx>
        <w:trPr>
          <w:trHeight w:val="799" w:hRule="atLeast"/>
          <w:jc w:val="center"/>
        </w:trPr>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1C7D8">
            <w:pPr>
              <w:widowControl/>
              <w:spacing w:line="360" w:lineRule="auto"/>
              <w:jc w:val="center"/>
              <w:rPr>
                <w:rFonts w:ascii="宋体" w:hAnsi="宋体" w:eastAsia="宋体" w:cs="宋体"/>
                <w:b/>
                <w:bCs/>
                <w:kern w:val="0"/>
                <w:sz w:val="22"/>
              </w:rPr>
            </w:pPr>
          </w:p>
        </w:tc>
        <w:tc>
          <w:tcPr>
            <w:tcW w:w="1665" w:type="pct"/>
            <w:gridSpan w:val="3"/>
            <w:tcBorders>
              <w:top w:val="single" w:color="auto" w:sz="4" w:space="0"/>
              <w:left w:val="nil"/>
              <w:bottom w:val="single" w:color="auto" w:sz="4" w:space="0"/>
              <w:right w:val="single" w:color="auto" w:sz="4" w:space="0"/>
            </w:tcBorders>
            <w:shd w:val="clear" w:color="auto" w:fill="auto"/>
            <w:noWrap/>
            <w:vAlign w:val="center"/>
          </w:tcPr>
          <w:p w14:paraId="60E2A722">
            <w:pPr>
              <w:widowControl/>
              <w:spacing w:line="360" w:lineRule="auto"/>
              <w:jc w:val="center"/>
              <w:rPr>
                <w:rFonts w:ascii="宋体" w:hAnsi="宋体" w:eastAsia="宋体" w:cs="宋体"/>
                <w:b/>
                <w:bCs/>
                <w:kern w:val="0"/>
                <w:sz w:val="22"/>
              </w:rPr>
            </w:pPr>
            <w:r>
              <w:rPr>
                <w:rFonts w:ascii="宋体" w:hAnsi="宋体" w:eastAsia="宋体" w:cs="宋体"/>
                <w:b/>
                <w:sz w:val="22"/>
              </w:rPr>
              <w:t>投标总价</w:t>
            </w:r>
          </w:p>
        </w:tc>
        <w:tc>
          <w:tcPr>
            <w:tcW w:w="283" w:type="pct"/>
            <w:tcBorders>
              <w:top w:val="single" w:color="auto" w:sz="4" w:space="0"/>
              <w:left w:val="nil"/>
              <w:bottom w:val="single" w:color="auto" w:sz="4" w:space="0"/>
              <w:right w:val="single" w:color="000000" w:sz="4" w:space="0"/>
            </w:tcBorders>
            <w:shd w:val="clear" w:color="auto" w:fill="auto"/>
            <w:noWrap/>
            <w:vAlign w:val="center"/>
          </w:tcPr>
          <w:p w14:paraId="7232B384">
            <w:pPr>
              <w:widowControl/>
              <w:spacing w:line="360" w:lineRule="auto"/>
              <w:jc w:val="center"/>
              <w:rPr>
                <w:rFonts w:ascii="宋体" w:hAnsi="宋体" w:eastAsia="宋体" w:cs="宋体"/>
                <w:b/>
                <w:bCs/>
                <w:kern w:val="0"/>
                <w:sz w:val="22"/>
              </w:rPr>
            </w:pPr>
          </w:p>
        </w:tc>
        <w:tc>
          <w:tcPr>
            <w:tcW w:w="364" w:type="pct"/>
            <w:tcBorders>
              <w:top w:val="single" w:color="auto" w:sz="4" w:space="0"/>
              <w:left w:val="nil"/>
              <w:bottom w:val="single" w:color="auto" w:sz="4" w:space="0"/>
              <w:right w:val="single" w:color="000000" w:sz="4" w:space="0"/>
            </w:tcBorders>
            <w:shd w:val="clear" w:color="auto" w:fill="auto"/>
            <w:noWrap/>
            <w:vAlign w:val="center"/>
          </w:tcPr>
          <w:p w14:paraId="1E1DCBF0">
            <w:pPr>
              <w:widowControl/>
              <w:spacing w:line="360" w:lineRule="auto"/>
              <w:jc w:val="center"/>
              <w:rPr>
                <w:rFonts w:ascii="宋体" w:hAnsi="宋体" w:eastAsia="宋体" w:cs="宋体"/>
                <w:b/>
                <w:bCs/>
                <w:kern w:val="0"/>
                <w:sz w:val="22"/>
              </w:rPr>
            </w:pPr>
          </w:p>
        </w:tc>
        <w:tc>
          <w:tcPr>
            <w:tcW w:w="527" w:type="pct"/>
            <w:tcBorders>
              <w:top w:val="single" w:color="auto" w:sz="4" w:space="0"/>
              <w:left w:val="nil"/>
              <w:bottom w:val="single" w:color="auto" w:sz="4" w:space="0"/>
              <w:right w:val="single" w:color="000000" w:sz="4" w:space="0"/>
            </w:tcBorders>
            <w:shd w:val="clear" w:color="auto" w:fill="auto"/>
            <w:noWrap/>
            <w:vAlign w:val="center"/>
          </w:tcPr>
          <w:p w14:paraId="782568C3">
            <w:pPr>
              <w:widowControl/>
              <w:spacing w:line="360" w:lineRule="auto"/>
              <w:jc w:val="center"/>
              <w:rPr>
                <w:rFonts w:ascii="宋体" w:hAnsi="宋体" w:eastAsia="宋体" w:cs="宋体"/>
                <w:b/>
                <w:bCs/>
                <w:kern w:val="0"/>
                <w:sz w:val="22"/>
              </w:rPr>
            </w:pPr>
          </w:p>
        </w:tc>
        <w:tc>
          <w:tcPr>
            <w:tcW w:w="547" w:type="pct"/>
            <w:tcBorders>
              <w:top w:val="single" w:color="auto" w:sz="4" w:space="0"/>
              <w:left w:val="nil"/>
              <w:bottom w:val="single" w:color="auto" w:sz="4" w:space="0"/>
              <w:right w:val="single" w:color="000000" w:sz="4" w:space="0"/>
            </w:tcBorders>
            <w:shd w:val="clear" w:color="auto" w:fill="auto"/>
            <w:vAlign w:val="center"/>
          </w:tcPr>
          <w:p w14:paraId="4E30F1FB">
            <w:pPr>
              <w:widowControl/>
              <w:spacing w:line="360" w:lineRule="auto"/>
              <w:jc w:val="center"/>
              <w:rPr>
                <w:rFonts w:ascii="宋体" w:hAnsi="宋体" w:eastAsia="宋体" w:cs="宋体"/>
                <w:b/>
                <w:bCs/>
                <w:kern w:val="0"/>
                <w:sz w:val="22"/>
              </w:rPr>
            </w:pPr>
          </w:p>
        </w:tc>
        <w:tc>
          <w:tcPr>
            <w:tcW w:w="391" w:type="pct"/>
            <w:tcBorders>
              <w:top w:val="single" w:color="auto" w:sz="4" w:space="0"/>
              <w:left w:val="nil"/>
              <w:bottom w:val="single" w:color="auto" w:sz="4" w:space="0"/>
              <w:right w:val="single" w:color="000000" w:sz="4" w:space="0"/>
            </w:tcBorders>
            <w:shd w:val="clear" w:color="auto" w:fill="auto"/>
            <w:noWrap/>
            <w:vAlign w:val="center"/>
          </w:tcPr>
          <w:p w14:paraId="46C00ED0">
            <w:pPr>
              <w:widowControl/>
              <w:spacing w:line="360" w:lineRule="auto"/>
              <w:jc w:val="center"/>
              <w:rPr>
                <w:rFonts w:ascii="宋体" w:hAnsi="宋体" w:eastAsia="宋体" w:cs="宋体"/>
                <w:b/>
                <w:bCs/>
                <w:kern w:val="0"/>
                <w:sz w:val="22"/>
              </w:rPr>
            </w:pPr>
          </w:p>
        </w:tc>
        <w:tc>
          <w:tcPr>
            <w:tcW w:w="390" w:type="pct"/>
            <w:tcBorders>
              <w:top w:val="single" w:color="auto" w:sz="4" w:space="0"/>
              <w:left w:val="nil"/>
              <w:bottom w:val="single" w:color="auto" w:sz="4" w:space="0"/>
              <w:right w:val="single" w:color="000000" w:sz="4" w:space="0"/>
            </w:tcBorders>
            <w:shd w:val="clear" w:color="auto" w:fill="auto"/>
            <w:vAlign w:val="center"/>
          </w:tcPr>
          <w:p w14:paraId="5105193A">
            <w:pPr>
              <w:widowControl/>
              <w:spacing w:line="360" w:lineRule="auto"/>
              <w:jc w:val="center"/>
              <w:rPr>
                <w:rFonts w:ascii="宋体" w:hAnsi="宋体" w:eastAsia="宋体" w:cs="宋体"/>
                <w:b/>
                <w:bCs/>
                <w:kern w:val="0"/>
                <w:sz w:val="22"/>
              </w:rPr>
            </w:pPr>
          </w:p>
        </w:tc>
        <w:tc>
          <w:tcPr>
            <w:tcW w:w="548" w:type="pct"/>
            <w:tcBorders>
              <w:top w:val="single" w:color="auto" w:sz="4" w:space="0"/>
              <w:left w:val="nil"/>
              <w:bottom w:val="single" w:color="auto" w:sz="4" w:space="0"/>
              <w:right w:val="single" w:color="000000" w:sz="4" w:space="0"/>
            </w:tcBorders>
            <w:shd w:val="clear" w:color="auto" w:fill="auto"/>
            <w:noWrap/>
            <w:vAlign w:val="center"/>
          </w:tcPr>
          <w:p w14:paraId="4BA5B3D7">
            <w:pPr>
              <w:widowControl/>
              <w:spacing w:line="360" w:lineRule="auto"/>
              <w:jc w:val="center"/>
              <w:rPr>
                <w:rFonts w:ascii="宋体" w:hAnsi="宋体" w:eastAsia="宋体" w:cs="宋体"/>
                <w:b/>
                <w:bCs/>
                <w:kern w:val="0"/>
                <w:sz w:val="22"/>
              </w:rPr>
            </w:pPr>
          </w:p>
        </w:tc>
      </w:tr>
    </w:tbl>
    <w:p w14:paraId="2309D0B7">
      <w:pPr>
        <w:spacing w:line="360" w:lineRule="auto"/>
        <w:rPr>
          <w:rFonts w:ascii="宋体" w:hAnsi="宋体" w:eastAsia="宋体"/>
        </w:rPr>
      </w:pPr>
    </w:p>
    <w:p w14:paraId="6C6BF666">
      <w:pPr>
        <w:spacing w:line="360" w:lineRule="auto"/>
        <w:rPr>
          <w:rFonts w:ascii="宋体" w:hAnsi="宋体" w:eastAsia="宋体"/>
        </w:rPr>
      </w:pPr>
      <w:r>
        <w:rPr>
          <w:rFonts w:ascii="宋体" w:hAnsi="宋体" w:eastAsia="宋体"/>
        </w:rPr>
        <w:tab/>
      </w:r>
      <w:r>
        <w:rPr>
          <w:rFonts w:ascii="宋体" w:hAnsi="宋体" w:eastAsia="宋体"/>
        </w:rPr>
        <w:tab/>
      </w:r>
      <w:r>
        <w:rPr>
          <w:rFonts w:ascii="宋体" w:hAnsi="宋体" w:eastAsia="宋体"/>
        </w:rPr>
        <w:tab/>
      </w:r>
      <w:r>
        <w:rPr>
          <w:rFonts w:hint="eastAsia" w:ascii="宋体" w:hAnsi="宋体" w:eastAsia="宋体"/>
        </w:rPr>
        <w:t xml:space="preserve">供应商名称： </w:t>
      </w:r>
      <w:r>
        <w:rPr>
          <w:rFonts w:hint="eastAsia" w:ascii="宋体" w:hAnsi="宋体" w:eastAsia="宋体"/>
          <w:u w:val="single"/>
        </w:rPr>
        <w:t xml:space="preserve">                                            </w:t>
      </w:r>
      <w:r>
        <w:rPr>
          <w:rFonts w:hint="eastAsia" w:ascii="宋体" w:hAnsi="宋体" w:eastAsia="宋体"/>
        </w:rPr>
        <w:t>（盖章）</w:t>
      </w:r>
    </w:p>
    <w:p w14:paraId="4D304E1D">
      <w:pPr>
        <w:spacing w:line="360" w:lineRule="auto"/>
        <w:ind w:firstLine="420" w:firstLineChars="200"/>
        <w:rPr>
          <w:rFonts w:ascii="宋体" w:hAnsi="宋体" w:eastAsia="宋体"/>
        </w:rPr>
      </w:pPr>
      <w:r>
        <w:rPr>
          <w:rFonts w:hint="eastAsia" w:ascii="宋体" w:hAnsi="宋体" w:eastAsia="宋体"/>
        </w:rPr>
        <w:t>说明：</w:t>
      </w:r>
    </w:p>
    <w:p w14:paraId="49D209EB">
      <w:pPr>
        <w:spacing w:line="360" w:lineRule="auto"/>
        <w:ind w:firstLine="422" w:firstLineChars="200"/>
        <w:rPr>
          <w:rFonts w:ascii="宋体" w:hAnsi="宋体" w:eastAsia="宋体"/>
          <w:b/>
        </w:rPr>
      </w:pPr>
      <w:r>
        <w:rPr>
          <w:rFonts w:ascii="宋体" w:hAnsi="宋体" w:eastAsia="宋体"/>
          <w:b/>
        </w:rPr>
        <w:t>1</w:t>
      </w:r>
      <w:r>
        <w:rPr>
          <w:rFonts w:hint="eastAsia" w:ascii="宋体" w:hAnsi="宋体" w:eastAsia="宋体"/>
          <w:b/>
        </w:rPr>
        <w:t>.</w:t>
      </w:r>
      <w:r>
        <w:rPr>
          <w:rFonts w:ascii="宋体" w:hAnsi="宋体" w:eastAsia="宋体"/>
          <w:b/>
        </w:rPr>
        <w:t>以上设施现状及项目实施内容、方案均为暂估量，请供应商自行勘察项目现场，采购人不组织统一踏勘。供应商报价应充分考虑项目现场各种可能性所带来的风险，达到至2026年度建邺区泵站设备维修清单内所有设施均可正常运行并经采购人验收合格的维修成果要求。</w:t>
      </w:r>
    </w:p>
    <w:p w14:paraId="19D3510B">
      <w:pPr>
        <w:spacing w:line="360" w:lineRule="auto"/>
        <w:ind w:firstLine="422" w:firstLineChars="200"/>
        <w:rPr>
          <w:rFonts w:ascii="宋体" w:hAnsi="宋体" w:eastAsia="宋体"/>
          <w:b/>
        </w:rPr>
      </w:pPr>
      <w:r>
        <w:rPr>
          <w:rFonts w:ascii="宋体" w:hAnsi="宋体" w:eastAsia="宋体"/>
          <w:b/>
        </w:rPr>
        <w:t>2</w:t>
      </w:r>
      <w:r>
        <w:rPr>
          <w:rFonts w:hint="eastAsia" w:ascii="宋体" w:hAnsi="宋体" w:eastAsia="宋体"/>
          <w:b/>
        </w:rPr>
        <w:t>.</w:t>
      </w:r>
      <w:r>
        <w:rPr>
          <w:rFonts w:ascii="宋体" w:hAnsi="宋体" w:eastAsia="宋体"/>
          <w:b/>
        </w:rPr>
        <w:t>供应商应充分考虑到市场价格变动，以及项目实施过程中的不可预见因素以及因各种原因可能发生的费用。对没有填报的费用，采购人认为所有费用已包含在总价中，如果有漏项，视同让利。除合同条款另有规定外，不得进行调整。</w:t>
      </w:r>
    </w:p>
    <w:p w14:paraId="5AD8D036">
      <w:pPr>
        <w:spacing w:line="360" w:lineRule="auto"/>
        <w:ind w:firstLine="422" w:firstLineChars="200"/>
        <w:rPr>
          <w:rFonts w:ascii="宋体" w:hAnsi="宋体" w:eastAsia="宋体"/>
          <w:b/>
        </w:rPr>
      </w:pPr>
      <w:r>
        <w:rPr>
          <w:rFonts w:ascii="宋体" w:hAnsi="宋体" w:eastAsia="宋体"/>
          <w:b/>
        </w:rPr>
        <w:t>3</w:t>
      </w:r>
      <w:r>
        <w:rPr>
          <w:rFonts w:hint="eastAsia" w:ascii="宋体" w:hAnsi="宋体" w:eastAsia="宋体"/>
          <w:b/>
        </w:rPr>
        <w:t>.</w:t>
      </w:r>
      <w:r>
        <w:rPr>
          <w:rFonts w:ascii="宋体" w:hAnsi="宋体" w:eastAsia="宋体"/>
          <w:b/>
        </w:rPr>
        <w:t>响应文件所报的投标价格不得超过磋商文件规定的最高限价（包括总价限价和项目范围中</w:t>
      </w:r>
      <w:r>
        <w:rPr>
          <w:rFonts w:ascii="宋体" w:hAnsi="宋体" w:eastAsia="宋体" w:cs="宋体"/>
          <w:b/>
          <w:szCs w:val="21"/>
        </w:rPr>
        <w:t>清单控制价</w:t>
      </w:r>
      <w:r>
        <w:rPr>
          <w:rFonts w:ascii="宋体" w:hAnsi="宋体" w:eastAsia="宋体"/>
          <w:b/>
        </w:rPr>
        <w:t>最高限价），超过磋商文件规定的，响应文件按无效响应处理。</w:t>
      </w:r>
    </w:p>
    <w:p w14:paraId="0799D3F1">
      <w:pPr>
        <w:spacing w:line="360" w:lineRule="auto"/>
        <w:ind w:firstLine="420" w:firstLineChars="200"/>
        <w:rPr>
          <w:rFonts w:ascii="宋体" w:hAnsi="宋体" w:eastAsia="宋体"/>
        </w:rPr>
      </w:pPr>
      <w:r>
        <w:rPr>
          <w:rFonts w:ascii="宋体" w:hAnsi="宋体" w:eastAsia="宋体"/>
        </w:rPr>
        <w:t>4</w:t>
      </w:r>
      <w:r>
        <w:rPr>
          <w:rFonts w:hint="eastAsia" w:ascii="宋体" w:hAnsi="宋体" w:eastAsia="宋体"/>
        </w:rPr>
        <w:t>.如果行数不够，请自行增加。</w:t>
      </w:r>
    </w:p>
    <w:p w14:paraId="51DD81C5">
      <w:pPr>
        <w:spacing w:line="360" w:lineRule="auto"/>
        <w:ind w:firstLine="420" w:firstLineChars="200"/>
        <w:rPr>
          <w:rFonts w:ascii="宋体" w:hAnsi="宋体" w:eastAsia="宋体"/>
        </w:rPr>
      </w:pPr>
      <w:r>
        <w:rPr>
          <w:rFonts w:ascii="宋体" w:hAnsi="宋体" w:eastAsia="宋体"/>
        </w:rPr>
        <w:t>5</w:t>
      </w:r>
      <w:r>
        <w:rPr>
          <w:rFonts w:hint="eastAsia" w:ascii="宋体" w:hAnsi="宋体" w:eastAsia="宋体"/>
        </w:rPr>
        <w:t>.经磋商后，如果成交价高于或低于供应商在响应文件首次报价的，分项报价同比例调整。</w:t>
      </w:r>
    </w:p>
    <w:p w14:paraId="48FE6853">
      <w:pPr>
        <w:spacing w:line="360" w:lineRule="auto"/>
        <w:ind w:firstLine="420" w:firstLineChars="200"/>
        <w:rPr>
          <w:rFonts w:ascii="宋体" w:hAnsi="宋体" w:eastAsia="宋体"/>
        </w:rPr>
      </w:pPr>
      <w:r>
        <w:rPr>
          <w:rFonts w:ascii="宋体" w:hAnsi="宋体" w:eastAsia="宋体"/>
        </w:rPr>
        <w:t>6</w:t>
      </w:r>
      <w:r>
        <w:rPr>
          <w:rFonts w:hint="eastAsia" w:ascii="宋体" w:hAnsi="宋体" w:eastAsia="宋体"/>
        </w:rPr>
        <w:t>.报价表包含响应单位各项成本核算和投入的成本明细，合计金额应与开标一览表合计金额一致；否则，以开标一览表为准。</w:t>
      </w:r>
    </w:p>
    <w:p w14:paraId="30FF8A27">
      <w:pPr>
        <w:spacing w:line="360" w:lineRule="auto"/>
        <w:jc w:val="center"/>
        <w:rPr>
          <w:rFonts w:ascii="宋体" w:hAnsi="宋体" w:eastAsia="宋体"/>
        </w:rPr>
      </w:pPr>
    </w:p>
    <w:p w14:paraId="5663D9DA">
      <w:pPr>
        <w:spacing w:line="360" w:lineRule="auto"/>
        <w:jc w:val="center"/>
        <w:rPr>
          <w:rFonts w:ascii="宋体" w:hAnsi="宋体" w:eastAsia="宋体"/>
        </w:rPr>
      </w:pPr>
    </w:p>
    <w:p w14:paraId="4FA9584F">
      <w:pPr>
        <w:spacing w:line="360" w:lineRule="auto"/>
        <w:jc w:val="center"/>
        <w:rPr>
          <w:rFonts w:ascii="宋体" w:hAnsi="宋体" w:eastAsia="宋体"/>
        </w:rPr>
      </w:pPr>
    </w:p>
    <w:p w14:paraId="2EADBFEB">
      <w:pPr>
        <w:spacing w:line="360" w:lineRule="auto"/>
        <w:jc w:val="center"/>
        <w:rPr>
          <w:rFonts w:ascii="宋体" w:hAnsi="宋体" w:eastAsia="宋体"/>
        </w:rPr>
      </w:pPr>
    </w:p>
    <w:p w14:paraId="5AA85F74">
      <w:pPr>
        <w:spacing w:line="360" w:lineRule="auto"/>
        <w:jc w:val="center"/>
        <w:rPr>
          <w:rFonts w:ascii="宋体" w:hAnsi="宋体" w:eastAsia="宋体"/>
        </w:rPr>
      </w:pPr>
    </w:p>
    <w:p w14:paraId="0862D11E">
      <w:pPr>
        <w:spacing w:line="360" w:lineRule="auto"/>
        <w:jc w:val="center"/>
        <w:rPr>
          <w:rFonts w:ascii="宋体" w:hAnsi="宋体" w:eastAsia="宋体"/>
        </w:rPr>
      </w:pPr>
    </w:p>
    <w:p w14:paraId="51FD158F">
      <w:pPr>
        <w:spacing w:line="360" w:lineRule="auto"/>
        <w:jc w:val="center"/>
        <w:rPr>
          <w:rFonts w:ascii="宋体" w:hAnsi="宋体" w:eastAsia="宋体"/>
        </w:rPr>
      </w:pPr>
    </w:p>
    <w:p w14:paraId="7530E87C">
      <w:pPr>
        <w:spacing w:line="360" w:lineRule="auto"/>
        <w:jc w:val="center"/>
        <w:rPr>
          <w:rFonts w:ascii="宋体" w:hAnsi="宋体" w:eastAsia="宋体"/>
        </w:rPr>
      </w:pPr>
    </w:p>
    <w:p w14:paraId="7053DF92">
      <w:pPr>
        <w:spacing w:line="360" w:lineRule="auto"/>
        <w:jc w:val="center"/>
        <w:rPr>
          <w:rFonts w:ascii="宋体" w:hAnsi="宋体" w:eastAsia="宋体"/>
        </w:rPr>
      </w:pPr>
    </w:p>
    <w:p w14:paraId="5CB4CE10">
      <w:pPr>
        <w:spacing w:line="360" w:lineRule="auto"/>
        <w:jc w:val="center"/>
        <w:rPr>
          <w:rFonts w:ascii="宋体" w:hAnsi="宋体" w:eastAsia="宋体"/>
        </w:rPr>
      </w:pPr>
    </w:p>
    <w:p w14:paraId="1F52168E">
      <w:pPr>
        <w:spacing w:line="360" w:lineRule="auto"/>
        <w:jc w:val="center"/>
        <w:rPr>
          <w:rFonts w:ascii="宋体" w:hAnsi="宋体" w:eastAsia="宋体"/>
        </w:rPr>
      </w:pPr>
    </w:p>
    <w:p w14:paraId="2B37F7CA">
      <w:pPr>
        <w:spacing w:line="360" w:lineRule="auto"/>
        <w:jc w:val="center"/>
        <w:rPr>
          <w:rFonts w:ascii="宋体" w:hAnsi="宋体" w:eastAsia="宋体"/>
        </w:rPr>
      </w:pPr>
    </w:p>
    <w:p w14:paraId="1D29CEAF">
      <w:pPr>
        <w:spacing w:line="360" w:lineRule="auto"/>
        <w:jc w:val="center"/>
        <w:rPr>
          <w:rFonts w:ascii="宋体" w:hAnsi="宋体" w:eastAsia="宋体"/>
        </w:rPr>
      </w:pPr>
    </w:p>
    <w:p w14:paraId="67EAE24B">
      <w:pPr>
        <w:spacing w:line="360" w:lineRule="auto"/>
        <w:jc w:val="center"/>
        <w:rPr>
          <w:rFonts w:ascii="宋体" w:hAnsi="宋体" w:eastAsia="宋体"/>
        </w:rPr>
      </w:pPr>
    </w:p>
    <w:p w14:paraId="38F84577">
      <w:pPr>
        <w:spacing w:line="360" w:lineRule="auto"/>
        <w:jc w:val="center"/>
        <w:rPr>
          <w:rFonts w:ascii="宋体" w:hAnsi="宋体" w:eastAsia="宋体"/>
        </w:rPr>
      </w:pPr>
    </w:p>
    <w:p w14:paraId="278DC77D">
      <w:pPr>
        <w:spacing w:line="360" w:lineRule="auto"/>
        <w:jc w:val="center"/>
        <w:rPr>
          <w:rFonts w:ascii="宋体" w:hAnsi="宋体" w:eastAsia="宋体"/>
        </w:rPr>
      </w:pPr>
    </w:p>
    <w:p w14:paraId="151B654F">
      <w:pPr>
        <w:spacing w:line="360" w:lineRule="auto"/>
        <w:jc w:val="center"/>
        <w:rPr>
          <w:rFonts w:ascii="宋体" w:hAnsi="宋体" w:eastAsia="宋体"/>
        </w:rPr>
      </w:pPr>
    </w:p>
    <w:p w14:paraId="570A54A6">
      <w:pPr>
        <w:spacing w:line="360" w:lineRule="auto"/>
        <w:jc w:val="center"/>
        <w:rPr>
          <w:rFonts w:ascii="宋体" w:hAnsi="宋体" w:eastAsia="宋体"/>
        </w:rPr>
      </w:pPr>
    </w:p>
    <w:p w14:paraId="425E530D">
      <w:pPr>
        <w:spacing w:line="360" w:lineRule="auto"/>
        <w:jc w:val="center"/>
        <w:rPr>
          <w:rFonts w:ascii="宋体" w:hAnsi="宋体" w:eastAsia="宋体"/>
        </w:rPr>
      </w:pPr>
    </w:p>
    <w:p w14:paraId="052AD769">
      <w:pPr>
        <w:spacing w:line="360" w:lineRule="auto"/>
        <w:jc w:val="center"/>
        <w:rPr>
          <w:rFonts w:ascii="宋体" w:hAnsi="宋体" w:eastAsia="宋体"/>
        </w:rPr>
      </w:pPr>
    </w:p>
    <w:p w14:paraId="5796982E">
      <w:pPr>
        <w:spacing w:line="360" w:lineRule="auto"/>
        <w:jc w:val="center"/>
        <w:rPr>
          <w:rFonts w:ascii="宋体" w:hAnsi="宋体" w:eastAsia="宋体"/>
        </w:rPr>
      </w:pPr>
    </w:p>
    <w:p w14:paraId="47591007">
      <w:pPr>
        <w:spacing w:line="360" w:lineRule="auto"/>
        <w:jc w:val="center"/>
        <w:rPr>
          <w:rFonts w:ascii="宋体" w:hAnsi="宋体" w:eastAsia="宋体"/>
        </w:rPr>
      </w:pPr>
    </w:p>
    <w:p w14:paraId="450FDD6D">
      <w:pPr>
        <w:spacing w:line="360" w:lineRule="auto"/>
        <w:jc w:val="center"/>
        <w:rPr>
          <w:rFonts w:ascii="宋体" w:hAnsi="宋体" w:eastAsia="宋体"/>
        </w:rPr>
      </w:pPr>
    </w:p>
    <w:p w14:paraId="3EC8A4ED">
      <w:pPr>
        <w:spacing w:line="360" w:lineRule="auto"/>
        <w:jc w:val="center"/>
        <w:rPr>
          <w:rFonts w:ascii="宋体" w:hAnsi="宋体" w:eastAsia="宋体"/>
        </w:rPr>
      </w:pPr>
    </w:p>
    <w:p w14:paraId="2F2D56E6">
      <w:pPr>
        <w:spacing w:line="360" w:lineRule="auto"/>
        <w:jc w:val="center"/>
        <w:rPr>
          <w:rFonts w:ascii="宋体" w:hAnsi="宋体" w:eastAsia="宋体"/>
        </w:rPr>
      </w:pPr>
      <w:r>
        <w:rPr>
          <w:rFonts w:hint="eastAsia" w:ascii="宋体" w:hAnsi="宋体" w:eastAsia="宋体"/>
        </w:rPr>
        <w:t>（三）商务条款偏离表格式</w:t>
      </w:r>
    </w:p>
    <w:p w14:paraId="4A938F25">
      <w:pPr>
        <w:spacing w:line="360" w:lineRule="auto"/>
        <w:rPr>
          <w:rFonts w:ascii="宋体" w:hAnsi="宋体" w:eastAsia="宋体"/>
        </w:rPr>
      </w:pPr>
    </w:p>
    <w:p w14:paraId="6884DE88">
      <w:pPr>
        <w:spacing w:line="360" w:lineRule="auto"/>
        <w:rPr>
          <w:rFonts w:ascii="宋体" w:hAnsi="宋体" w:eastAsia="宋体"/>
        </w:rPr>
      </w:pPr>
      <w:r>
        <w:rPr>
          <w:rFonts w:hint="eastAsia" w:ascii="宋体" w:hAnsi="宋体" w:eastAsia="宋体"/>
        </w:rPr>
        <w:t>项目名称：                                  项目编号：</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0"/>
        <w:gridCol w:w="1620"/>
        <w:gridCol w:w="2700"/>
        <w:gridCol w:w="3225"/>
        <w:gridCol w:w="1020"/>
      </w:tblGrid>
      <w:tr w14:paraId="249D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80" w:type="dxa"/>
            <w:vAlign w:val="center"/>
          </w:tcPr>
          <w:p w14:paraId="1EFC4599">
            <w:pPr>
              <w:widowControl/>
              <w:adjustRightInd w:val="0"/>
              <w:spacing w:line="360" w:lineRule="auto"/>
              <w:jc w:val="center"/>
              <w:rPr>
                <w:rFonts w:ascii="宋体" w:hAnsi="宋体" w:eastAsia="宋体"/>
                <w:b/>
                <w:szCs w:val="21"/>
              </w:rPr>
            </w:pPr>
            <w:r>
              <w:rPr>
                <w:rFonts w:hint="eastAsia" w:ascii="宋体" w:hAnsi="宋体" w:eastAsia="宋体"/>
                <w:b/>
                <w:szCs w:val="21"/>
              </w:rPr>
              <w:t>序号</w:t>
            </w:r>
          </w:p>
        </w:tc>
        <w:tc>
          <w:tcPr>
            <w:tcW w:w="1620" w:type="dxa"/>
            <w:vAlign w:val="center"/>
          </w:tcPr>
          <w:p w14:paraId="584588A7">
            <w:pPr>
              <w:widowControl/>
              <w:adjustRightInd w:val="0"/>
              <w:spacing w:line="360" w:lineRule="auto"/>
              <w:jc w:val="center"/>
              <w:rPr>
                <w:rFonts w:ascii="宋体" w:hAnsi="宋体" w:eastAsia="宋体"/>
                <w:b/>
                <w:szCs w:val="21"/>
              </w:rPr>
            </w:pPr>
            <w:r>
              <w:rPr>
                <w:rFonts w:hint="eastAsia" w:ascii="宋体" w:hAnsi="宋体" w:eastAsia="宋体"/>
                <w:b/>
                <w:szCs w:val="21"/>
              </w:rPr>
              <w:t>采购文件条目号</w:t>
            </w:r>
          </w:p>
        </w:tc>
        <w:tc>
          <w:tcPr>
            <w:tcW w:w="2700" w:type="dxa"/>
            <w:vAlign w:val="center"/>
          </w:tcPr>
          <w:p w14:paraId="0F6F64AF">
            <w:pPr>
              <w:widowControl/>
              <w:adjustRightInd w:val="0"/>
              <w:spacing w:line="360" w:lineRule="auto"/>
              <w:jc w:val="center"/>
              <w:rPr>
                <w:rFonts w:ascii="宋体" w:hAnsi="宋体" w:eastAsia="宋体"/>
                <w:b/>
                <w:szCs w:val="21"/>
              </w:rPr>
            </w:pPr>
            <w:r>
              <w:rPr>
                <w:rFonts w:hint="eastAsia" w:ascii="宋体" w:hAnsi="宋体" w:eastAsia="宋体"/>
                <w:b/>
                <w:szCs w:val="21"/>
              </w:rPr>
              <w:t>采购文件要求的商务条款</w:t>
            </w:r>
          </w:p>
        </w:tc>
        <w:tc>
          <w:tcPr>
            <w:tcW w:w="3225" w:type="dxa"/>
            <w:vAlign w:val="center"/>
          </w:tcPr>
          <w:p w14:paraId="560FD089">
            <w:pPr>
              <w:widowControl/>
              <w:adjustRightInd w:val="0"/>
              <w:spacing w:line="360" w:lineRule="auto"/>
              <w:jc w:val="center"/>
              <w:rPr>
                <w:rFonts w:ascii="宋体" w:hAnsi="宋体" w:eastAsia="宋体"/>
                <w:b/>
                <w:szCs w:val="21"/>
              </w:rPr>
            </w:pPr>
            <w:r>
              <w:rPr>
                <w:rFonts w:hint="eastAsia" w:ascii="宋体" w:hAnsi="宋体" w:eastAsia="宋体"/>
                <w:b/>
                <w:szCs w:val="21"/>
              </w:rPr>
              <w:t>供应商响应</w:t>
            </w:r>
          </w:p>
        </w:tc>
        <w:tc>
          <w:tcPr>
            <w:tcW w:w="1020" w:type="dxa"/>
            <w:vAlign w:val="center"/>
          </w:tcPr>
          <w:p w14:paraId="5AC0D04B">
            <w:pPr>
              <w:widowControl/>
              <w:adjustRightInd w:val="0"/>
              <w:spacing w:line="360" w:lineRule="auto"/>
              <w:jc w:val="center"/>
              <w:rPr>
                <w:rFonts w:ascii="宋体" w:hAnsi="宋体" w:eastAsia="宋体"/>
                <w:b/>
                <w:szCs w:val="21"/>
              </w:rPr>
            </w:pPr>
            <w:r>
              <w:rPr>
                <w:rFonts w:hint="eastAsia" w:ascii="宋体" w:hAnsi="宋体" w:eastAsia="宋体"/>
                <w:b/>
                <w:szCs w:val="21"/>
              </w:rPr>
              <w:t>偏离</w:t>
            </w:r>
          </w:p>
        </w:tc>
      </w:tr>
      <w:tr w14:paraId="40CE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80" w:type="dxa"/>
            <w:vAlign w:val="center"/>
          </w:tcPr>
          <w:p w14:paraId="22A40897">
            <w:pPr>
              <w:widowControl/>
              <w:adjustRightInd w:val="0"/>
              <w:spacing w:line="360" w:lineRule="auto"/>
              <w:ind w:firstLine="420" w:firstLineChars="200"/>
              <w:jc w:val="center"/>
              <w:rPr>
                <w:rFonts w:ascii="宋体" w:hAnsi="宋体" w:eastAsia="宋体"/>
                <w:szCs w:val="21"/>
              </w:rPr>
            </w:pPr>
          </w:p>
        </w:tc>
        <w:tc>
          <w:tcPr>
            <w:tcW w:w="1620" w:type="dxa"/>
            <w:vAlign w:val="center"/>
          </w:tcPr>
          <w:p w14:paraId="48E78415">
            <w:pPr>
              <w:widowControl/>
              <w:adjustRightInd w:val="0"/>
              <w:spacing w:line="360" w:lineRule="auto"/>
              <w:ind w:firstLine="420" w:firstLineChars="200"/>
              <w:jc w:val="center"/>
              <w:rPr>
                <w:rFonts w:ascii="宋体" w:hAnsi="宋体" w:eastAsia="宋体"/>
                <w:szCs w:val="21"/>
              </w:rPr>
            </w:pPr>
          </w:p>
        </w:tc>
        <w:tc>
          <w:tcPr>
            <w:tcW w:w="2700" w:type="dxa"/>
            <w:vAlign w:val="center"/>
          </w:tcPr>
          <w:p w14:paraId="63DB8005">
            <w:pPr>
              <w:widowControl/>
              <w:adjustRightInd w:val="0"/>
              <w:spacing w:line="360" w:lineRule="auto"/>
              <w:ind w:firstLine="420" w:firstLineChars="200"/>
              <w:jc w:val="center"/>
              <w:rPr>
                <w:rFonts w:ascii="宋体" w:hAnsi="宋体" w:eastAsia="宋体"/>
                <w:szCs w:val="21"/>
              </w:rPr>
            </w:pPr>
          </w:p>
        </w:tc>
        <w:tc>
          <w:tcPr>
            <w:tcW w:w="3225" w:type="dxa"/>
            <w:vAlign w:val="center"/>
          </w:tcPr>
          <w:p w14:paraId="1D91B582">
            <w:pPr>
              <w:widowControl/>
              <w:adjustRightInd w:val="0"/>
              <w:spacing w:line="360" w:lineRule="auto"/>
              <w:ind w:firstLine="420" w:firstLineChars="200"/>
              <w:jc w:val="center"/>
              <w:rPr>
                <w:rFonts w:ascii="宋体" w:hAnsi="宋体" w:eastAsia="宋体"/>
                <w:szCs w:val="21"/>
              </w:rPr>
            </w:pPr>
          </w:p>
        </w:tc>
        <w:tc>
          <w:tcPr>
            <w:tcW w:w="1020" w:type="dxa"/>
            <w:vAlign w:val="center"/>
          </w:tcPr>
          <w:p w14:paraId="70F8C8F7">
            <w:pPr>
              <w:widowControl/>
              <w:adjustRightInd w:val="0"/>
              <w:spacing w:line="360" w:lineRule="auto"/>
              <w:ind w:firstLine="420" w:firstLineChars="200"/>
              <w:jc w:val="center"/>
              <w:rPr>
                <w:rFonts w:ascii="宋体" w:hAnsi="宋体" w:eastAsia="宋体"/>
                <w:szCs w:val="21"/>
              </w:rPr>
            </w:pPr>
          </w:p>
        </w:tc>
      </w:tr>
      <w:tr w14:paraId="3C10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80" w:type="dxa"/>
            <w:vAlign w:val="center"/>
          </w:tcPr>
          <w:p w14:paraId="14279DD4">
            <w:pPr>
              <w:widowControl/>
              <w:adjustRightInd w:val="0"/>
              <w:spacing w:line="360" w:lineRule="auto"/>
              <w:ind w:firstLine="420" w:firstLineChars="200"/>
              <w:jc w:val="center"/>
              <w:rPr>
                <w:rFonts w:ascii="宋体" w:hAnsi="宋体" w:eastAsia="宋体"/>
                <w:szCs w:val="21"/>
              </w:rPr>
            </w:pPr>
          </w:p>
        </w:tc>
        <w:tc>
          <w:tcPr>
            <w:tcW w:w="1620" w:type="dxa"/>
            <w:vAlign w:val="center"/>
          </w:tcPr>
          <w:p w14:paraId="09696038">
            <w:pPr>
              <w:widowControl/>
              <w:adjustRightInd w:val="0"/>
              <w:spacing w:line="360" w:lineRule="auto"/>
              <w:ind w:firstLine="420" w:firstLineChars="200"/>
              <w:jc w:val="center"/>
              <w:rPr>
                <w:rFonts w:ascii="宋体" w:hAnsi="宋体" w:eastAsia="宋体"/>
                <w:szCs w:val="21"/>
              </w:rPr>
            </w:pPr>
          </w:p>
        </w:tc>
        <w:tc>
          <w:tcPr>
            <w:tcW w:w="2700" w:type="dxa"/>
            <w:vAlign w:val="center"/>
          </w:tcPr>
          <w:p w14:paraId="67999279">
            <w:pPr>
              <w:widowControl/>
              <w:adjustRightInd w:val="0"/>
              <w:spacing w:line="360" w:lineRule="auto"/>
              <w:ind w:firstLine="420" w:firstLineChars="200"/>
              <w:jc w:val="center"/>
              <w:rPr>
                <w:rFonts w:ascii="宋体" w:hAnsi="宋体" w:eastAsia="宋体"/>
                <w:szCs w:val="21"/>
              </w:rPr>
            </w:pPr>
          </w:p>
        </w:tc>
        <w:tc>
          <w:tcPr>
            <w:tcW w:w="3225" w:type="dxa"/>
            <w:vAlign w:val="center"/>
          </w:tcPr>
          <w:p w14:paraId="6B2371BA">
            <w:pPr>
              <w:widowControl/>
              <w:adjustRightInd w:val="0"/>
              <w:spacing w:line="360" w:lineRule="auto"/>
              <w:ind w:firstLine="420" w:firstLineChars="200"/>
              <w:jc w:val="center"/>
              <w:rPr>
                <w:rFonts w:ascii="宋体" w:hAnsi="宋体" w:eastAsia="宋体"/>
                <w:szCs w:val="21"/>
              </w:rPr>
            </w:pPr>
          </w:p>
        </w:tc>
        <w:tc>
          <w:tcPr>
            <w:tcW w:w="1020" w:type="dxa"/>
            <w:vAlign w:val="center"/>
          </w:tcPr>
          <w:p w14:paraId="615A9A81">
            <w:pPr>
              <w:widowControl/>
              <w:adjustRightInd w:val="0"/>
              <w:spacing w:line="360" w:lineRule="auto"/>
              <w:ind w:firstLine="420" w:firstLineChars="200"/>
              <w:jc w:val="center"/>
              <w:rPr>
                <w:rFonts w:ascii="宋体" w:hAnsi="宋体" w:eastAsia="宋体"/>
                <w:szCs w:val="21"/>
              </w:rPr>
            </w:pPr>
          </w:p>
        </w:tc>
      </w:tr>
      <w:tr w14:paraId="22D3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80" w:type="dxa"/>
            <w:vAlign w:val="center"/>
          </w:tcPr>
          <w:p w14:paraId="4F3EEB07">
            <w:pPr>
              <w:widowControl/>
              <w:adjustRightInd w:val="0"/>
              <w:spacing w:line="360" w:lineRule="auto"/>
              <w:ind w:firstLine="420" w:firstLineChars="200"/>
              <w:jc w:val="center"/>
              <w:rPr>
                <w:rFonts w:ascii="宋体" w:hAnsi="宋体" w:eastAsia="宋体"/>
                <w:szCs w:val="21"/>
              </w:rPr>
            </w:pPr>
          </w:p>
        </w:tc>
        <w:tc>
          <w:tcPr>
            <w:tcW w:w="1620" w:type="dxa"/>
            <w:vAlign w:val="center"/>
          </w:tcPr>
          <w:p w14:paraId="2CEB5BC7">
            <w:pPr>
              <w:widowControl/>
              <w:adjustRightInd w:val="0"/>
              <w:spacing w:line="360" w:lineRule="auto"/>
              <w:ind w:firstLine="420" w:firstLineChars="200"/>
              <w:jc w:val="center"/>
              <w:rPr>
                <w:rFonts w:ascii="宋体" w:hAnsi="宋体" w:eastAsia="宋体"/>
                <w:szCs w:val="21"/>
              </w:rPr>
            </w:pPr>
          </w:p>
        </w:tc>
        <w:tc>
          <w:tcPr>
            <w:tcW w:w="2700" w:type="dxa"/>
            <w:vAlign w:val="center"/>
          </w:tcPr>
          <w:p w14:paraId="3914E2BF">
            <w:pPr>
              <w:widowControl/>
              <w:adjustRightInd w:val="0"/>
              <w:spacing w:line="360" w:lineRule="auto"/>
              <w:ind w:firstLine="420" w:firstLineChars="200"/>
              <w:jc w:val="center"/>
              <w:rPr>
                <w:rFonts w:ascii="宋体" w:hAnsi="宋体" w:eastAsia="宋体"/>
                <w:szCs w:val="21"/>
              </w:rPr>
            </w:pPr>
          </w:p>
        </w:tc>
        <w:tc>
          <w:tcPr>
            <w:tcW w:w="3225" w:type="dxa"/>
            <w:vAlign w:val="center"/>
          </w:tcPr>
          <w:p w14:paraId="6195D848">
            <w:pPr>
              <w:widowControl/>
              <w:adjustRightInd w:val="0"/>
              <w:spacing w:line="360" w:lineRule="auto"/>
              <w:ind w:firstLine="420" w:firstLineChars="200"/>
              <w:jc w:val="center"/>
              <w:rPr>
                <w:rFonts w:ascii="宋体" w:hAnsi="宋体" w:eastAsia="宋体"/>
                <w:szCs w:val="21"/>
              </w:rPr>
            </w:pPr>
          </w:p>
        </w:tc>
        <w:tc>
          <w:tcPr>
            <w:tcW w:w="1020" w:type="dxa"/>
            <w:vAlign w:val="center"/>
          </w:tcPr>
          <w:p w14:paraId="6765A913">
            <w:pPr>
              <w:widowControl/>
              <w:adjustRightInd w:val="0"/>
              <w:spacing w:line="360" w:lineRule="auto"/>
              <w:ind w:firstLine="420" w:firstLineChars="200"/>
              <w:jc w:val="center"/>
              <w:rPr>
                <w:rFonts w:ascii="宋体" w:hAnsi="宋体" w:eastAsia="宋体"/>
                <w:szCs w:val="21"/>
              </w:rPr>
            </w:pPr>
          </w:p>
        </w:tc>
      </w:tr>
      <w:tr w14:paraId="3429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80" w:type="dxa"/>
            <w:vAlign w:val="center"/>
          </w:tcPr>
          <w:p w14:paraId="6E93AD74">
            <w:pPr>
              <w:widowControl/>
              <w:adjustRightInd w:val="0"/>
              <w:spacing w:line="360" w:lineRule="auto"/>
              <w:ind w:firstLine="420" w:firstLineChars="200"/>
              <w:jc w:val="center"/>
              <w:rPr>
                <w:rFonts w:ascii="宋体" w:hAnsi="宋体" w:eastAsia="宋体"/>
                <w:szCs w:val="21"/>
              </w:rPr>
            </w:pPr>
          </w:p>
        </w:tc>
        <w:tc>
          <w:tcPr>
            <w:tcW w:w="1620" w:type="dxa"/>
            <w:vAlign w:val="center"/>
          </w:tcPr>
          <w:p w14:paraId="677E2589">
            <w:pPr>
              <w:widowControl/>
              <w:adjustRightInd w:val="0"/>
              <w:spacing w:line="360" w:lineRule="auto"/>
              <w:ind w:firstLine="420" w:firstLineChars="200"/>
              <w:jc w:val="center"/>
              <w:rPr>
                <w:rFonts w:ascii="宋体" w:hAnsi="宋体" w:eastAsia="宋体"/>
                <w:szCs w:val="21"/>
              </w:rPr>
            </w:pPr>
          </w:p>
        </w:tc>
        <w:tc>
          <w:tcPr>
            <w:tcW w:w="2700" w:type="dxa"/>
            <w:vAlign w:val="center"/>
          </w:tcPr>
          <w:p w14:paraId="56AEAD84">
            <w:pPr>
              <w:widowControl/>
              <w:adjustRightInd w:val="0"/>
              <w:spacing w:line="360" w:lineRule="auto"/>
              <w:ind w:firstLine="420" w:firstLineChars="200"/>
              <w:jc w:val="center"/>
              <w:rPr>
                <w:rFonts w:ascii="宋体" w:hAnsi="宋体" w:eastAsia="宋体"/>
                <w:szCs w:val="21"/>
              </w:rPr>
            </w:pPr>
          </w:p>
        </w:tc>
        <w:tc>
          <w:tcPr>
            <w:tcW w:w="3225" w:type="dxa"/>
            <w:vAlign w:val="center"/>
          </w:tcPr>
          <w:p w14:paraId="1CBF3DCD">
            <w:pPr>
              <w:widowControl/>
              <w:adjustRightInd w:val="0"/>
              <w:spacing w:line="360" w:lineRule="auto"/>
              <w:ind w:firstLine="420" w:firstLineChars="200"/>
              <w:jc w:val="center"/>
              <w:rPr>
                <w:rFonts w:ascii="宋体" w:hAnsi="宋体" w:eastAsia="宋体"/>
                <w:szCs w:val="21"/>
              </w:rPr>
            </w:pPr>
          </w:p>
        </w:tc>
        <w:tc>
          <w:tcPr>
            <w:tcW w:w="1020" w:type="dxa"/>
            <w:vAlign w:val="center"/>
          </w:tcPr>
          <w:p w14:paraId="1B83BC9E">
            <w:pPr>
              <w:widowControl/>
              <w:adjustRightInd w:val="0"/>
              <w:spacing w:line="360" w:lineRule="auto"/>
              <w:ind w:firstLine="420" w:firstLineChars="200"/>
              <w:jc w:val="center"/>
              <w:rPr>
                <w:rFonts w:ascii="宋体" w:hAnsi="宋体" w:eastAsia="宋体"/>
                <w:szCs w:val="21"/>
              </w:rPr>
            </w:pPr>
          </w:p>
        </w:tc>
      </w:tr>
      <w:tr w14:paraId="5586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80" w:type="dxa"/>
            <w:vAlign w:val="center"/>
          </w:tcPr>
          <w:p w14:paraId="1492C2B3">
            <w:pPr>
              <w:widowControl/>
              <w:adjustRightInd w:val="0"/>
              <w:spacing w:line="360" w:lineRule="auto"/>
              <w:ind w:firstLine="420" w:firstLineChars="200"/>
              <w:jc w:val="center"/>
              <w:rPr>
                <w:rFonts w:ascii="宋体" w:hAnsi="宋体" w:eastAsia="宋体"/>
                <w:szCs w:val="21"/>
              </w:rPr>
            </w:pPr>
          </w:p>
        </w:tc>
        <w:tc>
          <w:tcPr>
            <w:tcW w:w="1620" w:type="dxa"/>
            <w:vAlign w:val="center"/>
          </w:tcPr>
          <w:p w14:paraId="04B73049">
            <w:pPr>
              <w:widowControl/>
              <w:adjustRightInd w:val="0"/>
              <w:spacing w:line="360" w:lineRule="auto"/>
              <w:ind w:firstLine="420" w:firstLineChars="200"/>
              <w:jc w:val="center"/>
              <w:rPr>
                <w:rFonts w:ascii="宋体" w:hAnsi="宋体" w:eastAsia="宋体"/>
                <w:szCs w:val="21"/>
              </w:rPr>
            </w:pPr>
          </w:p>
        </w:tc>
        <w:tc>
          <w:tcPr>
            <w:tcW w:w="2700" w:type="dxa"/>
            <w:vAlign w:val="center"/>
          </w:tcPr>
          <w:p w14:paraId="198DB202">
            <w:pPr>
              <w:widowControl/>
              <w:adjustRightInd w:val="0"/>
              <w:spacing w:line="360" w:lineRule="auto"/>
              <w:ind w:firstLine="420" w:firstLineChars="200"/>
              <w:jc w:val="center"/>
              <w:rPr>
                <w:rFonts w:ascii="宋体" w:hAnsi="宋体" w:eastAsia="宋体"/>
                <w:szCs w:val="21"/>
              </w:rPr>
            </w:pPr>
          </w:p>
        </w:tc>
        <w:tc>
          <w:tcPr>
            <w:tcW w:w="3225" w:type="dxa"/>
            <w:vAlign w:val="center"/>
          </w:tcPr>
          <w:p w14:paraId="0C3CDCF1">
            <w:pPr>
              <w:widowControl/>
              <w:adjustRightInd w:val="0"/>
              <w:spacing w:line="360" w:lineRule="auto"/>
              <w:ind w:firstLine="420" w:firstLineChars="200"/>
              <w:jc w:val="center"/>
              <w:rPr>
                <w:rFonts w:ascii="宋体" w:hAnsi="宋体" w:eastAsia="宋体"/>
                <w:szCs w:val="21"/>
              </w:rPr>
            </w:pPr>
          </w:p>
        </w:tc>
        <w:tc>
          <w:tcPr>
            <w:tcW w:w="1020" w:type="dxa"/>
            <w:vAlign w:val="center"/>
          </w:tcPr>
          <w:p w14:paraId="2DF53C6B">
            <w:pPr>
              <w:widowControl/>
              <w:adjustRightInd w:val="0"/>
              <w:spacing w:line="360" w:lineRule="auto"/>
              <w:ind w:firstLine="420" w:firstLineChars="200"/>
              <w:jc w:val="center"/>
              <w:rPr>
                <w:rFonts w:ascii="宋体" w:hAnsi="宋体" w:eastAsia="宋体"/>
                <w:szCs w:val="21"/>
              </w:rPr>
            </w:pPr>
          </w:p>
        </w:tc>
      </w:tr>
      <w:tr w14:paraId="49ED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80" w:type="dxa"/>
            <w:vAlign w:val="center"/>
          </w:tcPr>
          <w:p w14:paraId="06817CB1">
            <w:pPr>
              <w:widowControl/>
              <w:adjustRightInd w:val="0"/>
              <w:spacing w:line="360" w:lineRule="auto"/>
              <w:ind w:firstLine="420" w:firstLineChars="200"/>
              <w:jc w:val="center"/>
              <w:rPr>
                <w:rFonts w:ascii="宋体" w:hAnsi="宋体" w:eastAsia="宋体"/>
                <w:szCs w:val="21"/>
              </w:rPr>
            </w:pPr>
          </w:p>
        </w:tc>
        <w:tc>
          <w:tcPr>
            <w:tcW w:w="1620" w:type="dxa"/>
            <w:vAlign w:val="center"/>
          </w:tcPr>
          <w:p w14:paraId="617A8981">
            <w:pPr>
              <w:widowControl/>
              <w:adjustRightInd w:val="0"/>
              <w:spacing w:line="360" w:lineRule="auto"/>
              <w:ind w:firstLine="420" w:firstLineChars="200"/>
              <w:jc w:val="center"/>
              <w:rPr>
                <w:rFonts w:ascii="宋体" w:hAnsi="宋体" w:eastAsia="宋体"/>
                <w:szCs w:val="21"/>
              </w:rPr>
            </w:pPr>
          </w:p>
        </w:tc>
        <w:tc>
          <w:tcPr>
            <w:tcW w:w="2700" w:type="dxa"/>
            <w:vAlign w:val="center"/>
          </w:tcPr>
          <w:p w14:paraId="4354F2CB">
            <w:pPr>
              <w:widowControl/>
              <w:adjustRightInd w:val="0"/>
              <w:spacing w:line="360" w:lineRule="auto"/>
              <w:ind w:firstLine="420" w:firstLineChars="200"/>
              <w:jc w:val="center"/>
              <w:rPr>
                <w:rFonts w:ascii="宋体" w:hAnsi="宋体" w:eastAsia="宋体"/>
                <w:szCs w:val="21"/>
              </w:rPr>
            </w:pPr>
          </w:p>
        </w:tc>
        <w:tc>
          <w:tcPr>
            <w:tcW w:w="3225" w:type="dxa"/>
            <w:vAlign w:val="center"/>
          </w:tcPr>
          <w:p w14:paraId="141443B7">
            <w:pPr>
              <w:widowControl/>
              <w:adjustRightInd w:val="0"/>
              <w:spacing w:line="360" w:lineRule="auto"/>
              <w:ind w:firstLine="420" w:firstLineChars="200"/>
              <w:jc w:val="center"/>
              <w:rPr>
                <w:rFonts w:ascii="宋体" w:hAnsi="宋体" w:eastAsia="宋体"/>
                <w:szCs w:val="21"/>
              </w:rPr>
            </w:pPr>
          </w:p>
        </w:tc>
        <w:tc>
          <w:tcPr>
            <w:tcW w:w="1020" w:type="dxa"/>
            <w:vAlign w:val="center"/>
          </w:tcPr>
          <w:p w14:paraId="7E191583">
            <w:pPr>
              <w:widowControl/>
              <w:adjustRightInd w:val="0"/>
              <w:spacing w:line="360" w:lineRule="auto"/>
              <w:ind w:firstLine="420" w:firstLineChars="200"/>
              <w:jc w:val="center"/>
              <w:rPr>
                <w:rFonts w:ascii="宋体" w:hAnsi="宋体" w:eastAsia="宋体"/>
                <w:szCs w:val="21"/>
              </w:rPr>
            </w:pPr>
          </w:p>
        </w:tc>
      </w:tr>
      <w:tr w14:paraId="7359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80" w:type="dxa"/>
            <w:vAlign w:val="center"/>
          </w:tcPr>
          <w:p w14:paraId="15CEAD4F">
            <w:pPr>
              <w:widowControl/>
              <w:adjustRightInd w:val="0"/>
              <w:spacing w:line="360" w:lineRule="auto"/>
              <w:ind w:firstLine="420" w:firstLineChars="200"/>
              <w:jc w:val="center"/>
              <w:rPr>
                <w:rFonts w:ascii="宋体" w:hAnsi="宋体" w:eastAsia="宋体"/>
                <w:szCs w:val="21"/>
              </w:rPr>
            </w:pPr>
          </w:p>
        </w:tc>
        <w:tc>
          <w:tcPr>
            <w:tcW w:w="1620" w:type="dxa"/>
            <w:vAlign w:val="center"/>
          </w:tcPr>
          <w:p w14:paraId="637E341A">
            <w:pPr>
              <w:widowControl/>
              <w:adjustRightInd w:val="0"/>
              <w:spacing w:line="360" w:lineRule="auto"/>
              <w:ind w:firstLine="420" w:firstLineChars="200"/>
              <w:jc w:val="center"/>
              <w:rPr>
                <w:rFonts w:ascii="宋体" w:hAnsi="宋体" w:eastAsia="宋体"/>
                <w:szCs w:val="21"/>
              </w:rPr>
            </w:pPr>
          </w:p>
        </w:tc>
        <w:tc>
          <w:tcPr>
            <w:tcW w:w="2700" w:type="dxa"/>
            <w:vAlign w:val="center"/>
          </w:tcPr>
          <w:p w14:paraId="47E0B5C1">
            <w:pPr>
              <w:widowControl/>
              <w:adjustRightInd w:val="0"/>
              <w:spacing w:line="360" w:lineRule="auto"/>
              <w:ind w:firstLine="420" w:firstLineChars="200"/>
              <w:jc w:val="center"/>
              <w:rPr>
                <w:rFonts w:ascii="宋体" w:hAnsi="宋体" w:eastAsia="宋体"/>
                <w:szCs w:val="21"/>
              </w:rPr>
            </w:pPr>
          </w:p>
        </w:tc>
        <w:tc>
          <w:tcPr>
            <w:tcW w:w="3225" w:type="dxa"/>
            <w:vAlign w:val="center"/>
          </w:tcPr>
          <w:p w14:paraId="3D0E7DE9">
            <w:pPr>
              <w:widowControl/>
              <w:adjustRightInd w:val="0"/>
              <w:spacing w:line="360" w:lineRule="auto"/>
              <w:ind w:firstLine="420" w:firstLineChars="200"/>
              <w:jc w:val="center"/>
              <w:rPr>
                <w:rFonts w:ascii="宋体" w:hAnsi="宋体" w:eastAsia="宋体"/>
                <w:szCs w:val="21"/>
              </w:rPr>
            </w:pPr>
          </w:p>
        </w:tc>
        <w:tc>
          <w:tcPr>
            <w:tcW w:w="1020" w:type="dxa"/>
            <w:vAlign w:val="center"/>
          </w:tcPr>
          <w:p w14:paraId="3FC856C5">
            <w:pPr>
              <w:widowControl/>
              <w:adjustRightInd w:val="0"/>
              <w:spacing w:line="360" w:lineRule="auto"/>
              <w:ind w:firstLine="420" w:firstLineChars="200"/>
              <w:jc w:val="center"/>
              <w:rPr>
                <w:rFonts w:ascii="宋体" w:hAnsi="宋体" w:eastAsia="宋体"/>
                <w:szCs w:val="21"/>
              </w:rPr>
            </w:pPr>
          </w:p>
        </w:tc>
      </w:tr>
      <w:tr w14:paraId="7665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80" w:type="dxa"/>
            <w:vAlign w:val="center"/>
          </w:tcPr>
          <w:p w14:paraId="4C9A2C63">
            <w:pPr>
              <w:widowControl/>
              <w:adjustRightInd w:val="0"/>
              <w:spacing w:line="360" w:lineRule="auto"/>
              <w:ind w:firstLine="420" w:firstLineChars="200"/>
              <w:jc w:val="center"/>
              <w:rPr>
                <w:rFonts w:ascii="宋体" w:hAnsi="宋体" w:eastAsia="宋体"/>
                <w:szCs w:val="21"/>
              </w:rPr>
            </w:pPr>
          </w:p>
        </w:tc>
        <w:tc>
          <w:tcPr>
            <w:tcW w:w="1620" w:type="dxa"/>
            <w:vAlign w:val="center"/>
          </w:tcPr>
          <w:p w14:paraId="49E57C31">
            <w:pPr>
              <w:widowControl/>
              <w:adjustRightInd w:val="0"/>
              <w:spacing w:line="360" w:lineRule="auto"/>
              <w:ind w:firstLine="420" w:firstLineChars="200"/>
              <w:jc w:val="center"/>
              <w:rPr>
                <w:rFonts w:ascii="宋体" w:hAnsi="宋体" w:eastAsia="宋体"/>
                <w:szCs w:val="21"/>
              </w:rPr>
            </w:pPr>
          </w:p>
        </w:tc>
        <w:tc>
          <w:tcPr>
            <w:tcW w:w="2700" w:type="dxa"/>
            <w:vAlign w:val="center"/>
          </w:tcPr>
          <w:p w14:paraId="16CFDA30">
            <w:pPr>
              <w:widowControl/>
              <w:adjustRightInd w:val="0"/>
              <w:spacing w:line="360" w:lineRule="auto"/>
              <w:ind w:firstLine="420" w:firstLineChars="200"/>
              <w:jc w:val="center"/>
              <w:rPr>
                <w:rFonts w:ascii="宋体" w:hAnsi="宋体" w:eastAsia="宋体"/>
                <w:szCs w:val="21"/>
              </w:rPr>
            </w:pPr>
          </w:p>
        </w:tc>
        <w:tc>
          <w:tcPr>
            <w:tcW w:w="3225" w:type="dxa"/>
            <w:vAlign w:val="center"/>
          </w:tcPr>
          <w:p w14:paraId="2C29A622">
            <w:pPr>
              <w:widowControl/>
              <w:adjustRightInd w:val="0"/>
              <w:spacing w:line="360" w:lineRule="auto"/>
              <w:ind w:firstLine="420" w:firstLineChars="200"/>
              <w:jc w:val="center"/>
              <w:rPr>
                <w:rFonts w:ascii="宋体" w:hAnsi="宋体" w:eastAsia="宋体"/>
                <w:szCs w:val="21"/>
              </w:rPr>
            </w:pPr>
          </w:p>
        </w:tc>
        <w:tc>
          <w:tcPr>
            <w:tcW w:w="1020" w:type="dxa"/>
            <w:vAlign w:val="center"/>
          </w:tcPr>
          <w:p w14:paraId="01D0600F">
            <w:pPr>
              <w:widowControl/>
              <w:adjustRightInd w:val="0"/>
              <w:spacing w:line="360" w:lineRule="auto"/>
              <w:ind w:firstLine="420" w:firstLineChars="200"/>
              <w:jc w:val="center"/>
              <w:rPr>
                <w:rFonts w:ascii="宋体" w:hAnsi="宋体" w:eastAsia="宋体"/>
                <w:szCs w:val="21"/>
              </w:rPr>
            </w:pPr>
          </w:p>
        </w:tc>
      </w:tr>
      <w:tr w14:paraId="616D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80" w:type="dxa"/>
            <w:vAlign w:val="center"/>
          </w:tcPr>
          <w:p w14:paraId="035E2B3E">
            <w:pPr>
              <w:widowControl/>
              <w:adjustRightInd w:val="0"/>
              <w:spacing w:line="360" w:lineRule="auto"/>
              <w:ind w:firstLine="420" w:firstLineChars="200"/>
              <w:jc w:val="center"/>
              <w:rPr>
                <w:rFonts w:ascii="宋体" w:hAnsi="宋体" w:eastAsia="宋体"/>
                <w:szCs w:val="21"/>
              </w:rPr>
            </w:pPr>
          </w:p>
        </w:tc>
        <w:tc>
          <w:tcPr>
            <w:tcW w:w="1620" w:type="dxa"/>
            <w:vAlign w:val="center"/>
          </w:tcPr>
          <w:p w14:paraId="17907B5A">
            <w:pPr>
              <w:widowControl/>
              <w:adjustRightInd w:val="0"/>
              <w:spacing w:line="360" w:lineRule="auto"/>
              <w:ind w:firstLine="420" w:firstLineChars="200"/>
              <w:jc w:val="center"/>
              <w:rPr>
                <w:rFonts w:ascii="宋体" w:hAnsi="宋体" w:eastAsia="宋体"/>
                <w:szCs w:val="21"/>
              </w:rPr>
            </w:pPr>
          </w:p>
        </w:tc>
        <w:tc>
          <w:tcPr>
            <w:tcW w:w="2700" w:type="dxa"/>
            <w:vAlign w:val="center"/>
          </w:tcPr>
          <w:p w14:paraId="113904FB">
            <w:pPr>
              <w:widowControl/>
              <w:adjustRightInd w:val="0"/>
              <w:spacing w:line="360" w:lineRule="auto"/>
              <w:ind w:firstLine="420" w:firstLineChars="200"/>
              <w:jc w:val="center"/>
              <w:rPr>
                <w:rFonts w:ascii="宋体" w:hAnsi="宋体" w:eastAsia="宋体"/>
                <w:szCs w:val="21"/>
              </w:rPr>
            </w:pPr>
          </w:p>
        </w:tc>
        <w:tc>
          <w:tcPr>
            <w:tcW w:w="3225" w:type="dxa"/>
            <w:vAlign w:val="center"/>
          </w:tcPr>
          <w:p w14:paraId="6C2680BB">
            <w:pPr>
              <w:widowControl/>
              <w:adjustRightInd w:val="0"/>
              <w:spacing w:line="360" w:lineRule="auto"/>
              <w:ind w:firstLine="420" w:firstLineChars="200"/>
              <w:jc w:val="center"/>
              <w:rPr>
                <w:rFonts w:ascii="宋体" w:hAnsi="宋体" w:eastAsia="宋体"/>
                <w:szCs w:val="21"/>
              </w:rPr>
            </w:pPr>
          </w:p>
        </w:tc>
        <w:tc>
          <w:tcPr>
            <w:tcW w:w="1020" w:type="dxa"/>
            <w:vAlign w:val="center"/>
          </w:tcPr>
          <w:p w14:paraId="44341D17">
            <w:pPr>
              <w:widowControl/>
              <w:adjustRightInd w:val="0"/>
              <w:spacing w:line="360" w:lineRule="auto"/>
              <w:ind w:firstLine="420" w:firstLineChars="200"/>
              <w:jc w:val="center"/>
              <w:rPr>
                <w:rFonts w:ascii="宋体" w:hAnsi="宋体" w:eastAsia="宋体"/>
                <w:szCs w:val="21"/>
              </w:rPr>
            </w:pPr>
          </w:p>
        </w:tc>
      </w:tr>
      <w:tr w14:paraId="4794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80" w:type="dxa"/>
            <w:vAlign w:val="center"/>
          </w:tcPr>
          <w:p w14:paraId="17820053">
            <w:pPr>
              <w:widowControl/>
              <w:adjustRightInd w:val="0"/>
              <w:spacing w:line="360" w:lineRule="auto"/>
              <w:ind w:firstLine="420" w:firstLineChars="200"/>
              <w:jc w:val="center"/>
              <w:rPr>
                <w:rFonts w:ascii="宋体" w:hAnsi="宋体" w:eastAsia="宋体"/>
                <w:szCs w:val="21"/>
              </w:rPr>
            </w:pPr>
          </w:p>
        </w:tc>
        <w:tc>
          <w:tcPr>
            <w:tcW w:w="1620" w:type="dxa"/>
            <w:vAlign w:val="center"/>
          </w:tcPr>
          <w:p w14:paraId="4D6CCDFC">
            <w:pPr>
              <w:widowControl/>
              <w:adjustRightInd w:val="0"/>
              <w:spacing w:line="360" w:lineRule="auto"/>
              <w:ind w:firstLine="420" w:firstLineChars="200"/>
              <w:jc w:val="center"/>
              <w:rPr>
                <w:rFonts w:ascii="宋体" w:hAnsi="宋体" w:eastAsia="宋体"/>
                <w:szCs w:val="21"/>
              </w:rPr>
            </w:pPr>
          </w:p>
        </w:tc>
        <w:tc>
          <w:tcPr>
            <w:tcW w:w="2700" w:type="dxa"/>
            <w:vAlign w:val="center"/>
          </w:tcPr>
          <w:p w14:paraId="185823CA">
            <w:pPr>
              <w:widowControl/>
              <w:adjustRightInd w:val="0"/>
              <w:spacing w:line="360" w:lineRule="auto"/>
              <w:ind w:firstLine="420" w:firstLineChars="200"/>
              <w:jc w:val="center"/>
              <w:rPr>
                <w:rFonts w:ascii="宋体" w:hAnsi="宋体" w:eastAsia="宋体"/>
                <w:szCs w:val="21"/>
              </w:rPr>
            </w:pPr>
          </w:p>
        </w:tc>
        <w:tc>
          <w:tcPr>
            <w:tcW w:w="3225" w:type="dxa"/>
            <w:vAlign w:val="center"/>
          </w:tcPr>
          <w:p w14:paraId="0F4DE1E8">
            <w:pPr>
              <w:widowControl/>
              <w:adjustRightInd w:val="0"/>
              <w:spacing w:line="360" w:lineRule="auto"/>
              <w:ind w:firstLine="420" w:firstLineChars="200"/>
              <w:jc w:val="center"/>
              <w:rPr>
                <w:rFonts w:ascii="宋体" w:hAnsi="宋体" w:eastAsia="宋体"/>
                <w:szCs w:val="21"/>
              </w:rPr>
            </w:pPr>
          </w:p>
        </w:tc>
        <w:tc>
          <w:tcPr>
            <w:tcW w:w="1020" w:type="dxa"/>
            <w:vAlign w:val="center"/>
          </w:tcPr>
          <w:p w14:paraId="65835CCB">
            <w:pPr>
              <w:widowControl/>
              <w:adjustRightInd w:val="0"/>
              <w:spacing w:line="360" w:lineRule="auto"/>
              <w:ind w:firstLine="420" w:firstLineChars="200"/>
              <w:jc w:val="center"/>
              <w:rPr>
                <w:rFonts w:ascii="宋体" w:hAnsi="宋体" w:eastAsia="宋体"/>
                <w:szCs w:val="21"/>
              </w:rPr>
            </w:pPr>
          </w:p>
        </w:tc>
      </w:tr>
      <w:tr w14:paraId="0B47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80" w:type="dxa"/>
            <w:vAlign w:val="center"/>
          </w:tcPr>
          <w:p w14:paraId="26DD3379">
            <w:pPr>
              <w:widowControl/>
              <w:adjustRightInd w:val="0"/>
              <w:spacing w:line="360" w:lineRule="auto"/>
              <w:ind w:firstLine="420" w:firstLineChars="200"/>
              <w:jc w:val="center"/>
              <w:rPr>
                <w:rFonts w:ascii="宋体" w:hAnsi="宋体" w:eastAsia="宋体"/>
                <w:szCs w:val="21"/>
              </w:rPr>
            </w:pPr>
          </w:p>
        </w:tc>
        <w:tc>
          <w:tcPr>
            <w:tcW w:w="1620" w:type="dxa"/>
            <w:vAlign w:val="center"/>
          </w:tcPr>
          <w:p w14:paraId="781016C2">
            <w:pPr>
              <w:widowControl/>
              <w:adjustRightInd w:val="0"/>
              <w:spacing w:line="360" w:lineRule="auto"/>
              <w:ind w:firstLine="420" w:firstLineChars="200"/>
              <w:jc w:val="center"/>
              <w:rPr>
                <w:rFonts w:ascii="宋体" w:hAnsi="宋体" w:eastAsia="宋体"/>
                <w:szCs w:val="21"/>
              </w:rPr>
            </w:pPr>
          </w:p>
        </w:tc>
        <w:tc>
          <w:tcPr>
            <w:tcW w:w="2700" w:type="dxa"/>
            <w:vAlign w:val="center"/>
          </w:tcPr>
          <w:p w14:paraId="7D840F2C">
            <w:pPr>
              <w:widowControl/>
              <w:adjustRightInd w:val="0"/>
              <w:spacing w:line="360" w:lineRule="auto"/>
              <w:ind w:firstLine="420" w:firstLineChars="200"/>
              <w:jc w:val="center"/>
              <w:rPr>
                <w:rFonts w:ascii="宋体" w:hAnsi="宋体" w:eastAsia="宋体"/>
                <w:szCs w:val="21"/>
              </w:rPr>
            </w:pPr>
          </w:p>
        </w:tc>
        <w:tc>
          <w:tcPr>
            <w:tcW w:w="3225" w:type="dxa"/>
            <w:vAlign w:val="center"/>
          </w:tcPr>
          <w:p w14:paraId="4571EC49">
            <w:pPr>
              <w:widowControl/>
              <w:adjustRightInd w:val="0"/>
              <w:spacing w:line="360" w:lineRule="auto"/>
              <w:ind w:firstLine="420" w:firstLineChars="200"/>
              <w:jc w:val="center"/>
              <w:rPr>
                <w:rFonts w:ascii="宋体" w:hAnsi="宋体" w:eastAsia="宋体"/>
                <w:szCs w:val="21"/>
              </w:rPr>
            </w:pPr>
          </w:p>
        </w:tc>
        <w:tc>
          <w:tcPr>
            <w:tcW w:w="1020" w:type="dxa"/>
            <w:vAlign w:val="center"/>
          </w:tcPr>
          <w:p w14:paraId="5A18696F">
            <w:pPr>
              <w:widowControl/>
              <w:adjustRightInd w:val="0"/>
              <w:spacing w:line="360" w:lineRule="auto"/>
              <w:ind w:firstLine="420" w:firstLineChars="200"/>
              <w:jc w:val="center"/>
              <w:rPr>
                <w:rFonts w:ascii="宋体" w:hAnsi="宋体" w:eastAsia="宋体"/>
                <w:szCs w:val="21"/>
              </w:rPr>
            </w:pPr>
          </w:p>
        </w:tc>
      </w:tr>
      <w:tr w14:paraId="4AF5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80" w:type="dxa"/>
            <w:vAlign w:val="center"/>
          </w:tcPr>
          <w:p w14:paraId="3E16B755">
            <w:pPr>
              <w:widowControl/>
              <w:adjustRightInd w:val="0"/>
              <w:spacing w:line="360" w:lineRule="auto"/>
              <w:ind w:firstLine="420" w:firstLineChars="200"/>
              <w:jc w:val="center"/>
              <w:rPr>
                <w:rFonts w:ascii="宋体" w:hAnsi="宋体" w:eastAsia="宋体"/>
                <w:szCs w:val="21"/>
              </w:rPr>
            </w:pPr>
          </w:p>
        </w:tc>
        <w:tc>
          <w:tcPr>
            <w:tcW w:w="1620" w:type="dxa"/>
            <w:vAlign w:val="center"/>
          </w:tcPr>
          <w:p w14:paraId="4B3957A5">
            <w:pPr>
              <w:widowControl/>
              <w:adjustRightInd w:val="0"/>
              <w:spacing w:line="360" w:lineRule="auto"/>
              <w:ind w:firstLine="420" w:firstLineChars="200"/>
              <w:jc w:val="center"/>
              <w:rPr>
                <w:rFonts w:ascii="宋体" w:hAnsi="宋体" w:eastAsia="宋体"/>
                <w:szCs w:val="21"/>
              </w:rPr>
            </w:pPr>
          </w:p>
        </w:tc>
        <w:tc>
          <w:tcPr>
            <w:tcW w:w="2700" w:type="dxa"/>
            <w:vAlign w:val="center"/>
          </w:tcPr>
          <w:p w14:paraId="7ACC9C94">
            <w:pPr>
              <w:widowControl/>
              <w:adjustRightInd w:val="0"/>
              <w:spacing w:line="360" w:lineRule="auto"/>
              <w:ind w:firstLine="420" w:firstLineChars="200"/>
              <w:jc w:val="center"/>
              <w:rPr>
                <w:rFonts w:ascii="宋体" w:hAnsi="宋体" w:eastAsia="宋体"/>
                <w:szCs w:val="21"/>
              </w:rPr>
            </w:pPr>
          </w:p>
        </w:tc>
        <w:tc>
          <w:tcPr>
            <w:tcW w:w="3225" w:type="dxa"/>
            <w:vAlign w:val="center"/>
          </w:tcPr>
          <w:p w14:paraId="64384FCF">
            <w:pPr>
              <w:widowControl/>
              <w:adjustRightInd w:val="0"/>
              <w:spacing w:line="360" w:lineRule="auto"/>
              <w:ind w:firstLine="420" w:firstLineChars="200"/>
              <w:jc w:val="center"/>
              <w:rPr>
                <w:rFonts w:ascii="宋体" w:hAnsi="宋体" w:eastAsia="宋体"/>
                <w:szCs w:val="21"/>
              </w:rPr>
            </w:pPr>
          </w:p>
        </w:tc>
        <w:tc>
          <w:tcPr>
            <w:tcW w:w="1020" w:type="dxa"/>
            <w:vAlign w:val="center"/>
          </w:tcPr>
          <w:p w14:paraId="40AF442E">
            <w:pPr>
              <w:widowControl/>
              <w:adjustRightInd w:val="0"/>
              <w:spacing w:line="360" w:lineRule="auto"/>
              <w:ind w:firstLine="420" w:firstLineChars="200"/>
              <w:jc w:val="center"/>
              <w:rPr>
                <w:rFonts w:ascii="宋体" w:hAnsi="宋体" w:eastAsia="宋体"/>
                <w:szCs w:val="21"/>
              </w:rPr>
            </w:pPr>
          </w:p>
        </w:tc>
      </w:tr>
    </w:tbl>
    <w:p w14:paraId="3F654630">
      <w:pPr>
        <w:spacing w:line="360" w:lineRule="auto"/>
        <w:rPr>
          <w:rFonts w:ascii="宋体" w:hAnsi="宋体" w:eastAsia="宋体"/>
        </w:rPr>
      </w:pP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p>
    <w:p w14:paraId="75D16090">
      <w:pPr>
        <w:spacing w:line="360" w:lineRule="auto"/>
        <w:rPr>
          <w:rFonts w:ascii="宋体" w:hAnsi="宋体" w:eastAsia="宋体"/>
        </w:rPr>
      </w:pPr>
      <w:r>
        <w:rPr>
          <w:rFonts w:ascii="宋体" w:hAnsi="宋体" w:eastAsia="宋体"/>
        </w:rPr>
        <w:tab/>
      </w:r>
      <w:r>
        <w:rPr>
          <w:rFonts w:ascii="宋体" w:hAnsi="宋体" w:eastAsia="宋体"/>
        </w:rPr>
        <w:tab/>
      </w:r>
      <w:r>
        <w:rPr>
          <w:rFonts w:ascii="宋体" w:hAnsi="宋体" w:eastAsia="宋体"/>
        </w:rPr>
        <w:tab/>
      </w:r>
    </w:p>
    <w:p w14:paraId="5D4D150F">
      <w:pPr>
        <w:spacing w:line="360" w:lineRule="auto"/>
        <w:rPr>
          <w:rFonts w:ascii="宋体" w:hAnsi="宋体" w:eastAsia="宋体"/>
        </w:rPr>
      </w:pPr>
      <w:r>
        <w:rPr>
          <w:rFonts w:hint="eastAsia" w:ascii="宋体" w:hAnsi="宋体" w:eastAsia="宋体"/>
        </w:rPr>
        <w:t xml:space="preserve">供应商名称： </w:t>
      </w:r>
      <w:r>
        <w:rPr>
          <w:rFonts w:hint="eastAsia" w:ascii="宋体" w:hAnsi="宋体" w:eastAsia="宋体"/>
          <w:u w:val="single"/>
        </w:rPr>
        <w:t xml:space="preserve">                                              </w:t>
      </w:r>
      <w:r>
        <w:rPr>
          <w:rFonts w:hint="eastAsia" w:ascii="宋体" w:hAnsi="宋体" w:eastAsia="宋体"/>
        </w:rPr>
        <w:t>（盖章）</w:t>
      </w:r>
    </w:p>
    <w:p w14:paraId="2292B5B1">
      <w:pPr>
        <w:spacing w:line="360" w:lineRule="auto"/>
        <w:rPr>
          <w:rFonts w:ascii="宋体" w:hAnsi="宋体" w:eastAsia="宋体"/>
        </w:rPr>
      </w:pPr>
    </w:p>
    <w:p w14:paraId="3F676AAC">
      <w:pPr>
        <w:spacing w:line="360" w:lineRule="auto"/>
        <w:rPr>
          <w:rFonts w:ascii="宋体" w:hAnsi="宋体" w:eastAsia="宋体"/>
        </w:rPr>
      </w:pPr>
    </w:p>
    <w:p w14:paraId="1C1D933C">
      <w:pPr>
        <w:spacing w:line="360" w:lineRule="auto"/>
        <w:ind w:firstLine="420" w:firstLineChars="200"/>
        <w:rPr>
          <w:rFonts w:ascii="宋体" w:hAnsi="宋体" w:eastAsia="宋体"/>
        </w:rPr>
      </w:pPr>
      <w:r>
        <w:rPr>
          <w:rFonts w:hint="eastAsia" w:ascii="宋体" w:hAnsi="宋体" w:eastAsia="宋体"/>
        </w:rPr>
        <w:t>说明：1.如果行数不够，请自行增加。</w:t>
      </w:r>
    </w:p>
    <w:p w14:paraId="6B209DDD">
      <w:pPr>
        <w:spacing w:line="360" w:lineRule="auto"/>
        <w:ind w:firstLine="420" w:firstLineChars="200"/>
        <w:rPr>
          <w:rFonts w:ascii="宋体" w:hAnsi="宋体" w:eastAsia="宋体"/>
        </w:rPr>
      </w:pPr>
      <w:r>
        <w:rPr>
          <w:rFonts w:hint="eastAsia" w:ascii="宋体" w:hAnsi="宋体" w:eastAsia="宋体"/>
        </w:rPr>
        <w:t>2.供应商应在上表中明确响应文件商务部分与采购文件要求的商务条款偏离情况，未在上表中说明的，如在响应文件其他内容中已有文字说明或相关证明材料的，则以已有文字说明或相关证明材料为准，但该表不作为供应商对所投项目关于商务条款等详细描述和说明的替代。</w:t>
      </w:r>
    </w:p>
    <w:p w14:paraId="3AD3A0A1">
      <w:pPr>
        <w:spacing w:line="360" w:lineRule="auto"/>
        <w:jc w:val="center"/>
        <w:rPr>
          <w:rFonts w:ascii="宋体" w:hAnsi="宋体" w:eastAsia="宋体"/>
        </w:rPr>
      </w:pPr>
      <w:r>
        <w:rPr>
          <w:rFonts w:hint="eastAsia" w:ascii="宋体" w:hAnsi="宋体" w:eastAsia="宋体"/>
        </w:rPr>
        <w:t>（四）技术条款偏离表格式</w:t>
      </w:r>
    </w:p>
    <w:p w14:paraId="15392CA5">
      <w:pPr>
        <w:spacing w:line="360" w:lineRule="auto"/>
        <w:jc w:val="center"/>
        <w:rPr>
          <w:rFonts w:ascii="宋体" w:hAnsi="宋体" w:eastAsia="宋体"/>
        </w:rPr>
      </w:pPr>
    </w:p>
    <w:p w14:paraId="6E903E25">
      <w:pPr>
        <w:spacing w:line="360" w:lineRule="auto"/>
        <w:rPr>
          <w:rFonts w:ascii="宋体" w:hAnsi="宋体" w:eastAsia="宋体"/>
        </w:rPr>
      </w:pPr>
      <w:r>
        <w:rPr>
          <w:rFonts w:hint="eastAsia" w:ascii="宋体" w:hAnsi="宋体" w:eastAsia="宋体"/>
        </w:rPr>
        <w:t>项目名称：                                  项目编号：</w:t>
      </w:r>
    </w:p>
    <w:tbl>
      <w:tblPr>
        <w:tblStyle w:val="8"/>
        <w:tblW w:w="9804" w:type="dxa"/>
        <w:jc w:val="center"/>
        <w:tblLayout w:type="fixed"/>
        <w:tblCellMar>
          <w:top w:w="0" w:type="dxa"/>
          <w:left w:w="0" w:type="dxa"/>
          <w:bottom w:w="0" w:type="dxa"/>
          <w:right w:w="0" w:type="dxa"/>
        </w:tblCellMar>
      </w:tblPr>
      <w:tblGrid>
        <w:gridCol w:w="765"/>
        <w:gridCol w:w="1620"/>
        <w:gridCol w:w="2700"/>
        <w:gridCol w:w="3240"/>
        <w:gridCol w:w="1479"/>
      </w:tblGrid>
      <w:tr w14:paraId="18B7871E">
        <w:tblPrEx>
          <w:tblCellMar>
            <w:top w:w="0" w:type="dxa"/>
            <w:left w:w="0" w:type="dxa"/>
            <w:bottom w:w="0" w:type="dxa"/>
            <w:right w:w="0" w:type="dxa"/>
          </w:tblCellMar>
        </w:tblPrEx>
        <w:trPr>
          <w:trHeight w:val="567"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6BC5DD2E">
            <w:pPr>
              <w:widowControl/>
              <w:adjustRightInd w:val="0"/>
              <w:spacing w:line="360" w:lineRule="auto"/>
              <w:jc w:val="center"/>
              <w:rPr>
                <w:rFonts w:ascii="宋体" w:hAnsi="宋体" w:eastAsia="宋体"/>
                <w:b/>
                <w:szCs w:val="21"/>
              </w:rPr>
            </w:pPr>
            <w:r>
              <w:rPr>
                <w:rFonts w:hint="eastAsia" w:ascii="宋体" w:hAnsi="宋体" w:eastAsia="宋体"/>
                <w:b/>
                <w:szCs w:val="21"/>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6EAD9A7">
            <w:pPr>
              <w:widowControl/>
              <w:adjustRightInd w:val="0"/>
              <w:spacing w:line="360" w:lineRule="auto"/>
              <w:jc w:val="center"/>
              <w:rPr>
                <w:rFonts w:ascii="宋体" w:hAnsi="宋体" w:eastAsia="宋体"/>
                <w:b/>
                <w:szCs w:val="21"/>
              </w:rPr>
            </w:pPr>
            <w:r>
              <w:rPr>
                <w:rFonts w:hint="eastAsia" w:ascii="宋体" w:hAnsi="宋体" w:eastAsia="宋体"/>
                <w:b/>
                <w:szCs w:val="21"/>
              </w:rPr>
              <w:t>采购文件条目号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1F9C8F28">
            <w:pPr>
              <w:widowControl/>
              <w:adjustRightInd w:val="0"/>
              <w:spacing w:line="360" w:lineRule="auto"/>
              <w:jc w:val="center"/>
              <w:rPr>
                <w:rFonts w:ascii="宋体" w:hAnsi="宋体" w:eastAsia="宋体"/>
                <w:b/>
                <w:szCs w:val="21"/>
              </w:rPr>
            </w:pPr>
            <w:r>
              <w:rPr>
                <w:rFonts w:hint="eastAsia" w:ascii="宋体" w:hAnsi="宋体" w:eastAsia="宋体"/>
                <w:b/>
                <w:szCs w:val="21"/>
              </w:rPr>
              <w:t>采购文件要求的技术条款</w:t>
            </w:r>
          </w:p>
        </w:tc>
        <w:tc>
          <w:tcPr>
            <w:tcW w:w="3240" w:type="dxa"/>
            <w:tcBorders>
              <w:top w:val="single" w:color="auto" w:sz="6" w:space="0"/>
              <w:left w:val="single" w:color="auto" w:sz="6" w:space="0"/>
              <w:bottom w:val="single" w:color="auto" w:sz="6" w:space="0"/>
              <w:right w:val="single" w:color="auto" w:sz="6" w:space="0"/>
            </w:tcBorders>
            <w:vAlign w:val="center"/>
          </w:tcPr>
          <w:p w14:paraId="51791A42">
            <w:pPr>
              <w:widowControl/>
              <w:adjustRightInd w:val="0"/>
              <w:spacing w:line="360" w:lineRule="auto"/>
              <w:jc w:val="center"/>
              <w:rPr>
                <w:rFonts w:ascii="宋体" w:hAnsi="宋体" w:eastAsia="宋体"/>
                <w:b/>
                <w:szCs w:val="21"/>
              </w:rPr>
            </w:pPr>
            <w:r>
              <w:rPr>
                <w:rFonts w:hint="eastAsia" w:ascii="宋体" w:hAnsi="宋体" w:eastAsia="宋体"/>
                <w:b/>
                <w:szCs w:val="21"/>
              </w:rPr>
              <w:t>供应商响应</w:t>
            </w:r>
          </w:p>
        </w:tc>
        <w:tc>
          <w:tcPr>
            <w:tcW w:w="1479" w:type="dxa"/>
            <w:tcBorders>
              <w:top w:val="single" w:color="auto" w:sz="6" w:space="0"/>
              <w:left w:val="single" w:color="auto" w:sz="6" w:space="0"/>
              <w:bottom w:val="single" w:color="auto" w:sz="6" w:space="0"/>
              <w:right w:val="single" w:color="auto" w:sz="6" w:space="0"/>
            </w:tcBorders>
            <w:vAlign w:val="center"/>
          </w:tcPr>
          <w:p w14:paraId="08656C03">
            <w:pPr>
              <w:widowControl/>
              <w:adjustRightInd w:val="0"/>
              <w:spacing w:line="360" w:lineRule="auto"/>
              <w:jc w:val="center"/>
              <w:rPr>
                <w:rFonts w:ascii="宋体" w:hAnsi="宋体" w:eastAsia="宋体"/>
                <w:b/>
                <w:szCs w:val="21"/>
              </w:rPr>
            </w:pPr>
            <w:r>
              <w:rPr>
                <w:rFonts w:hint="eastAsia" w:ascii="宋体" w:hAnsi="宋体" w:eastAsia="宋体"/>
                <w:b/>
                <w:szCs w:val="21"/>
              </w:rPr>
              <w:t>偏离</w:t>
            </w:r>
          </w:p>
        </w:tc>
      </w:tr>
      <w:tr w14:paraId="5C46BE12">
        <w:tblPrEx>
          <w:tblCellMar>
            <w:top w:w="0" w:type="dxa"/>
            <w:left w:w="0" w:type="dxa"/>
            <w:bottom w:w="0" w:type="dxa"/>
            <w:right w:w="0" w:type="dxa"/>
          </w:tblCellMar>
        </w:tblPrEx>
        <w:trPr>
          <w:trHeight w:val="567"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4706D81D">
            <w:pPr>
              <w:widowControl/>
              <w:adjustRightInd w:val="0"/>
              <w:spacing w:line="360" w:lineRule="auto"/>
              <w:ind w:firstLine="420" w:firstLineChars="200"/>
              <w:jc w:val="center"/>
              <w:rPr>
                <w:rFonts w:ascii="宋体" w:hAnsi="宋体" w:eastAsia="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5D4FCFA9">
            <w:pPr>
              <w:widowControl/>
              <w:adjustRightInd w:val="0"/>
              <w:spacing w:line="360" w:lineRule="auto"/>
              <w:ind w:firstLine="420" w:firstLineChars="200"/>
              <w:jc w:val="center"/>
              <w:rPr>
                <w:rFonts w:ascii="宋体" w:hAnsi="宋体" w:eastAsia="宋体"/>
                <w:szCs w:val="21"/>
              </w:rPr>
            </w:pPr>
          </w:p>
        </w:tc>
        <w:tc>
          <w:tcPr>
            <w:tcW w:w="2700" w:type="dxa"/>
            <w:tcBorders>
              <w:top w:val="single" w:color="auto" w:sz="6" w:space="0"/>
              <w:left w:val="single" w:color="auto" w:sz="6" w:space="0"/>
              <w:bottom w:val="single" w:color="auto" w:sz="6" w:space="0"/>
              <w:right w:val="single" w:color="auto" w:sz="6" w:space="0"/>
            </w:tcBorders>
            <w:vAlign w:val="center"/>
          </w:tcPr>
          <w:p w14:paraId="60472213">
            <w:pPr>
              <w:widowControl/>
              <w:adjustRightInd w:val="0"/>
              <w:spacing w:line="360" w:lineRule="auto"/>
              <w:ind w:firstLine="420" w:firstLineChars="200"/>
              <w:jc w:val="center"/>
              <w:rPr>
                <w:rFonts w:ascii="宋体" w:hAnsi="宋体" w:eastAsia="宋体"/>
                <w:szCs w:val="21"/>
              </w:rPr>
            </w:pPr>
          </w:p>
        </w:tc>
        <w:tc>
          <w:tcPr>
            <w:tcW w:w="3240" w:type="dxa"/>
            <w:tcBorders>
              <w:top w:val="single" w:color="auto" w:sz="6" w:space="0"/>
              <w:left w:val="single" w:color="auto" w:sz="6" w:space="0"/>
              <w:bottom w:val="single" w:color="auto" w:sz="6" w:space="0"/>
              <w:right w:val="single" w:color="auto" w:sz="6" w:space="0"/>
            </w:tcBorders>
            <w:vAlign w:val="center"/>
          </w:tcPr>
          <w:p w14:paraId="3F687475">
            <w:pPr>
              <w:widowControl/>
              <w:adjustRightInd w:val="0"/>
              <w:spacing w:line="360" w:lineRule="auto"/>
              <w:ind w:firstLine="420" w:firstLineChars="200"/>
              <w:jc w:val="center"/>
              <w:rPr>
                <w:rFonts w:ascii="宋体" w:hAnsi="宋体" w:eastAsia="宋体"/>
                <w:szCs w:val="21"/>
              </w:rPr>
            </w:pPr>
          </w:p>
        </w:tc>
        <w:tc>
          <w:tcPr>
            <w:tcW w:w="1479" w:type="dxa"/>
            <w:tcBorders>
              <w:top w:val="single" w:color="auto" w:sz="6" w:space="0"/>
              <w:left w:val="single" w:color="auto" w:sz="6" w:space="0"/>
              <w:bottom w:val="single" w:color="auto" w:sz="6" w:space="0"/>
              <w:right w:val="single" w:color="auto" w:sz="6" w:space="0"/>
            </w:tcBorders>
            <w:vAlign w:val="center"/>
          </w:tcPr>
          <w:p w14:paraId="36A2CDE7">
            <w:pPr>
              <w:widowControl/>
              <w:adjustRightInd w:val="0"/>
              <w:spacing w:line="360" w:lineRule="auto"/>
              <w:ind w:firstLine="420" w:firstLineChars="200"/>
              <w:jc w:val="center"/>
              <w:rPr>
                <w:rFonts w:ascii="宋体" w:hAnsi="宋体" w:eastAsia="宋体"/>
                <w:szCs w:val="21"/>
              </w:rPr>
            </w:pPr>
          </w:p>
        </w:tc>
      </w:tr>
      <w:tr w14:paraId="23647085">
        <w:tblPrEx>
          <w:tblCellMar>
            <w:top w:w="0" w:type="dxa"/>
            <w:left w:w="0" w:type="dxa"/>
            <w:bottom w:w="0" w:type="dxa"/>
            <w:right w:w="0" w:type="dxa"/>
          </w:tblCellMar>
        </w:tblPrEx>
        <w:trPr>
          <w:trHeight w:val="567"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5D974B1D">
            <w:pPr>
              <w:widowControl/>
              <w:adjustRightInd w:val="0"/>
              <w:spacing w:line="360" w:lineRule="auto"/>
              <w:ind w:firstLine="420" w:firstLineChars="200"/>
              <w:jc w:val="center"/>
              <w:rPr>
                <w:rFonts w:ascii="宋体" w:hAnsi="宋体" w:eastAsia="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68C75AB5">
            <w:pPr>
              <w:widowControl/>
              <w:adjustRightInd w:val="0"/>
              <w:spacing w:line="360" w:lineRule="auto"/>
              <w:ind w:firstLine="420" w:firstLineChars="200"/>
              <w:jc w:val="center"/>
              <w:rPr>
                <w:rFonts w:ascii="宋体" w:hAnsi="宋体" w:eastAsia="宋体"/>
                <w:szCs w:val="21"/>
              </w:rPr>
            </w:pPr>
          </w:p>
        </w:tc>
        <w:tc>
          <w:tcPr>
            <w:tcW w:w="2700" w:type="dxa"/>
            <w:tcBorders>
              <w:top w:val="single" w:color="auto" w:sz="6" w:space="0"/>
              <w:left w:val="single" w:color="auto" w:sz="6" w:space="0"/>
              <w:bottom w:val="single" w:color="auto" w:sz="6" w:space="0"/>
              <w:right w:val="single" w:color="auto" w:sz="6" w:space="0"/>
            </w:tcBorders>
            <w:vAlign w:val="center"/>
          </w:tcPr>
          <w:p w14:paraId="2E063BED">
            <w:pPr>
              <w:widowControl/>
              <w:adjustRightInd w:val="0"/>
              <w:spacing w:line="360" w:lineRule="auto"/>
              <w:ind w:firstLine="420" w:firstLineChars="200"/>
              <w:jc w:val="center"/>
              <w:rPr>
                <w:rFonts w:ascii="宋体" w:hAnsi="宋体" w:eastAsia="宋体"/>
                <w:szCs w:val="21"/>
              </w:rPr>
            </w:pPr>
          </w:p>
        </w:tc>
        <w:tc>
          <w:tcPr>
            <w:tcW w:w="3240" w:type="dxa"/>
            <w:tcBorders>
              <w:top w:val="single" w:color="auto" w:sz="6" w:space="0"/>
              <w:left w:val="single" w:color="auto" w:sz="6" w:space="0"/>
              <w:bottom w:val="single" w:color="auto" w:sz="6" w:space="0"/>
              <w:right w:val="single" w:color="auto" w:sz="6" w:space="0"/>
            </w:tcBorders>
            <w:vAlign w:val="center"/>
          </w:tcPr>
          <w:p w14:paraId="22D8B8CF">
            <w:pPr>
              <w:widowControl/>
              <w:adjustRightInd w:val="0"/>
              <w:spacing w:line="360" w:lineRule="auto"/>
              <w:ind w:firstLine="420" w:firstLineChars="200"/>
              <w:jc w:val="center"/>
              <w:rPr>
                <w:rFonts w:ascii="宋体" w:hAnsi="宋体" w:eastAsia="宋体"/>
                <w:szCs w:val="21"/>
              </w:rPr>
            </w:pPr>
          </w:p>
        </w:tc>
        <w:tc>
          <w:tcPr>
            <w:tcW w:w="1479" w:type="dxa"/>
            <w:tcBorders>
              <w:top w:val="single" w:color="auto" w:sz="6" w:space="0"/>
              <w:left w:val="single" w:color="auto" w:sz="6" w:space="0"/>
              <w:bottom w:val="single" w:color="auto" w:sz="6" w:space="0"/>
              <w:right w:val="single" w:color="auto" w:sz="6" w:space="0"/>
            </w:tcBorders>
            <w:vAlign w:val="center"/>
          </w:tcPr>
          <w:p w14:paraId="68F45FF7">
            <w:pPr>
              <w:widowControl/>
              <w:adjustRightInd w:val="0"/>
              <w:spacing w:line="360" w:lineRule="auto"/>
              <w:ind w:firstLine="420" w:firstLineChars="200"/>
              <w:jc w:val="center"/>
              <w:rPr>
                <w:rFonts w:ascii="宋体" w:hAnsi="宋体" w:eastAsia="宋体"/>
                <w:szCs w:val="21"/>
              </w:rPr>
            </w:pPr>
          </w:p>
        </w:tc>
      </w:tr>
      <w:tr w14:paraId="1BC6691C">
        <w:tblPrEx>
          <w:tblCellMar>
            <w:top w:w="0" w:type="dxa"/>
            <w:left w:w="0" w:type="dxa"/>
            <w:bottom w:w="0" w:type="dxa"/>
            <w:right w:w="0" w:type="dxa"/>
          </w:tblCellMar>
        </w:tblPrEx>
        <w:trPr>
          <w:trHeight w:val="567"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640CBAC6">
            <w:pPr>
              <w:widowControl/>
              <w:adjustRightInd w:val="0"/>
              <w:spacing w:line="360" w:lineRule="auto"/>
              <w:ind w:firstLine="420" w:firstLineChars="200"/>
              <w:jc w:val="center"/>
              <w:rPr>
                <w:rFonts w:ascii="宋体" w:hAnsi="宋体" w:eastAsia="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6AD3FF0A">
            <w:pPr>
              <w:widowControl/>
              <w:adjustRightInd w:val="0"/>
              <w:spacing w:line="360" w:lineRule="auto"/>
              <w:ind w:firstLine="420" w:firstLineChars="200"/>
              <w:jc w:val="center"/>
              <w:rPr>
                <w:rFonts w:ascii="宋体" w:hAnsi="宋体" w:eastAsia="宋体"/>
                <w:szCs w:val="21"/>
              </w:rPr>
            </w:pPr>
          </w:p>
        </w:tc>
        <w:tc>
          <w:tcPr>
            <w:tcW w:w="2700" w:type="dxa"/>
            <w:tcBorders>
              <w:top w:val="single" w:color="auto" w:sz="6" w:space="0"/>
              <w:left w:val="single" w:color="auto" w:sz="6" w:space="0"/>
              <w:bottom w:val="single" w:color="auto" w:sz="6" w:space="0"/>
              <w:right w:val="single" w:color="auto" w:sz="6" w:space="0"/>
            </w:tcBorders>
            <w:vAlign w:val="center"/>
          </w:tcPr>
          <w:p w14:paraId="11A86D41">
            <w:pPr>
              <w:widowControl/>
              <w:adjustRightInd w:val="0"/>
              <w:spacing w:line="360" w:lineRule="auto"/>
              <w:ind w:firstLine="420" w:firstLineChars="200"/>
              <w:jc w:val="center"/>
              <w:rPr>
                <w:rFonts w:ascii="宋体" w:hAnsi="宋体" w:eastAsia="宋体"/>
                <w:szCs w:val="21"/>
              </w:rPr>
            </w:pPr>
          </w:p>
        </w:tc>
        <w:tc>
          <w:tcPr>
            <w:tcW w:w="3240" w:type="dxa"/>
            <w:tcBorders>
              <w:top w:val="single" w:color="auto" w:sz="6" w:space="0"/>
              <w:left w:val="single" w:color="auto" w:sz="6" w:space="0"/>
              <w:bottom w:val="single" w:color="auto" w:sz="6" w:space="0"/>
              <w:right w:val="single" w:color="auto" w:sz="6" w:space="0"/>
            </w:tcBorders>
            <w:vAlign w:val="center"/>
          </w:tcPr>
          <w:p w14:paraId="45D71B9C">
            <w:pPr>
              <w:widowControl/>
              <w:adjustRightInd w:val="0"/>
              <w:spacing w:line="360" w:lineRule="auto"/>
              <w:ind w:firstLine="420" w:firstLineChars="200"/>
              <w:jc w:val="center"/>
              <w:rPr>
                <w:rFonts w:ascii="宋体" w:hAnsi="宋体" w:eastAsia="宋体"/>
                <w:szCs w:val="21"/>
              </w:rPr>
            </w:pPr>
          </w:p>
        </w:tc>
        <w:tc>
          <w:tcPr>
            <w:tcW w:w="1479" w:type="dxa"/>
            <w:tcBorders>
              <w:top w:val="single" w:color="auto" w:sz="6" w:space="0"/>
              <w:left w:val="single" w:color="auto" w:sz="6" w:space="0"/>
              <w:bottom w:val="single" w:color="auto" w:sz="6" w:space="0"/>
              <w:right w:val="single" w:color="auto" w:sz="6" w:space="0"/>
            </w:tcBorders>
            <w:vAlign w:val="center"/>
          </w:tcPr>
          <w:p w14:paraId="128D57A6">
            <w:pPr>
              <w:widowControl/>
              <w:adjustRightInd w:val="0"/>
              <w:spacing w:line="360" w:lineRule="auto"/>
              <w:ind w:firstLine="420" w:firstLineChars="200"/>
              <w:jc w:val="center"/>
              <w:rPr>
                <w:rFonts w:ascii="宋体" w:hAnsi="宋体" w:eastAsia="宋体"/>
                <w:szCs w:val="21"/>
              </w:rPr>
            </w:pPr>
          </w:p>
        </w:tc>
      </w:tr>
      <w:tr w14:paraId="4C8399DF">
        <w:tblPrEx>
          <w:tblCellMar>
            <w:top w:w="0" w:type="dxa"/>
            <w:left w:w="0" w:type="dxa"/>
            <w:bottom w:w="0" w:type="dxa"/>
            <w:right w:w="0" w:type="dxa"/>
          </w:tblCellMar>
        </w:tblPrEx>
        <w:trPr>
          <w:trHeight w:val="567"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6D674080">
            <w:pPr>
              <w:widowControl/>
              <w:adjustRightInd w:val="0"/>
              <w:spacing w:line="360" w:lineRule="auto"/>
              <w:ind w:firstLine="420" w:firstLineChars="200"/>
              <w:jc w:val="center"/>
              <w:rPr>
                <w:rFonts w:ascii="宋体" w:hAnsi="宋体" w:eastAsia="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63228382">
            <w:pPr>
              <w:widowControl/>
              <w:adjustRightInd w:val="0"/>
              <w:spacing w:line="360" w:lineRule="auto"/>
              <w:ind w:firstLine="420" w:firstLineChars="200"/>
              <w:jc w:val="center"/>
              <w:rPr>
                <w:rFonts w:ascii="宋体" w:hAnsi="宋体" w:eastAsia="宋体"/>
                <w:szCs w:val="21"/>
              </w:rPr>
            </w:pPr>
          </w:p>
        </w:tc>
        <w:tc>
          <w:tcPr>
            <w:tcW w:w="2700" w:type="dxa"/>
            <w:tcBorders>
              <w:top w:val="single" w:color="auto" w:sz="6" w:space="0"/>
              <w:left w:val="single" w:color="auto" w:sz="6" w:space="0"/>
              <w:bottom w:val="single" w:color="auto" w:sz="6" w:space="0"/>
              <w:right w:val="single" w:color="auto" w:sz="6" w:space="0"/>
            </w:tcBorders>
            <w:vAlign w:val="center"/>
          </w:tcPr>
          <w:p w14:paraId="1C00B295">
            <w:pPr>
              <w:widowControl/>
              <w:adjustRightInd w:val="0"/>
              <w:spacing w:line="360" w:lineRule="auto"/>
              <w:ind w:firstLine="420" w:firstLineChars="200"/>
              <w:jc w:val="center"/>
              <w:rPr>
                <w:rFonts w:ascii="宋体" w:hAnsi="宋体" w:eastAsia="宋体"/>
                <w:szCs w:val="21"/>
              </w:rPr>
            </w:pPr>
          </w:p>
        </w:tc>
        <w:tc>
          <w:tcPr>
            <w:tcW w:w="3240" w:type="dxa"/>
            <w:tcBorders>
              <w:top w:val="single" w:color="auto" w:sz="6" w:space="0"/>
              <w:left w:val="single" w:color="auto" w:sz="6" w:space="0"/>
              <w:bottom w:val="single" w:color="auto" w:sz="6" w:space="0"/>
              <w:right w:val="single" w:color="auto" w:sz="6" w:space="0"/>
            </w:tcBorders>
            <w:vAlign w:val="center"/>
          </w:tcPr>
          <w:p w14:paraId="6DF7E37F">
            <w:pPr>
              <w:widowControl/>
              <w:adjustRightInd w:val="0"/>
              <w:spacing w:line="360" w:lineRule="auto"/>
              <w:ind w:firstLine="420" w:firstLineChars="200"/>
              <w:jc w:val="center"/>
              <w:rPr>
                <w:rFonts w:ascii="宋体" w:hAnsi="宋体" w:eastAsia="宋体"/>
                <w:szCs w:val="21"/>
              </w:rPr>
            </w:pPr>
          </w:p>
        </w:tc>
        <w:tc>
          <w:tcPr>
            <w:tcW w:w="1479" w:type="dxa"/>
            <w:tcBorders>
              <w:top w:val="single" w:color="auto" w:sz="6" w:space="0"/>
              <w:left w:val="single" w:color="auto" w:sz="6" w:space="0"/>
              <w:bottom w:val="single" w:color="auto" w:sz="6" w:space="0"/>
              <w:right w:val="single" w:color="auto" w:sz="6" w:space="0"/>
            </w:tcBorders>
            <w:vAlign w:val="center"/>
          </w:tcPr>
          <w:p w14:paraId="20F4051E">
            <w:pPr>
              <w:widowControl/>
              <w:adjustRightInd w:val="0"/>
              <w:spacing w:line="360" w:lineRule="auto"/>
              <w:ind w:firstLine="420" w:firstLineChars="200"/>
              <w:jc w:val="center"/>
              <w:rPr>
                <w:rFonts w:ascii="宋体" w:hAnsi="宋体" w:eastAsia="宋体"/>
                <w:szCs w:val="21"/>
              </w:rPr>
            </w:pPr>
          </w:p>
        </w:tc>
      </w:tr>
      <w:tr w14:paraId="5504F539">
        <w:tblPrEx>
          <w:tblCellMar>
            <w:top w:w="0" w:type="dxa"/>
            <w:left w:w="0" w:type="dxa"/>
            <w:bottom w:w="0" w:type="dxa"/>
            <w:right w:w="0" w:type="dxa"/>
          </w:tblCellMar>
        </w:tblPrEx>
        <w:trPr>
          <w:trHeight w:val="567"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67EB9DEA">
            <w:pPr>
              <w:widowControl/>
              <w:adjustRightInd w:val="0"/>
              <w:spacing w:line="360" w:lineRule="auto"/>
              <w:ind w:firstLine="420" w:firstLineChars="200"/>
              <w:jc w:val="center"/>
              <w:rPr>
                <w:rFonts w:ascii="宋体" w:hAnsi="宋体" w:eastAsia="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128B24B8">
            <w:pPr>
              <w:widowControl/>
              <w:adjustRightInd w:val="0"/>
              <w:spacing w:line="360" w:lineRule="auto"/>
              <w:ind w:firstLine="420" w:firstLineChars="200"/>
              <w:jc w:val="center"/>
              <w:rPr>
                <w:rFonts w:ascii="宋体" w:hAnsi="宋体" w:eastAsia="宋体"/>
                <w:szCs w:val="21"/>
              </w:rPr>
            </w:pPr>
          </w:p>
        </w:tc>
        <w:tc>
          <w:tcPr>
            <w:tcW w:w="2700" w:type="dxa"/>
            <w:tcBorders>
              <w:top w:val="single" w:color="auto" w:sz="6" w:space="0"/>
              <w:left w:val="single" w:color="auto" w:sz="6" w:space="0"/>
              <w:bottom w:val="single" w:color="auto" w:sz="6" w:space="0"/>
              <w:right w:val="single" w:color="auto" w:sz="6" w:space="0"/>
            </w:tcBorders>
            <w:vAlign w:val="center"/>
          </w:tcPr>
          <w:p w14:paraId="398A75C2">
            <w:pPr>
              <w:widowControl/>
              <w:adjustRightInd w:val="0"/>
              <w:spacing w:line="360" w:lineRule="auto"/>
              <w:ind w:firstLine="420" w:firstLineChars="200"/>
              <w:jc w:val="center"/>
              <w:rPr>
                <w:rFonts w:ascii="宋体" w:hAnsi="宋体" w:eastAsia="宋体"/>
                <w:szCs w:val="21"/>
              </w:rPr>
            </w:pPr>
          </w:p>
        </w:tc>
        <w:tc>
          <w:tcPr>
            <w:tcW w:w="3240" w:type="dxa"/>
            <w:tcBorders>
              <w:top w:val="single" w:color="auto" w:sz="6" w:space="0"/>
              <w:left w:val="single" w:color="auto" w:sz="6" w:space="0"/>
              <w:bottom w:val="single" w:color="auto" w:sz="6" w:space="0"/>
              <w:right w:val="single" w:color="auto" w:sz="6" w:space="0"/>
            </w:tcBorders>
            <w:vAlign w:val="center"/>
          </w:tcPr>
          <w:p w14:paraId="6611A92F">
            <w:pPr>
              <w:widowControl/>
              <w:adjustRightInd w:val="0"/>
              <w:spacing w:line="360" w:lineRule="auto"/>
              <w:ind w:firstLine="420" w:firstLineChars="200"/>
              <w:jc w:val="center"/>
              <w:rPr>
                <w:rFonts w:ascii="宋体" w:hAnsi="宋体" w:eastAsia="宋体"/>
                <w:szCs w:val="21"/>
              </w:rPr>
            </w:pPr>
          </w:p>
        </w:tc>
        <w:tc>
          <w:tcPr>
            <w:tcW w:w="1479" w:type="dxa"/>
            <w:tcBorders>
              <w:top w:val="single" w:color="auto" w:sz="6" w:space="0"/>
              <w:left w:val="single" w:color="auto" w:sz="6" w:space="0"/>
              <w:bottom w:val="single" w:color="auto" w:sz="6" w:space="0"/>
              <w:right w:val="single" w:color="auto" w:sz="6" w:space="0"/>
            </w:tcBorders>
            <w:vAlign w:val="center"/>
          </w:tcPr>
          <w:p w14:paraId="0813757C">
            <w:pPr>
              <w:widowControl/>
              <w:adjustRightInd w:val="0"/>
              <w:spacing w:line="360" w:lineRule="auto"/>
              <w:ind w:firstLine="420" w:firstLineChars="200"/>
              <w:jc w:val="center"/>
              <w:rPr>
                <w:rFonts w:ascii="宋体" w:hAnsi="宋体" w:eastAsia="宋体"/>
                <w:szCs w:val="21"/>
              </w:rPr>
            </w:pPr>
          </w:p>
        </w:tc>
      </w:tr>
      <w:tr w14:paraId="36FC9B6F">
        <w:tblPrEx>
          <w:tblCellMar>
            <w:top w:w="0" w:type="dxa"/>
            <w:left w:w="0" w:type="dxa"/>
            <w:bottom w:w="0" w:type="dxa"/>
            <w:right w:w="0" w:type="dxa"/>
          </w:tblCellMar>
        </w:tblPrEx>
        <w:trPr>
          <w:trHeight w:val="567"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1E6B7AB5">
            <w:pPr>
              <w:widowControl/>
              <w:adjustRightInd w:val="0"/>
              <w:spacing w:line="360" w:lineRule="auto"/>
              <w:ind w:firstLine="420" w:firstLineChars="200"/>
              <w:jc w:val="center"/>
              <w:rPr>
                <w:rFonts w:ascii="宋体" w:hAnsi="宋体" w:eastAsia="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5DE4AF23">
            <w:pPr>
              <w:widowControl/>
              <w:adjustRightInd w:val="0"/>
              <w:spacing w:line="360" w:lineRule="auto"/>
              <w:ind w:firstLine="420" w:firstLineChars="200"/>
              <w:jc w:val="center"/>
              <w:rPr>
                <w:rFonts w:ascii="宋体" w:hAnsi="宋体" w:eastAsia="宋体"/>
                <w:szCs w:val="21"/>
              </w:rPr>
            </w:pPr>
          </w:p>
        </w:tc>
        <w:tc>
          <w:tcPr>
            <w:tcW w:w="2700" w:type="dxa"/>
            <w:tcBorders>
              <w:top w:val="single" w:color="auto" w:sz="6" w:space="0"/>
              <w:left w:val="single" w:color="auto" w:sz="6" w:space="0"/>
              <w:bottom w:val="single" w:color="auto" w:sz="6" w:space="0"/>
              <w:right w:val="single" w:color="auto" w:sz="6" w:space="0"/>
            </w:tcBorders>
            <w:vAlign w:val="center"/>
          </w:tcPr>
          <w:p w14:paraId="63E6D38C">
            <w:pPr>
              <w:widowControl/>
              <w:adjustRightInd w:val="0"/>
              <w:spacing w:line="360" w:lineRule="auto"/>
              <w:ind w:firstLine="420" w:firstLineChars="200"/>
              <w:jc w:val="center"/>
              <w:rPr>
                <w:rFonts w:ascii="宋体" w:hAnsi="宋体" w:eastAsia="宋体"/>
                <w:szCs w:val="21"/>
              </w:rPr>
            </w:pPr>
          </w:p>
        </w:tc>
        <w:tc>
          <w:tcPr>
            <w:tcW w:w="3240" w:type="dxa"/>
            <w:tcBorders>
              <w:top w:val="single" w:color="auto" w:sz="6" w:space="0"/>
              <w:left w:val="single" w:color="auto" w:sz="6" w:space="0"/>
              <w:bottom w:val="single" w:color="auto" w:sz="6" w:space="0"/>
              <w:right w:val="single" w:color="auto" w:sz="6" w:space="0"/>
            </w:tcBorders>
            <w:vAlign w:val="center"/>
          </w:tcPr>
          <w:p w14:paraId="68671EE1">
            <w:pPr>
              <w:widowControl/>
              <w:adjustRightInd w:val="0"/>
              <w:spacing w:line="360" w:lineRule="auto"/>
              <w:ind w:firstLine="420" w:firstLineChars="200"/>
              <w:jc w:val="center"/>
              <w:rPr>
                <w:rFonts w:ascii="宋体" w:hAnsi="宋体" w:eastAsia="宋体"/>
                <w:szCs w:val="21"/>
              </w:rPr>
            </w:pPr>
          </w:p>
        </w:tc>
        <w:tc>
          <w:tcPr>
            <w:tcW w:w="1479" w:type="dxa"/>
            <w:tcBorders>
              <w:top w:val="single" w:color="auto" w:sz="6" w:space="0"/>
              <w:left w:val="single" w:color="auto" w:sz="6" w:space="0"/>
              <w:bottom w:val="single" w:color="auto" w:sz="6" w:space="0"/>
              <w:right w:val="single" w:color="auto" w:sz="6" w:space="0"/>
            </w:tcBorders>
            <w:vAlign w:val="center"/>
          </w:tcPr>
          <w:p w14:paraId="59C061F6">
            <w:pPr>
              <w:widowControl/>
              <w:adjustRightInd w:val="0"/>
              <w:spacing w:line="360" w:lineRule="auto"/>
              <w:ind w:firstLine="420" w:firstLineChars="200"/>
              <w:jc w:val="center"/>
              <w:rPr>
                <w:rFonts w:ascii="宋体" w:hAnsi="宋体" w:eastAsia="宋体"/>
                <w:szCs w:val="21"/>
              </w:rPr>
            </w:pPr>
          </w:p>
        </w:tc>
      </w:tr>
      <w:tr w14:paraId="371228B4">
        <w:tblPrEx>
          <w:tblCellMar>
            <w:top w:w="0" w:type="dxa"/>
            <w:left w:w="0" w:type="dxa"/>
            <w:bottom w:w="0" w:type="dxa"/>
            <w:right w:w="0" w:type="dxa"/>
          </w:tblCellMar>
        </w:tblPrEx>
        <w:trPr>
          <w:trHeight w:val="567"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0BB83692">
            <w:pPr>
              <w:widowControl/>
              <w:adjustRightInd w:val="0"/>
              <w:spacing w:line="360" w:lineRule="auto"/>
              <w:ind w:firstLine="420" w:firstLineChars="200"/>
              <w:jc w:val="center"/>
              <w:rPr>
                <w:rFonts w:ascii="宋体" w:hAnsi="宋体" w:eastAsia="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7A9443B3">
            <w:pPr>
              <w:widowControl/>
              <w:adjustRightInd w:val="0"/>
              <w:spacing w:line="360" w:lineRule="auto"/>
              <w:ind w:firstLine="420" w:firstLineChars="200"/>
              <w:jc w:val="center"/>
              <w:rPr>
                <w:rFonts w:ascii="宋体" w:hAnsi="宋体" w:eastAsia="宋体"/>
                <w:szCs w:val="21"/>
              </w:rPr>
            </w:pPr>
          </w:p>
        </w:tc>
        <w:tc>
          <w:tcPr>
            <w:tcW w:w="2700" w:type="dxa"/>
            <w:tcBorders>
              <w:top w:val="single" w:color="auto" w:sz="6" w:space="0"/>
              <w:left w:val="single" w:color="auto" w:sz="6" w:space="0"/>
              <w:bottom w:val="single" w:color="auto" w:sz="6" w:space="0"/>
              <w:right w:val="single" w:color="auto" w:sz="6" w:space="0"/>
            </w:tcBorders>
            <w:vAlign w:val="center"/>
          </w:tcPr>
          <w:p w14:paraId="74E23055">
            <w:pPr>
              <w:widowControl/>
              <w:adjustRightInd w:val="0"/>
              <w:spacing w:line="360" w:lineRule="auto"/>
              <w:ind w:firstLine="420" w:firstLineChars="200"/>
              <w:jc w:val="center"/>
              <w:rPr>
                <w:rFonts w:ascii="宋体" w:hAnsi="宋体" w:eastAsia="宋体"/>
                <w:szCs w:val="21"/>
              </w:rPr>
            </w:pPr>
          </w:p>
        </w:tc>
        <w:tc>
          <w:tcPr>
            <w:tcW w:w="3240" w:type="dxa"/>
            <w:tcBorders>
              <w:top w:val="single" w:color="auto" w:sz="6" w:space="0"/>
              <w:left w:val="single" w:color="auto" w:sz="6" w:space="0"/>
              <w:bottom w:val="single" w:color="auto" w:sz="6" w:space="0"/>
              <w:right w:val="single" w:color="auto" w:sz="6" w:space="0"/>
            </w:tcBorders>
            <w:vAlign w:val="center"/>
          </w:tcPr>
          <w:p w14:paraId="72153D09">
            <w:pPr>
              <w:widowControl/>
              <w:adjustRightInd w:val="0"/>
              <w:spacing w:line="360" w:lineRule="auto"/>
              <w:ind w:firstLine="420" w:firstLineChars="200"/>
              <w:jc w:val="center"/>
              <w:rPr>
                <w:rFonts w:ascii="宋体" w:hAnsi="宋体" w:eastAsia="宋体"/>
                <w:szCs w:val="21"/>
              </w:rPr>
            </w:pPr>
          </w:p>
        </w:tc>
        <w:tc>
          <w:tcPr>
            <w:tcW w:w="1479" w:type="dxa"/>
            <w:tcBorders>
              <w:top w:val="single" w:color="auto" w:sz="6" w:space="0"/>
              <w:left w:val="single" w:color="auto" w:sz="6" w:space="0"/>
              <w:bottom w:val="single" w:color="auto" w:sz="6" w:space="0"/>
              <w:right w:val="single" w:color="auto" w:sz="6" w:space="0"/>
            </w:tcBorders>
            <w:vAlign w:val="center"/>
          </w:tcPr>
          <w:p w14:paraId="5E029E00">
            <w:pPr>
              <w:widowControl/>
              <w:adjustRightInd w:val="0"/>
              <w:spacing w:line="360" w:lineRule="auto"/>
              <w:ind w:firstLine="420" w:firstLineChars="200"/>
              <w:jc w:val="center"/>
              <w:rPr>
                <w:rFonts w:ascii="宋体" w:hAnsi="宋体" w:eastAsia="宋体"/>
                <w:szCs w:val="21"/>
              </w:rPr>
            </w:pPr>
          </w:p>
        </w:tc>
      </w:tr>
      <w:tr w14:paraId="57BCA485">
        <w:tblPrEx>
          <w:tblCellMar>
            <w:top w:w="0" w:type="dxa"/>
            <w:left w:w="0" w:type="dxa"/>
            <w:bottom w:w="0" w:type="dxa"/>
            <w:right w:w="0" w:type="dxa"/>
          </w:tblCellMar>
        </w:tblPrEx>
        <w:trPr>
          <w:trHeight w:val="567"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60389641">
            <w:pPr>
              <w:widowControl/>
              <w:adjustRightInd w:val="0"/>
              <w:spacing w:line="360" w:lineRule="auto"/>
              <w:ind w:firstLine="420" w:firstLineChars="200"/>
              <w:jc w:val="center"/>
              <w:rPr>
                <w:rFonts w:ascii="宋体" w:hAnsi="宋体" w:eastAsia="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493D0D78">
            <w:pPr>
              <w:widowControl/>
              <w:adjustRightInd w:val="0"/>
              <w:spacing w:line="360" w:lineRule="auto"/>
              <w:ind w:firstLine="420" w:firstLineChars="200"/>
              <w:jc w:val="center"/>
              <w:rPr>
                <w:rFonts w:ascii="宋体" w:hAnsi="宋体" w:eastAsia="宋体"/>
                <w:szCs w:val="21"/>
              </w:rPr>
            </w:pPr>
          </w:p>
        </w:tc>
        <w:tc>
          <w:tcPr>
            <w:tcW w:w="2700" w:type="dxa"/>
            <w:tcBorders>
              <w:top w:val="single" w:color="auto" w:sz="6" w:space="0"/>
              <w:left w:val="single" w:color="auto" w:sz="6" w:space="0"/>
              <w:bottom w:val="single" w:color="auto" w:sz="6" w:space="0"/>
              <w:right w:val="single" w:color="auto" w:sz="6" w:space="0"/>
            </w:tcBorders>
            <w:vAlign w:val="center"/>
          </w:tcPr>
          <w:p w14:paraId="0AA0FD9F">
            <w:pPr>
              <w:widowControl/>
              <w:adjustRightInd w:val="0"/>
              <w:spacing w:line="360" w:lineRule="auto"/>
              <w:ind w:firstLine="420" w:firstLineChars="200"/>
              <w:jc w:val="center"/>
              <w:rPr>
                <w:rFonts w:ascii="宋体" w:hAnsi="宋体" w:eastAsia="宋体"/>
                <w:szCs w:val="21"/>
              </w:rPr>
            </w:pPr>
          </w:p>
        </w:tc>
        <w:tc>
          <w:tcPr>
            <w:tcW w:w="3240" w:type="dxa"/>
            <w:tcBorders>
              <w:top w:val="single" w:color="auto" w:sz="6" w:space="0"/>
              <w:left w:val="single" w:color="auto" w:sz="6" w:space="0"/>
              <w:bottom w:val="single" w:color="auto" w:sz="6" w:space="0"/>
              <w:right w:val="single" w:color="auto" w:sz="6" w:space="0"/>
            </w:tcBorders>
            <w:vAlign w:val="center"/>
          </w:tcPr>
          <w:p w14:paraId="5454B0A2">
            <w:pPr>
              <w:widowControl/>
              <w:adjustRightInd w:val="0"/>
              <w:spacing w:line="360" w:lineRule="auto"/>
              <w:ind w:firstLine="420" w:firstLineChars="200"/>
              <w:jc w:val="center"/>
              <w:rPr>
                <w:rFonts w:ascii="宋体" w:hAnsi="宋体" w:eastAsia="宋体"/>
                <w:szCs w:val="21"/>
              </w:rPr>
            </w:pPr>
          </w:p>
        </w:tc>
        <w:tc>
          <w:tcPr>
            <w:tcW w:w="1479" w:type="dxa"/>
            <w:tcBorders>
              <w:top w:val="single" w:color="auto" w:sz="6" w:space="0"/>
              <w:left w:val="single" w:color="auto" w:sz="6" w:space="0"/>
              <w:bottom w:val="single" w:color="auto" w:sz="6" w:space="0"/>
              <w:right w:val="single" w:color="auto" w:sz="6" w:space="0"/>
            </w:tcBorders>
            <w:vAlign w:val="center"/>
          </w:tcPr>
          <w:p w14:paraId="793FCDC8">
            <w:pPr>
              <w:widowControl/>
              <w:adjustRightInd w:val="0"/>
              <w:spacing w:line="360" w:lineRule="auto"/>
              <w:ind w:firstLine="420" w:firstLineChars="200"/>
              <w:jc w:val="center"/>
              <w:rPr>
                <w:rFonts w:ascii="宋体" w:hAnsi="宋体" w:eastAsia="宋体"/>
                <w:szCs w:val="21"/>
              </w:rPr>
            </w:pPr>
          </w:p>
        </w:tc>
      </w:tr>
      <w:tr w14:paraId="2364569D">
        <w:tblPrEx>
          <w:tblCellMar>
            <w:top w:w="0" w:type="dxa"/>
            <w:left w:w="0" w:type="dxa"/>
            <w:bottom w:w="0" w:type="dxa"/>
            <w:right w:w="0" w:type="dxa"/>
          </w:tblCellMar>
        </w:tblPrEx>
        <w:trPr>
          <w:trHeight w:val="567"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128654B5">
            <w:pPr>
              <w:widowControl/>
              <w:adjustRightInd w:val="0"/>
              <w:spacing w:line="360" w:lineRule="auto"/>
              <w:ind w:firstLine="420" w:firstLineChars="200"/>
              <w:jc w:val="center"/>
              <w:rPr>
                <w:rFonts w:ascii="宋体" w:hAnsi="宋体" w:eastAsia="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7D9C3520">
            <w:pPr>
              <w:widowControl/>
              <w:adjustRightInd w:val="0"/>
              <w:spacing w:line="360" w:lineRule="auto"/>
              <w:ind w:firstLine="420" w:firstLineChars="200"/>
              <w:jc w:val="center"/>
              <w:rPr>
                <w:rFonts w:ascii="宋体" w:hAnsi="宋体" w:eastAsia="宋体"/>
                <w:szCs w:val="21"/>
              </w:rPr>
            </w:pPr>
          </w:p>
        </w:tc>
        <w:tc>
          <w:tcPr>
            <w:tcW w:w="2700" w:type="dxa"/>
            <w:tcBorders>
              <w:top w:val="single" w:color="auto" w:sz="6" w:space="0"/>
              <w:left w:val="single" w:color="auto" w:sz="6" w:space="0"/>
              <w:bottom w:val="single" w:color="auto" w:sz="6" w:space="0"/>
              <w:right w:val="single" w:color="auto" w:sz="6" w:space="0"/>
            </w:tcBorders>
            <w:vAlign w:val="center"/>
          </w:tcPr>
          <w:p w14:paraId="0A15A308">
            <w:pPr>
              <w:widowControl/>
              <w:adjustRightInd w:val="0"/>
              <w:spacing w:line="360" w:lineRule="auto"/>
              <w:ind w:firstLine="420" w:firstLineChars="200"/>
              <w:jc w:val="center"/>
              <w:rPr>
                <w:rFonts w:ascii="宋体" w:hAnsi="宋体" w:eastAsia="宋体"/>
                <w:szCs w:val="21"/>
              </w:rPr>
            </w:pPr>
          </w:p>
        </w:tc>
        <w:tc>
          <w:tcPr>
            <w:tcW w:w="3240" w:type="dxa"/>
            <w:tcBorders>
              <w:top w:val="single" w:color="auto" w:sz="6" w:space="0"/>
              <w:left w:val="single" w:color="auto" w:sz="6" w:space="0"/>
              <w:bottom w:val="single" w:color="auto" w:sz="6" w:space="0"/>
              <w:right w:val="single" w:color="auto" w:sz="6" w:space="0"/>
            </w:tcBorders>
            <w:vAlign w:val="center"/>
          </w:tcPr>
          <w:p w14:paraId="6A0007E2">
            <w:pPr>
              <w:widowControl/>
              <w:adjustRightInd w:val="0"/>
              <w:spacing w:line="360" w:lineRule="auto"/>
              <w:ind w:firstLine="420" w:firstLineChars="200"/>
              <w:jc w:val="center"/>
              <w:rPr>
                <w:rFonts w:ascii="宋体" w:hAnsi="宋体" w:eastAsia="宋体"/>
                <w:szCs w:val="21"/>
              </w:rPr>
            </w:pPr>
          </w:p>
        </w:tc>
        <w:tc>
          <w:tcPr>
            <w:tcW w:w="1479" w:type="dxa"/>
            <w:tcBorders>
              <w:top w:val="single" w:color="auto" w:sz="6" w:space="0"/>
              <w:left w:val="single" w:color="auto" w:sz="6" w:space="0"/>
              <w:bottom w:val="single" w:color="auto" w:sz="6" w:space="0"/>
              <w:right w:val="single" w:color="auto" w:sz="6" w:space="0"/>
            </w:tcBorders>
            <w:vAlign w:val="center"/>
          </w:tcPr>
          <w:p w14:paraId="4EEE1339">
            <w:pPr>
              <w:widowControl/>
              <w:adjustRightInd w:val="0"/>
              <w:spacing w:line="360" w:lineRule="auto"/>
              <w:ind w:firstLine="420" w:firstLineChars="200"/>
              <w:jc w:val="center"/>
              <w:rPr>
                <w:rFonts w:ascii="宋体" w:hAnsi="宋体" w:eastAsia="宋体"/>
                <w:szCs w:val="21"/>
              </w:rPr>
            </w:pPr>
          </w:p>
        </w:tc>
      </w:tr>
      <w:tr w14:paraId="21B75660">
        <w:tblPrEx>
          <w:tblCellMar>
            <w:top w:w="0" w:type="dxa"/>
            <w:left w:w="0" w:type="dxa"/>
            <w:bottom w:w="0" w:type="dxa"/>
            <w:right w:w="0" w:type="dxa"/>
          </w:tblCellMar>
        </w:tblPrEx>
        <w:trPr>
          <w:trHeight w:val="567"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652808D4">
            <w:pPr>
              <w:widowControl/>
              <w:adjustRightInd w:val="0"/>
              <w:spacing w:line="360" w:lineRule="auto"/>
              <w:ind w:firstLine="420" w:firstLineChars="200"/>
              <w:jc w:val="center"/>
              <w:rPr>
                <w:rFonts w:ascii="宋体" w:hAnsi="宋体" w:eastAsia="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04B19DC6">
            <w:pPr>
              <w:widowControl/>
              <w:adjustRightInd w:val="0"/>
              <w:spacing w:line="360" w:lineRule="auto"/>
              <w:ind w:firstLine="420" w:firstLineChars="200"/>
              <w:jc w:val="center"/>
              <w:rPr>
                <w:rFonts w:ascii="宋体" w:hAnsi="宋体" w:eastAsia="宋体"/>
                <w:szCs w:val="21"/>
              </w:rPr>
            </w:pPr>
          </w:p>
        </w:tc>
        <w:tc>
          <w:tcPr>
            <w:tcW w:w="2700" w:type="dxa"/>
            <w:tcBorders>
              <w:top w:val="single" w:color="auto" w:sz="6" w:space="0"/>
              <w:left w:val="single" w:color="auto" w:sz="6" w:space="0"/>
              <w:bottom w:val="single" w:color="auto" w:sz="6" w:space="0"/>
              <w:right w:val="single" w:color="auto" w:sz="6" w:space="0"/>
            </w:tcBorders>
            <w:vAlign w:val="center"/>
          </w:tcPr>
          <w:p w14:paraId="483B954F">
            <w:pPr>
              <w:widowControl/>
              <w:adjustRightInd w:val="0"/>
              <w:spacing w:line="360" w:lineRule="auto"/>
              <w:ind w:firstLine="420" w:firstLineChars="200"/>
              <w:jc w:val="center"/>
              <w:rPr>
                <w:rFonts w:ascii="宋体" w:hAnsi="宋体" w:eastAsia="宋体"/>
                <w:szCs w:val="21"/>
              </w:rPr>
            </w:pPr>
          </w:p>
        </w:tc>
        <w:tc>
          <w:tcPr>
            <w:tcW w:w="3240" w:type="dxa"/>
            <w:tcBorders>
              <w:top w:val="single" w:color="auto" w:sz="6" w:space="0"/>
              <w:left w:val="single" w:color="auto" w:sz="6" w:space="0"/>
              <w:bottom w:val="single" w:color="auto" w:sz="6" w:space="0"/>
              <w:right w:val="single" w:color="auto" w:sz="6" w:space="0"/>
            </w:tcBorders>
            <w:vAlign w:val="center"/>
          </w:tcPr>
          <w:p w14:paraId="256F8326">
            <w:pPr>
              <w:widowControl/>
              <w:adjustRightInd w:val="0"/>
              <w:spacing w:line="360" w:lineRule="auto"/>
              <w:ind w:firstLine="420" w:firstLineChars="200"/>
              <w:jc w:val="center"/>
              <w:rPr>
                <w:rFonts w:ascii="宋体" w:hAnsi="宋体" w:eastAsia="宋体"/>
                <w:szCs w:val="21"/>
              </w:rPr>
            </w:pPr>
          </w:p>
        </w:tc>
        <w:tc>
          <w:tcPr>
            <w:tcW w:w="1479" w:type="dxa"/>
            <w:tcBorders>
              <w:top w:val="single" w:color="auto" w:sz="6" w:space="0"/>
              <w:left w:val="single" w:color="auto" w:sz="6" w:space="0"/>
              <w:bottom w:val="single" w:color="auto" w:sz="6" w:space="0"/>
              <w:right w:val="single" w:color="auto" w:sz="6" w:space="0"/>
            </w:tcBorders>
            <w:vAlign w:val="center"/>
          </w:tcPr>
          <w:p w14:paraId="66C27920">
            <w:pPr>
              <w:widowControl/>
              <w:adjustRightInd w:val="0"/>
              <w:spacing w:line="360" w:lineRule="auto"/>
              <w:ind w:firstLine="420" w:firstLineChars="200"/>
              <w:jc w:val="center"/>
              <w:rPr>
                <w:rFonts w:ascii="宋体" w:hAnsi="宋体" w:eastAsia="宋体"/>
                <w:szCs w:val="21"/>
              </w:rPr>
            </w:pPr>
          </w:p>
        </w:tc>
      </w:tr>
      <w:tr w14:paraId="4375A20E">
        <w:tblPrEx>
          <w:tblCellMar>
            <w:top w:w="0" w:type="dxa"/>
            <w:left w:w="0" w:type="dxa"/>
            <w:bottom w:w="0" w:type="dxa"/>
            <w:right w:w="0" w:type="dxa"/>
          </w:tblCellMar>
        </w:tblPrEx>
        <w:trPr>
          <w:trHeight w:val="567"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77825F9D">
            <w:pPr>
              <w:widowControl/>
              <w:adjustRightInd w:val="0"/>
              <w:spacing w:line="360" w:lineRule="auto"/>
              <w:ind w:firstLine="420" w:firstLineChars="200"/>
              <w:jc w:val="center"/>
              <w:rPr>
                <w:rFonts w:ascii="宋体" w:hAnsi="宋体" w:eastAsia="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28D0525F">
            <w:pPr>
              <w:widowControl/>
              <w:adjustRightInd w:val="0"/>
              <w:spacing w:line="360" w:lineRule="auto"/>
              <w:ind w:firstLine="420" w:firstLineChars="200"/>
              <w:jc w:val="center"/>
              <w:rPr>
                <w:rFonts w:ascii="宋体" w:hAnsi="宋体" w:eastAsia="宋体"/>
                <w:szCs w:val="21"/>
              </w:rPr>
            </w:pPr>
          </w:p>
        </w:tc>
        <w:tc>
          <w:tcPr>
            <w:tcW w:w="2700" w:type="dxa"/>
            <w:tcBorders>
              <w:top w:val="single" w:color="auto" w:sz="6" w:space="0"/>
              <w:left w:val="single" w:color="auto" w:sz="6" w:space="0"/>
              <w:bottom w:val="single" w:color="auto" w:sz="6" w:space="0"/>
              <w:right w:val="single" w:color="auto" w:sz="6" w:space="0"/>
            </w:tcBorders>
            <w:vAlign w:val="center"/>
          </w:tcPr>
          <w:p w14:paraId="7B801DB8">
            <w:pPr>
              <w:widowControl/>
              <w:adjustRightInd w:val="0"/>
              <w:spacing w:line="360" w:lineRule="auto"/>
              <w:ind w:firstLine="420" w:firstLineChars="200"/>
              <w:jc w:val="center"/>
              <w:rPr>
                <w:rFonts w:ascii="宋体" w:hAnsi="宋体" w:eastAsia="宋体"/>
                <w:szCs w:val="21"/>
              </w:rPr>
            </w:pPr>
          </w:p>
        </w:tc>
        <w:tc>
          <w:tcPr>
            <w:tcW w:w="3240" w:type="dxa"/>
            <w:tcBorders>
              <w:top w:val="single" w:color="auto" w:sz="6" w:space="0"/>
              <w:left w:val="single" w:color="auto" w:sz="6" w:space="0"/>
              <w:bottom w:val="single" w:color="auto" w:sz="6" w:space="0"/>
              <w:right w:val="single" w:color="auto" w:sz="6" w:space="0"/>
            </w:tcBorders>
            <w:vAlign w:val="center"/>
          </w:tcPr>
          <w:p w14:paraId="6E647106">
            <w:pPr>
              <w:widowControl/>
              <w:adjustRightInd w:val="0"/>
              <w:spacing w:line="360" w:lineRule="auto"/>
              <w:ind w:firstLine="420" w:firstLineChars="200"/>
              <w:jc w:val="center"/>
              <w:rPr>
                <w:rFonts w:ascii="宋体" w:hAnsi="宋体" w:eastAsia="宋体"/>
                <w:szCs w:val="21"/>
              </w:rPr>
            </w:pPr>
          </w:p>
        </w:tc>
        <w:tc>
          <w:tcPr>
            <w:tcW w:w="1479" w:type="dxa"/>
            <w:tcBorders>
              <w:top w:val="single" w:color="auto" w:sz="6" w:space="0"/>
              <w:left w:val="single" w:color="auto" w:sz="6" w:space="0"/>
              <w:bottom w:val="single" w:color="auto" w:sz="6" w:space="0"/>
              <w:right w:val="single" w:color="auto" w:sz="6" w:space="0"/>
            </w:tcBorders>
            <w:vAlign w:val="center"/>
          </w:tcPr>
          <w:p w14:paraId="7D0BE71D">
            <w:pPr>
              <w:widowControl/>
              <w:adjustRightInd w:val="0"/>
              <w:spacing w:line="360" w:lineRule="auto"/>
              <w:ind w:firstLine="420" w:firstLineChars="200"/>
              <w:jc w:val="center"/>
              <w:rPr>
                <w:rFonts w:ascii="宋体" w:hAnsi="宋体" w:eastAsia="宋体"/>
                <w:szCs w:val="21"/>
              </w:rPr>
            </w:pPr>
          </w:p>
        </w:tc>
      </w:tr>
      <w:tr w14:paraId="4005BFAD">
        <w:tblPrEx>
          <w:tblCellMar>
            <w:top w:w="0" w:type="dxa"/>
            <w:left w:w="0" w:type="dxa"/>
            <w:bottom w:w="0" w:type="dxa"/>
            <w:right w:w="0" w:type="dxa"/>
          </w:tblCellMar>
        </w:tblPrEx>
        <w:trPr>
          <w:trHeight w:val="567"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5C205F3C">
            <w:pPr>
              <w:widowControl/>
              <w:adjustRightInd w:val="0"/>
              <w:spacing w:line="360" w:lineRule="auto"/>
              <w:ind w:firstLine="420" w:firstLineChars="200"/>
              <w:jc w:val="center"/>
              <w:rPr>
                <w:rFonts w:ascii="宋体" w:hAnsi="宋体" w:eastAsia="宋体"/>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659D079F">
            <w:pPr>
              <w:widowControl/>
              <w:adjustRightInd w:val="0"/>
              <w:spacing w:line="360" w:lineRule="auto"/>
              <w:ind w:firstLine="420" w:firstLineChars="200"/>
              <w:jc w:val="center"/>
              <w:rPr>
                <w:rFonts w:ascii="宋体" w:hAnsi="宋体" w:eastAsia="宋体"/>
                <w:szCs w:val="21"/>
              </w:rPr>
            </w:pPr>
          </w:p>
        </w:tc>
        <w:tc>
          <w:tcPr>
            <w:tcW w:w="2700" w:type="dxa"/>
            <w:tcBorders>
              <w:top w:val="single" w:color="auto" w:sz="6" w:space="0"/>
              <w:left w:val="single" w:color="auto" w:sz="6" w:space="0"/>
              <w:bottom w:val="single" w:color="auto" w:sz="6" w:space="0"/>
              <w:right w:val="single" w:color="auto" w:sz="6" w:space="0"/>
            </w:tcBorders>
            <w:vAlign w:val="center"/>
          </w:tcPr>
          <w:p w14:paraId="5464258A">
            <w:pPr>
              <w:widowControl/>
              <w:adjustRightInd w:val="0"/>
              <w:spacing w:line="360" w:lineRule="auto"/>
              <w:ind w:firstLine="420" w:firstLineChars="200"/>
              <w:jc w:val="center"/>
              <w:rPr>
                <w:rFonts w:ascii="宋体" w:hAnsi="宋体" w:eastAsia="宋体"/>
                <w:szCs w:val="21"/>
              </w:rPr>
            </w:pPr>
          </w:p>
        </w:tc>
        <w:tc>
          <w:tcPr>
            <w:tcW w:w="3240" w:type="dxa"/>
            <w:tcBorders>
              <w:top w:val="single" w:color="auto" w:sz="6" w:space="0"/>
              <w:left w:val="single" w:color="auto" w:sz="6" w:space="0"/>
              <w:bottom w:val="single" w:color="auto" w:sz="6" w:space="0"/>
              <w:right w:val="single" w:color="auto" w:sz="6" w:space="0"/>
            </w:tcBorders>
            <w:vAlign w:val="center"/>
          </w:tcPr>
          <w:p w14:paraId="6722613A">
            <w:pPr>
              <w:widowControl/>
              <w:adjustRightInd w:val="0"/>
              <w:spacing w:line="360" w:lineRule="auto"/>
              <w:ind w:firstLine="420" w:firstLineChars="200"/>
              <w:jc w:val="center"/>
              <w:rPr>
                <w:rFonts w:ascii="宋体" w:hAnsi="宋体" w:eastAsia="宋体"/>
                <w:szCs w:val="21"/>
              </w:rPr>
            </w:pPr>
          </w:p>
        </w:tc>
        <w:tc>
          <w:tcPr>
            <w:tcW w:w="1479" w:type="dxa"/>
            <w:tcBorders>
              <w:top w:val="single" w:color="auto" w:sz="6" w:space="0"/>
              <w:left w:val="single" w:color="auto" w:sz="6" w:space="0"/>
              <w:bottom w:val="single" w:color="auto" w:sz="6" w:space="0"/>
              <w:right w:val="single" w:color="auto" w:sz="6" w:space="0"/>
            </w:tcBorders>
            <w:vAlign w:val="center"/>
          </w:tcPr>
          <w:p w14:paraId="5B3AA625">
            <w:pPr>
              <w:widowControl/>
              <w:adjustRightInd w:val="0"/>
              <w:spacing w:line="360" w:lineRule="auto"/>
              <w:ind w:firstLine="420" w:firstLineChars="200"/>
              <w:jc w:val="center"/>
              <w:rPr>
                <w:rFonts w:ascii="宋体" w:hAnsi="宋体" w:eastAsia="宋体"/>
                <w:szCs w:val="21"/>
              </w:rPr>
            </w:pPr>
          </w:p>
        </w:tc>
      </w:tr>
    </w:tbl>
    <w:p w14:paraId="61911CE3">
      <w:pPr>
        <w:spacing w:line="360" w:lineRule="auto"/>
        <w:rPr>
          <w:rFonts w:ascii="宋体" w:hAnsi="宋体" w:eastAsia="宋体"/>
        </w:rPr>
      </w:pPr>
    </w:p>
    <w:p w14:paraId="36A95B74">
      <w:pPr>
        <w:spacing w:line="360" w:lineRule="auto"/>
        <w:rPr>
          <w:rFonts w:ascii="宋体" w:hAnsi="宋体" w:eastAsia="宋体"/>
        </w:rPr>
      </w:pPr>
      <w:r>
        <w:rPr>
          <w:rFonts w:hint="eastAsia" w:ascii="宋体" w:hAnsi="宋体" w:eastAsia="宋体"/>
        </w:rPr>
        <w:t xml:space="preserve">供应商名称： </w:t>
      </w:r>
      <w:r>
        <w:rPr>
          <w:rFonts w:hint="eastAsia" w:ascii="宋体" w:hAnsi="宋体" w:eastAsia="宋体"/>
          <w:u w:val="single"/>
        </w:rPr>
        <w:t xml:space="preserve">                                              </w:t>
      </w:r>
      <w:r>
        <w:rPr>
          <w:rFonts w:hint="eastAsia" w:ascii="宋体" w:hAnsi="宋体" w:eastAsia="宋体"/>
        </w:rPr>
        <w:t>（盖章）</w:t>
      </w:r>
    </w:p>
    <w:p w14:paraId="1C93048F">
      <w:pPr>
        <w:spacing w:line="360" w:lineRule="auto"/>
        <w:rPr>
          <w:rFonts w:ascii="宋体" w:hAnsi="宋体" w:eastAsia="宋体"/>
        </w:rPr>
      </w:pPr>
    </w:p>
    <w:p w14:paraId="318E9227">
      <w:pPr>
        <w:spacing w:line="360" w:lineRule="auto"/>
        <w:rPr>
          <w:rFonts w:ascii="宋体" w:hAnsi="宋体" w:eastAsia="宋体"/>
        </w:rPr>
      </w:pPr>
    </w:p>
    <w:p w14:paraId="37DDC431">
      <w:pPr>
        <w:spacing w:line="360" w:lineRule="auto"/>
        <w:ind w:firstLine="420" w:firstLineChars="200"/>
        <w:rPr>
          <w:rFonts w:ascii="宋体" w:hAnsi="宋体" w:eastAsia="宋体"/>
        </w:rPr>
      </w:pPr>
      <w:r>
        <w:rPr>
          <w:rFonts w:hint="eastAsia" w:ascii="宋体" w:hAnsi="宋体" w:eastAsia="宋体"/>
        </w:rPr>
        <w:t>说明：1.如果行数不够，请自行增加。</w:t>
      </w:r>
    </w:p>
    <w:p w14:paraId="4E2C6E1E">
      <w:pPr>
        <w:spacing w:line="360" w:lineRule="auto"/>
        <w:ind w:firstLine="420" w:firstLineChars="200"/>
        <w:rPr>
          <w:rFonts w:ascii="宋体" w:hAnsi="宋体" w:eastAsia="宋体"/>
        </w:rPr>
      </w:pPr>
      <w:r>
        <w:rPr>
          <w:rFonts w:hint="eastAsia" w:ascii="宋体" w:hAnsi="宋体" w:eastAsia="宋体"/>
        </w:rPr>
        <w:t>2.供应商应在上表中明确响应文件与采购文件要求的技术或服务要求偏离情况，未在上表中说明的，如在响应文件其他内容中已有文字说明或相关证明材料的，则以已有文字说明或相关证明材料为准，但该表不作为供应商对所投项目关于技术或服务要求等详细描述和说明的替代。</w:t>
      </w:r>
    </w:p>
    <w:p w14:paraId="50C93144">
      <w:pPr>
        <w:spacing w:line="360" w:lineRule="auto"/>
        <w:rPr>
          <w:rFonts w:ascii="宋体" w:hAnsi="宋体" w:eastAsia="宋体"/>
        </w:rPr>
      </w:pPr>
    </w:p>
    <w:p w14:paraId="706E94A8">
      <w:pPr>
        <w:spacing w:line="360" w:lineRule="auto"/>
        <w:jc w:val="center"/>
        <w:rPr>
          <w:rFonts w:ascii="宋体" w:hAnsi="宋体" w:eastAsia="宋体"/>
        </w:rPr>
      </w:pPr>
      <w:r>
        <w:rPr>
          <w:rFonts w:hint="eastAsia" w:ascii="宋体" w:hAnsi="宋体" w:eastAsia="宋体"/>
        </w:rPr>
        <w:t>（五）项目负责人简介表</w:t>
      </w:r>
    </w:p>
    <w:p w14:paraId="5945F90A">
      <w:pPr>
        <w:spacing w:line="360" w:lineRule="auto"/>
        <w:rPr>
          <w:rFonts w:ascii="宋体" w:hAnsi="宋体" w:eastAsia="宋体"/>
        </w:rPr>
      </w:pPr>
    </w:p>
    <w:p w14:paraId="20541E9D">
      <w:pPr>
        <w:spacing w:line="360" w:lineRule="auto"/>
        <w:rPr>
          <w:rFonts w:ascii="宋体" w:hAnsi="宋体" w:eastAsia="宋体"/>
        </w:rPr>
      </w:pPr>
      <w:r>
        <w:rPr>
          <w:rFonts w:hint="eastAsia" w:ascii="宋体" w:hAnsi="宋体" w:eastAsia="宋体"/>
        </w:rPr>
        <w:t>项目名称：                                  项目编号：</w:t>
      </w:r>
    </w:p>
    <w:tbl>
      <w:tblPr>
        <w:tblStyle w:val="8"/>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
        <w:gridCol w:w="709"/>
        <w:gridCol w:w="709"/>
        <w:gridCol w:w="567"/>
        <w:gridCol w:w="850"/>
        <w:gridCol w:w="1418"/>
        <w:gridCol w:w="850"/>
        <w:gridCol w:w="1549"/>
        <w:gridCol w:w="1570"/>
        <w:gridCol w:w="556"/>
      </w:tblGrid>
      <w:tr w14:paraId="342A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2" w:type="dxa"/>
            <w:vAlign w:val="center"/>
          </w:tcPr>
          <w:p w14:paraId="2A62FF54">
            <w:pPr>
              <w:widowControl/>
              <w:adjustRightInd w:val="0"/>
              <w:spacing w:line="360" w:lineRule="auto"/>
              <w:jc w:val="center"/>
              <w:rPr>
                <w:rFonts w:ascii="宋体" w:hAnsi="宋体" w:eastAsia="宋体"/>
                <w:b/>
                <w:szCs w:val="21"/>
              </w:rPr>
            </w:pPr>
            <w:r>
              <w:rPr>
                <w:rFonts w:ascii="宋体" w:hAnsi="宋体" w:eastAsia="宋体" w:cs="宋体"/>
                <w:b/>
                <w:szCs w:val="21"/>
              </w:rPr>
              <w:t>序号</w:t>
            </w:r>
          </w:p>
        </w:tc>
        <w:tc>
          <w:tcPr>
            <w:tcW w:w="709" w:type="dxa"/>
            <w:vAlign w:val="center"/>
          </w:tcPr>
          <w:p w14:paraId="32E9F815">
            <w:pPr>
              <w:widowControl/>
              <w:adjustRightInd w:val="0"/>
              <w:spacing w:line="360" w:lineRule="auto"/>
              <w:jc w:val="center"/>
              <w:rPr>
                <w:rFonts w:ascii="宋体" w:hAnsi="宋体" w:eastAsia="宋体"/>
                <w:b/>
                <w:szCs w:val="21"/>
              </w:rPr>
            </w:pPr>
            <w:r>
              <w:rPr>
                <w:rFonts w:ascii="宋体" w:hAnsi="宋体" w:eastAsia="宋体" w:cs="宋体"/>
                <w:b/>
                <w:szCs w:val="21"/>
              </w:rPr>
              <w:t>姓名</w:t>
            </w:r>
          </w:p>
        </w:tc>
        <w:tc>
          <w:tcPr>
            <w:tcW w:w="709" w:type="dxa"/>
            <w:vAlign w:val="center"/>
          </w:tcPr>
          <w:p w14:paraId="54DF0ACE">
            <w:pPr>
              <w:widowControl/>
              <w:adjustRightInd w:val="0"/>
              <w:spacing w:line="360" w:lineRule="auto"/>
              <w:jc w:val="center"/>
              <w:rPr>
                <w:rFonts w:ascii="宋体" w:hAnsi="宋体" w:eastAsia="宋体"/>
                <w:b/>
                <w:szCs w:val="21"/>
              </w:rPr>
            </w:pPr>
            <w:r>
              <w:rPr>
                <w:rFonts w:ascii="宋体" w:hAnsi="宋体" w:eastAsia="宋体" w:cs="宋体"/>
                <w:b/>
                <w:szCs w:val="21"/>
              </w:rPr>
              <w:t>性别</w:t>
            </w:r>
          </w:p>
        </w:tc>
        <w:tc>
          <w:tcPr>
            <w:tcW w:w="567" w:type="dxa"/>
            <w:vAlign w:val="center"/>
          </w:tcPr>
          <w:p w14:paraId="0BAE5E20">
            <w:pPr>
              <w:widowControl/>
              <w:adjustRightInd w:val="0"/>
              <w:spacing w:line="360" w:lineRule="auto"/>
              <w:jc w:val="center"/>
              <w:rPr>
                <w:rFonts w:ascii="宋体" w:hAnsi="宋体" w:eastAsia="宋体"/>
                <w:b/>
                <w:szCs w:val="21"/>
              </w:rPr>
            </w:pPr>
            <w:r>
              <w:rPr>
                <w:rFonts w:ascii="宋体" w:hAnsi="宋体" w:eastAsia="宋体" w:cs="宋体"/>
                <w:b/>
                <w:szCs w:val="21"/>
              </w:rPr>
              <w:t>年龄</w:t>
            </w:r>
          </w:p>
        </w:tc>
        <w:tc>
          <w:tcPr>
            <w:tcW w:w="850" w:type="dxa"/>
            <w:vAlign w:val="center"/>
          </w:tcPr>
          <w:p w14:paraId="3B5DAA92">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szCs w:val="21"/>
              </w:rPr>
            </w:pPr>
            <w:r>
              <w:rPr>
                <w:rFonts w:ascii="宋体" w:hAnsi="宋体" w:eastAsia="宋体" w:cs="宋体"/>
                <w:b/>
                <w:szCs w:val="21"/>
              </w:rPr>
              <w:t>学历及</w:t>
            </w:r>
          </w:p>
          <w:p w14:paraId="13657EAE">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b/>
                <w:szCs w:val="21"/>
              </w:rPr>
            </w:pPr>
            <w:r>
              <w:rPr>
                <w:rFonts w:ascii="宋体" w:hAnsi="宋体" w:eastAsia="宋体" w:cs="宋体"/>
                <w:b/>
                <w:szCs w:val="21"/>
              </w:rPr>
              <w:t>专业</w:t>
            </w:r>
          </w:p>
        </w:tc>
        <w:tc>
          <w:tcPr>
            <w:tcW w:w="1418" w:type="dxa"/>
            <w:vAlign w:val="center"/>
          </w:tcPr>
          <w:p w14:paraId="37B9924F">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szCs w:val="21"/>
              </w:rPr>
            </w:pPr>
            <w:r>
              <w:rPr>
                <w:rFonts w:ascii="宋体" w:hAnsi="宋体" w:eastAsia="宋体" w:cs="宋体"/>
                <w:b/>
                <w:szCs w:val="21"/>
              </w:rPr>
              <w:t>执业</w:t>
            </w:r>
          </w:p>
          <w:p w14:paraId="652EA3E8">
            <w:pPr>
              <w:widowControl/>
              <w:adjustRightInd w:val="0"/>
              <w:spacing w:line="360" w:lineRule="auto"/>
              <w:jc w:val="center"/>
              <w:rPr>
                <w:rFonts w:ascii="宋体" w:hAnsi="宋体" w:eastAsia="宋体"/>
                <w:b/>
                <w:szCs w:val="21"/>
              </w:rPr>
            </w:pPr>
            <w:r>
              <w:rPr>
                <w:rFonts w:ascii="宋体" w:hAnsi="宋体" w:eastAsia="宋体" w:cs="宋体"/>
                <w:b/>
                <w:szCs w:val="21"/>
              </w:rPr>
              <w:t>资格及证书号</w:t>
            </w:r>
          </w:p>
        </w:tc>
        <w:tc>
          <w:tcPr>
            <w:tcW w:w="850" w:type="dxa"/>
            <w:vAlign w:val="center"/>
          </w:tcPr>
          <w:p w14:paraId="4952F8DC">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szCs w:val="21"/>
              </w:rPr>
            </w:pPr>
            <w:r>
              <w:rPr>
                <w:rFonts w:ascii="宋体" w:hAnsi="宋体" w:eastAsia="宋体" w:cs="宋体"/>
                <w:b/>
                <w:szCs w:val="21"/>
              </w:rPr>
              <w:t>技术</w:t>
            </w:r>
          </w:p>
          <w:p w14:paraId="0F21FA40">
            <w:pPr>
              <w:widowControl/>
              <w:adjustRightInd w:val="0"/>
              <w:spacing w:line="360" w:lineRule="auto"/>
              <w:jc w:val="center"/>
              <w:rPr>
                <w:rFonts w:ascii="宋体" w:hAnsi="宋体" w:eastAsia="宋体"/>
                <w:b/>
                <w:szCs w:val="21"/>
              </w:rPr>
            </w:pPr>
            <w:r>
              <w:rPr>
                <w:rFonts w:ascii="宋体" w:hAnsi="宋体" w:eastAsia="宋体" w:cs="宋体"/>
                <w:b/>
                <w:szCs w:val="21"/>
              </w:rPr>
              <w:t>职称</w:t>
            </w:r>
          </w:p>
        </w:tc>
        <w:tc>
          <w:tcPr>
            <w:tcW w:w="1549" w:type="dxa"/>
            <w:vAlign w:val="center"/>
          </w:tcPr>
          <w:p w14:paraId="258A1310">
            <w:pPr>
              <w:widowControl/>
              <w:adjustRightInd w:val="0"/>
              <w:spacing w:line="360" w:lineRule="auto"/>
              <w:jc w:val="center"/>
              <w:rPr>
                <w:rFonts w:ascii="宋体" w:hAnsi="宋体" w:eastAsia="宋体"/>
                <w:b/>
                <w:szCs w:val="21"/>
              </w:rPr>
            </w:pPr>
            <w:r>
              <w:rPr>
                <w:rFonts w:ascii="宋体" w:hAnsi="宋体" w:eastAsia="宋体" w:cs="宋体"/>
                <w:b/>
                <w:szCs w:val="21"/>
              </w:rPr>
              <w:t>相关工作年限及工作经历</w:t>
            </w:r>
          </w:p>
        </w:tc>
        <w:tc>
          <w:tcPr>
            <w:tcW w:w="1570" w:type="dxa"/>
            <w:vAlign w:val="center"/>
          </w:tcPr>
          <w:p w14:paraId="3D0A0DED">
            <w:pPr>
              <w:widowControl/>
              <w:adjustRightInd w:val="0"/>
              <w:spacing w:line="360" w:lineRule="auto"/>
              <w:jc w:val="center"/>
              <w:rPr>
                <w:rFonts w:ascii="宋体" w:hAnsi="宋体" w:eastAsia="宋体"/>
                <w:b/>
                <w:szCs w:val="21"/>
              </w:rPr>
            </w:pPr>
            <w:r>
              <w:rPr>
                <w:rFonts w:ascii="宋体" w:hAnsi="宋体" w:eastAsia="宋体" w:cs="宋体"/>
                <w:b/>
                <w:szCs w:val="21"/>
              </w:rPr>
              <w:t>拟担任本项目何种工作</w:t>
            </w:r>
          </w:p>
        </w:tc>
        <w:tc>
          <w:tcPr>
            <w:tcW w:w="556" w:type="dxa"/>
            <w:vAlign w:val="center"/>
          </w:tcPr>
          <w:p w14:paraId="45C51104">
            <w:pPr>
              <w:widowControl/>
              <w:adjustRightInd w:val="0"/>
              <w:spacing w:line="360" w:lineRule="auto"/>
              <w:jc w:val="center"/>
              <w:rPr>
                <w:rFonts w:ascii="宋体" w:hAnsi="宋体" w:eastAsia="宋体"/>
                <w:b/>
                <w:szCs w:val="21"/>
              </w:rPr>
            </w:pPr>
            <w:r>
              <w:rPr>
                <w:rFonts w:ascii="宋体" w:hAnsi="宋体" w:eastAsia="宋体" w:cs="宋体"/>
                <w:b/>
                <w:szCs w:val="21"/>
              </w:rPr>
              <w:t>备注</w:t>
            </w:r>
          </w:p>
        </w:tc>
      </w:tr>
      <w:tr w14:paraId="218A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2" w:type="dxa"/>
            <w:vAlign w:val="center"/>
          </w:tcPr>
          <w:p w14:paraId="64D811F2">
            <w:pPr>
              <w:widowControl/>
              <w:spacing w:line="360" w:lineRule="auto"/>
              <w:ind w:firstLine="420" w:firstLineChars="200"/>
              <w:jc w:val="center"/>
              <w:textAlignment w:val="center"/>
              <w:rPr>
                <w:rFonts w:ascii="宋体" w:hAnsi="宋体" w:eastAsia="宋体"/>
                <w:szCs w:val="21"/>
              </w:rPr>
            </w:pPr>
          </w:p>
        </w:tc>
        <w:tc>
          <w:tcPr>
            <w:tcW w:w="709" w:type="dxa"/>
            <w:vAlign w:val="center"/>
          </w:tcPr>
          <w:p w14:paraId="50356E45">
            <w:pPr>
              <w:spacing w:line="360" w:lineRule="auto"/>
              <w:ind w:firstLine="420" w:firstLineChars="200"/>
              <w:jc w:val="center"/>
              <w:rPr>
                <w:rFonts w:ascii="宋体" w:hAnsi="宋体" w:eastAsia="宋体"/>
                <w:szCs w:val="21"/>
              </w:rPr>
            </w:pPr>
          </w:p>
        </w:tc>
        <w:tc>
          <w:tcPr>
            <w:tcW w:w="709" w:type="dxa"/>
            <w:vAlign w:val="center"/>
          </w:tcPr>
          <w:p w14:paraId="2CD4227C">
            <w:pPr>
              <w:spacing w:line="360" w:lineRule="auto"/>
              <w:ind w:firstLine="420" w:firstLineChars="200"/>
              <w:jc w:val="center"/>
              <w:rPr>
                <w:rFonts w:ascii="宋体" w:hAnsi="宋体" w:eastAsia="宋体"/>
                <w:szCs w:val="21"/>
              </w:rPr>
            </w:pPr>
          </w:p>
        </w:tc>
        <w:tc>
          <w:tcPr>
            <w:tcW w:w="567" w:type="dxa"/>
            <w:vAlign w:val="center"/>
          </w:tcPr>
          <w:p w14:paraId="613BCB95">
            <w:pPr>
              <w:spacing w:line="360" w:lineRule="auto"/>
              <w:ind w:firstLine="420" w:firstLineChars="200"/>
              <w:jc w:val="center"/>
              <w:rPr>
                <w:rFonts w:ascii="宋体" w:hAnsi="宋体" w:eastAsia="宋体"/>
                <w:szCs w:val="21"/>
              </w:rPr>
            </w:pPr>
          </w:p>
        </w:tc>
        <w:tc>
          <w:tcPr>
            <w:tcW w:w="850" w:type="dxa"/>
            <w:vAlign w:val="center"/>
          </w:tcPr>
          <w:p w14:paraId="4DFDF97B">
            <w:pPr>
              <w:spacing w:line="360" w:lineRule="auto"/>
              <w:ind w:firstLine="420" w:firstLineChars="200"/>
              <w:jc w:val="center"/>
              <w:rPr>
                <w:rFonts w:ascii="宋体" w:hAnsi="宋体" w:eastAsia="宋体"/>
                <w:szCs w:val="21"/>
              </w:rPr>
            </w:pPr>
          </w:p>
        </w:tc>
        <w:tc>
          <w:tcPr>
            <w:tcW w:w="1418" w:type="dxa"/>
            <w:vAlign w:val="center"/>
          </w:tcPr>
          <w:p w14:paraId="2358C22C">
            <w:pPr>
              <w:spacing w:line="360" w:lineRule="auto"/>
              <w:ind w:firstLine="420" w:firstLineChars="200"/>
              <w:jc w:val="center"/>
              <w:rPr>
                <w:rFonts w:ascii="宋体" w:hAnsi="宋体" w:eastAsia="宋体"/>
                <w:szCs w:val="21"/>
              </w:rPr>
            </w:pPr>
          </w:p>
        </w:tc>
        <w:tc>
          <w:tcPr>
            <w:tcW w:w="850" w:type="dxa"/>
            <w:vAlign w:val="center"/>
          </w:tcPr>
          <w:p w14:paraId="1F1DC756">
            <w:pPr>
              <w:spacing w:line="360" w:lineRule="auto"/>
              <w:ind w:firstLine="420" w:firstLineChars="200"/>
              <w:jc w:val="center"/>
              <w:rPr>
                <w:rFonts w:ascii="宋体" w:hAnsi="宋体" w:eastAsia="宋体"/>
                <w:szCs w:val="21"/>
              </w:rPr>
            </w:pPr>
          </w:p>
        </w:tc>
        <w:tc>
          <w:tcPr>
            <w:tcW w:w="1549" w:type="dxa"/>
            <w:vAlign w:val="center"/>
          </w:tcPr>
          <w:p w14:paraId="5474EE4E">
            <w:pPr>
              <w:spacing w:line="360" w:lineRule="auto"/>
              <w:ind w:firstLine="420" w:firstLineChars="200"/>
              <w:jc w:val="center"/>
              <w:rPr>
                <w:rFonts w:ascii="宋体" w:hAnsi="宋体" w:eastAsia="宋体"/>
                <w:szCs w:val="21"/>
              </w:rPr>
            </w:pPr>
          </w:p>
        </w:tc>
        <w:tc>
          <w:tcPr>
            <w:tcW w:w="1570" w:type="dxa"/>
            <w:vAlign w:val="center"/>
          </w:tcPr>
          <w:p w14:paraId="24E70BCA">
            <w:pPr>
              <w:spacing w:line="360" w:lineRule="auto"/>
              <w:ind w:firstLine="420" w:firstLineChars="200"/>
              <w:jc w:val="center"/>
              <w:rPr>
                <w:rFonts w:ascii="宋体" w:hAnsi="宋体" w:eastAsia="宋体"/>
                <w:szCs w:val="21"/>
              </w:rPr>
            </w:pPr>
          </w:p>
        </w:tc>
        <w:tc>
          <w:tcPr>
            <w:tcW w:w="556" w:type="dxa"/>
            <w:vAlign w:val="center"/>
          </w:tcPr>
          <w:p w14:paraId="4EBC1BF9">
            <w:pPr>
              <w:spacing w:line="360" w:lineRule="auto"/>
              <w:ind w:firstLine="420" w:firstLineChars="200"/>
              <w:jc w:val="center"/>
              <w:rPr>
                <w:rFonts w:ascii="宋体" w:hAnsi="宋体" w:eastAsia="宋体"/>
                <w:szCs w:val="21"/>
              </w:rPr>
            </w:pPr>
          </w:p>
        </w:tc>
      </w:tr>
    </w:tbl>
    <w:p w14:paraId="6F8AE4C3">
      <w:pPr>
        <w:spacing w:line="360" w:lineRule="auto"/>
        <w:rPr>
          <w:rFonts w:ascii="宋体" w:hAnsi="宋体" w:eastAsia="宋体"/>
        </w:rPr>
      </w:pPr>
    </w:p>
    <w:p w14:paraId="45BA70BE">
      <w:pPr>
        <w:spacing w:line="360" w:lineRule="auto"/>
        <w:rPr>
          <w:rFonts w:ascii="宋体" w:hAnsi="宋体" w:eastAsia="宋体"/>
        </w:rPr>
      </w:pP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p>
    <w:p w14:paraId="612D80D6">
      <w:pPr>
        <w:spacing w:line="360" w:lineRule="auto"/>
        <w:rPr>
          <w:rFonts w:ascii="宋体" w:hAnsi="宋体" w:eastAsia="宋体"/>
        </w:rPr>
      </w:pPr>
      <w:r>
        <w:rPr>
          <w:rFonts w:hint="eastAsia" w:ascii="宋体" w:hAnsi="宋体" w:eastAsia="宋体"/>
        </w:rPr>
        <w:t xml:space="preserve">供应商名称： </w:t>
      </w:r>
      <w:r>
        <w:rPr>
          <w:rFonts w:hint="eastAsia" w:ascii="宋体" w:hAnsi="宋体" w:eastAsia="宋体"/>
          <w:u w:val="single"/>
        </w:rPr>
        <w:t xml:space="preserve">                                              </w:t>
      </w:r>
      <w:r>
        <w:rPr>
          <w:rFonts w:hint="eastAsia" w:ascii="宋体" w:hAnsi="宋体" w:eastAsia="宋体"/>
        </w:rPr>
        <w:t>（盖章）</w:t>
      </w:r>
    </w:p>
    <w:p w14:paraId="10B75394">
      <w:pPr>
        <w:spacing w:line="360" w:lineRule="auto"/>
        <w:rPr>
          <w:rFonts w:ascii="宋体" w:hAnsi="宋体" w:eastAsia="宋体"/>
        </w:rPr>
      </w:pPr>
    </w:p>
    <w:p w14:paraId="104ABFD1">
      <w:pPr>
        <w:spacing w:line="360" w:lineRule="auto"/>
        <w:rPr>
          <w:rFonts w:ascii="宋体" w:hAnsi="宋体" w:eastAsia="宋体"/>
        </w:rPr>
      </w:pPr>
    </w:p>
    <w:p w14:paraId="1CB591CA">
      <w:pPr>
        <w:spacing w:line="360" w:lineRule="auto"/>
        <w:rPr>
          <w:rFonts w:ascii="宋体" w:hAnsi="宋体" w:eastAsia="宋体"/>
        </w:rPr>
      </w:pPr>
    </w:p>
    <w:p w14:paraId="3F724F98">
      <w:pPr>
        <w:spacing w:line="360" w:lineRule="auto"/>
        <w:rPr>
          <w:rFonts w:ascii="宋体" w:hAnsi="宋体" w:eastAsia="宋体"/>
        </w:rPr>
      </w:pPr>
    </w:p>
    <w:p w14:paraId="5A9C04D8">
      <w:pPr>
        <w:spacing w:line="360" w:lineRule="auto"/>
        <w:rPr>
          <w:rFonts w:ascii="宋体" w:hAnsi="宋体" w:eastAsia="宋体"/>
        </w:rPr>
      </w:pPr>
    </w:p>
    <w:p w14:paraId="4B4554AD">
      <w:pPr>
        <w:spacing w:line="360" w:lineRule="auto"/>
        <w:rPr>
          <w:rFonts w:ascii="宋体" w:hAnsi="宋体" w:eastAsia="宋体"/>
        </w:rPr>
      </w:pPr>
    </w:p>
    <w:p w14:paraId="5A51AD66">
      <w:pPr>
        <w:spacing w:line="360" w:lineRule="auto"/>
        <w:rPr>
          <w:rFonts w:ascii="宋体" w:hAnsi="宋体" w:eastAsia="宋体"/>
        </w:rPr>
      </w:pPr>
    </w:p>
    <w:p w14:paraId="79829F0D">
      <w:pPr>
        <w:spacing w:line="360" w:lineRule="auto"/>
        <w:rPr>
          <w:rFonts w:ascii="宋体" w:hAnsi="宋体" w:eastAsia="宋体"/>
        </w:rPr>
      </w:pPr>
    </w:p>
    <w:p w14:paraId="2478D611">
      <w:pPr>
        <w:spacing w:line="360" w:lineRule="auto"/>
        <w:rPr>
          <w:rFonts w:ascii="宋体" w:hAnsi="宋体" w:eastAsia="宋体"/>
        </w:rPr>
      </w:pPr>
    </w:p>
    <w:p w14:paraId="3F027918">
      <w:pPr>
        <w:spacing w:line="360" w:lineRule="auto"/>
        <w:rPr>
          <w:rFonts w:ascii="宋体" w:hAnsi="宋体" w:eastAsia="宋体"/>
        </w:rPr>
      </w:pPr>
    </w:p>
    <w:p w14:paraId="24268E53">
      <w:pPr>
        <w:spacing w:line="360" w:lineRule="auto"/>
        <w:rPr>
          <w:rFonts w:ascii="宋体" w:hAnsi="宋体" w:eastAsia="宋体"/>
        </w:rPr>
      </w:pPr>
    </w:p>
    <w:p w14:paraId="76696431">
      <w:pPr>
        <w:spacing w:line="360" w:lineRule="auto"/>
        <w:rPr>
          <w:rFonts w:ascii="宋体" w:hAnsi="宋体" w:eastAsia="宋体"/>
        </w:rPr>
      </w:pPr>
    </w:p>
    <w:p w14:paraId="789325E8">
      <w:pPr>
        <w:spacing w:line="360" w:lineRule="auto"/>
        <w:rPr>
          <w:rFonts w:ascii="宋体" w:hAnsi="宋体" w:eastAsia="宋体"/>
        </w:rPr>
      </w:pPr>
    </w:p>
    <w:p w14:paraId="1EBA44BC">
      <w:pPr>
        <w:spacing w:line="360" w:lineRule="auto"/>
        <w:rPr>
          <w:rFonts w:ascii="宋体" w:hAnsi="宋体" w:eastAsia="宋体"/>
        </w:rPr>
      </w:pPr>
    </w:p>
    <w:p w14:paraId="62330FFC">
      <w:pPr>
        <w:spacing w:line="360" w:lineRule="auto"/>
        <w:rPr>
          <w:rFonts w:ascii="宋体" w:hAnsi="宋体" w:eastAsia="宋体"/>
        </w:rPr>
      </w:pPr>
    </w:p>
    <w:p w14:paraId="6B14AF76">
      <w:pPr>
        <w:spacing w:line="360" w:lineRule="auto"/>
        <w:rPr>
          <w:rFonts w:ascii="宋体" w:hAnsi="宋体" w:eastAsia="宋体"/>
        </w:rPr>
      </w:pPr>
    </w:p>
    <w:p w14:paraId="7E01FA83">
      <w:pPr>
        <w:spacing w:line="360" w:lineRule="auto"/>
        <w:rPr>
          <w:rFonts w:ascii="宋体" w:hAnsi="宋体" w:eastAsia="宋体"/>
        </w:rPr>
      </w:pPr>
    </w:p>
    <w:p w14:paraId="12DA133E">
      <w:pPr>
        <w:spacing w:line="360" w:lineRule="auto"/>
        <w:rPr>
          <w:rFonts w:ascii="宋体" w:hAnsi="宋体" w:eastAsia="宋体"/>
        </w:rPr>
      </w:pPr>
    </w:p>
    <w:p w14:paraId="31F57C4C">
      <w:pPr>
        <w:spacing w:line="360" w:lineRule="auto"/>
        <w:rPr>
          <w:rFonts w:ascii="宋体" w:hAnsi="宋体" w:eastAsia="宋体"/>
        </w:rPr>
      </w:pPr>
    </w:p>
    <w:p w14:paraId="31AE4794">
      <w:pPr>
        <w:spacing w:line="360" w:lineRule="auto"/>
        <w:rPr>
          <w:rFonts w:ascii="宋体" w:hAnsi="宋体" w:eastAsia="宋体"/>
        </w:rPr>
      </w:pPr>
    </w:p>
    <w:p w14:paraId="14A59AAC">
      <w:pPr>
        <w:spacing w:line="360" w:lineRule="auto"/>
        <w:jc w:val="center"/>
        <w:rPr>
          <w:rFonts w:ascii="宋体" w:hAnsi="宋体" w:eastAsia="宋体"/>
        </w:rPr>
      </w:pPr>
      <w:r>
        <w:rPr>
          <w:rFonts w:hint="eastAsia" w:ascii="宋体" w:hAnsi="宋体" w:eastAsia="宋体"/>
        </w:rPr>
        <w:t>（六）项目组成员配置表</w:t>
      </w:r>
    </w:p>
    <w:p w14:paraId="2E70DCEF">
      <w:pPr>
        <w:spacing w:line="360" w:lineRule="auto"/>
        <w:rPr>
          <w:rFonts w:ascii="宋体" w:hAnsi="宋体" w:eastAsia="宋体"/>
        </w:rPr>
      </w:pPr>
      <w:r>
        <w:rPr>
          <w:rFonts w:ascii="宋体" w:hAnsi="宋体" w:eastAsia="宋体"/>
        </w:rPr>
        <w:tab/>
      </w:r>
    </w:p>
    <w:p w14:paraId="1B79E620">
      <w:pPr>
        <w:spacing w:line="360" w:lineRule="auto"/>
        <w:rPr>
          <w:rFonts w:ascii="宋体" w:hAnsi="宋体" w:eastAsia="宋体"/>
        </w:rPr>
      </w:pPr>
      <w:r>
        <w:rPr>
          <w:rFonts w:hint="eastAsia" w:ascii="宋体" w:hAnsi="宋体" w:eastAsia="宋体"/>
        </w:rPr>
        <w:t>项目名称：                                  项目编号：</w:t>
      </w:r>
    </w:p>
    <w:tbl>
      <w:tblPr>
        <w:tblStyle w:val="8"/>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
        <w:gridCol w:w="709"/>
        <w:gridCol w:w="709"/>
        <w:gridCol w:w="567"/>
        <w:gridCol w:w="850"/>
        <w:gridCol w:w="1418"/>
        <w:gridCol w:w="850"/>
        <w:gridCol w:w="1549"/>
        <w:gridCol w:w="1570"/>
        <w:gridCol w:w="556"/>
      </w:tblGrid>
      <w:tr w14:paraId="3CEB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62" w:type="dxa"/>
            <w:vAlign w:val="center"/>
          </w:tcPr>
          <w:p w14:paraId="671695C7">
            <w:pPr>
              <w:widowControl/>
              <w:adjustRightInd w:val="0"/>
              <w:spacing w:line="360" w:lineRule="auto"/>
              <w:jc w:val="center"/>
              <w:rPr>
                <w:rFonts w:ascii="宋体" w:hAnsi="宋体" w:eastAsia="宋体"/>
                <w:b/>
                <w:szCs w:val="21"/>
              </w:rPr>
            </w:pPr>
            <w:r>
              <w:rPr>
                <w:rFonts w:ascii="宋体" w:hAnsi="宋体" w:eastAsia="宋体" w:cs="宋体"/>
                <w:b/>
                <w:szCs w:val="21"/>
              </w:rPr>
              <w:t>序号</w:t>
            </w:r>
          </w:p>
        </w:tc>
        <w:tc>
          <w:tcPr>
            <w:tcW w:w="709" w:type="dxa"/>
            <w:vAlign w:val="center"/>
          </w:tcPr>
          <w:p w14:paraId="712A569D">
            <w:pPr>
              <w:widowControl/>
              <w:adjustRightInd w:val="0"/>
              <w:spacing w:line="360" w:lineRule="auto"/>
              <w:jc w:val="center"/>
              <w:rPr>
                <w:rFonts w:ascii="宋体" w:hAnsi="宋体" w:eastAsia="宋体"/>
                <w:b/>
                <w:szCs w:val="21"/>
              </w:rPr>
            </w:pPr>
            <w:r>
              <w:rPr>
                <w:rFonts w:ascii="宋体" w:hAnsi="宋体" w:eastAsia="宋体" w:cs="宋体"/>
                <w:b/>
                <w:szCs w:val="21"/>
              </w:rPr>
              <w:t>姓名</w:t>
            </w:r>
          </w:p>
        </w:tc>
        <w:tc>
          <w:tcPr>
            <w:tcW w:w="709" w:type="dxa"/>
            <w:vAlign w:val="center"/>
          </w:tcPr>
          <w:p w14:paraId="1FDB1D42">
            <w:pPr>
              <w:widowControl/>
              <w:adjustRightInd w:val="0"/>
              <w:spacing w:line="360" w:lineRule="auto"/>
              <w:jc w:val="center"/>
              <w:rPr>
                <w:rFonts w:ascii="宋体" w:hAnsi="宋体" w:eastAsia="宋体"/>
                <w:b/>
                <w:szCs w:val="21"/>
              </w:rPr>
            </w:pPr>
            <w:r>
              <w:rPr>
                <w:rFonts w:ascii="宋体" w:hAnsi="宋体" w:eastAsia="宋体" w:cs="宋体"/>
                <w:b/>
                <w:szCs w:val="21"/>
              </w:rPr>
              <w:t>性别</w:t>
            </w:r>
          </w:p>
        </w:tc>
        <w:tc>
          <w:tcPr>
            <w:tcW w:w="567" w:type="dxa"/>
            <w:vAlign w:val="center"/>
          </w:tcPr>
          <w:p w14:paraId="20A357B1">
            <w:pPr>
              <w:widowControl/>
              <w:adjustRightInd w:val="0"/>
              <w:spacing w:line="360" w:lineRule="auto"/>
              <w:jc w:val="center"/>
              <w:rPr>
                <w:rFonts w:ascii="宋体" w:hAnsi="宋体" w:eastAsia="宋体"/>
                <w:b/>
                <w:szCs w:val="21"/>
              </w:rPr>
            </w:pPr>
            <w:r>
              <w:rPr>
                <w:rFonts w:ascii="宋体" w:hAnsi="宋体" w:eastAsia="宋体" w:cs="宋体"/>
                <w:b/>
                <w:szCs w:val="21"/>
              </w:rPr>
              <w:t>年龄</w:t>
            </w:r>
          </w:p>
        </w:tc>
        <w:tc>
          <w:tcPr>
            <w:tcW w:w="850" w:type="dxa"/>
            <w:vAlign w:val="center"/>
          </w:tcPr>
          <w:p w14:paraId="63F8F2AB">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szCs w:val="21"/>
              </w:rPr>
            </w:pPr>
            <w:r>
              <w:rPr>
                <w:rFonts w:ascii="宋体" w:hAnsi="宋体" w:eastAsia="宋体" w:cs="宋体"/>
                <w:b/>
                <w:szCs w:val="21"/>
              </w:rPr>
              <w:t>学历及</w:t>
            </w:r>
          </w:p>
          <w:p w14:paraId="3567F6CC">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b/>
                <w:szCs w:val="21"/>
              </w:rPr>
            </w:pPr>
            <w:r>
              <w:rPr>
                <w:rFonts w:ascii="宋体" w:hAnsi="宋体" w:eastAsia="宋体" w:cs="宋体"/>
                <w:b/>
                <w:szCs w:val="21"/>
              </w:rPr>
              <w:t>专业</w:t>
            </w:r>
          </w:p>
        </w:tc>
        <w:tc>
          <w:tcPr>
            <w:tcW w:w="1418" w:type="dxa"/>
            <w:vAlign w:val="center"/>
          </w:tcPr>
          <w:p w14:paraId="43C0C871">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szCs w:val="21"/>
              </w:rPr>
            </w:pPr>
            <w:r>
              <w:rPr>
                <w:rFonts w:ascii="宋体" w:hAnsi="宋体" w:eastAsia="宋体" w:cs="宋体"/>
                <w:b/>
                <w:szCs w:val="21"/>
              </w:rPr>
              <w:t>执业</w:t>
            </w:r>
          </w:p>
          <w:p w14:paraId="63D25F78">
            <w:pPr>
              <w:widowControl/>
              <w:adjustRightInd w:val="0"/>
              <w:spacing w:line="360" w:lineRule="auto"/>
              <w:jc w:val="center"/>
              <w:rPr>
                <w:rFonts w:ascii="宋体" w:hAnsi="宋体" w:eastAsia="宋体"/>
                <w:b/>
                <w:szCs w:val="21"/>
              </w:rPr>
            </w:pPr>
            <w:r>
              <w:rPr>
                <w:rFonts w:ascii="宋体" w:hAnsi="宋体" w:eastAsia="宋体" w:cs="宋体"/>
                <w:b/>
                <w:szCs w:val="21"/>
              </w:rPr>
              <w:t>资格及证书号</w:t>
            </w:r>
          </w:p>
        </w:tc>
        <w:tc>
          <w:tcPr>
            <w:tcW w:w="850" w:type="dxa"/>
            <w:vAlign w:val="center"/>
          </w:tcPr>
          <w:p w14:paraId="79379D6D">
            <w:pPr>
              <w:pBdr>
                <w:top w:val="none" w:color="000000" w:sz="0" w:space="0"/>
                <w:left w:val="none" w:color="000000" w:sz="0" w:space="0"/>
                <w:bottom w:val="none" w:color="000000" w:sz="0" w:space="0"/>
                <w:right w:val="none" w:color="000000" w:sz="0" w:space="0"/>
              </w:pBdr>
              <w:spacing w:line="360" w:lineRule="auto"/>
              <w:jc w:val="center"/>
              <w:rPr>
                <w:rFonts w:ascii="宋体" w:hAnsi="宋体" w:eastAsia="宋体"/>
                <w:szCs w:val="21"/>
              </w:rPr>
            </w:pPr>
            <w:r>
              <w:rPr>
                <w:rFonts w:ascii="宋体" w:hAnsi="宋体" w:eastAsia="宋体" w:cs="宋体"/>
                <w:b/>
                <w:szCs w:val="21"/>
              </w:rPr>
              <w:t>技术</w:t>
            </w:r>
          </w:p>
          <w:p w14:paraId="368CA3BF">
            <w:pPr>
              <w:widowControl/>
              <w:adjustRightInd w:val="0"/>
              <w:spacing w:line="360" w:lineRule="auto"/>
              <w:jc w:val="center"/>
              <w:rPr>
                <w:rFonts w:ascii="宋体" w:hAnsi="宋体" w:eastAsia="宋体"/>
                <w:b/>
                <w:szCs w:val="21"/>
              </w:rPr>
            </w:pPr>
            <w:r>
              <w:rPr>
                <w:rFonts w:ascii="宋体" w:hAnsi="宋体" w:eastAsia="宋体" w:cs="宋体"/>
                <w:b/>
                <w:szCs w:val="21"/>
              </w:rPr>
              <w:t>职称</w:t>
            </w:r>
          </w:p>
        </w:tc>
        <w:tc>
          <w:tcPr>
            <w:tcW w:w="1549" w:type="dxa"/>
            <w:vAlign w:val="center"/>
          </w:tcPr>
          <w:p w14:paraId="47670988">
            <w:pPr>
              <w:widowControl/>
              <w:adjustRightInd w:val="0"/>
              <w:spacing w:line="360" w:lineRule="auto"/>
              <w:jc w:val="center"/>
              <w:rPr>
                <w:rFonts w:ascii="宋体" w:hAnsi="宋体" w:eastAsia="宋体"/>
                <w:b/>
                <w:szCs w:val="21"/>
              </w:rPr>
            </w:pPr>
            <w:r>
              <w:rPr>
                <w:rFonts w:ascii="宋体" w:hAnsi="宋体" w:eastAsia="宋体" w:cs="宋体"/>
                <w:b/>
                <w:szCs w:val="21"/>
              </w:rPr>
              <w:t>相关工作年限及工作经历</w:t>
            </w:r>
          </w:p>
        </w:tc>
        <w:tc>
          <w:tcPr>
            <w:tcW w:w="1570" w:type="dxa"/>
            <w:vAlign w:val="center"/>
          </w:tcPr>
          <w:p w14:paraId="34BBFFB2">
            <w:pPr>
              <w:widowControl/>
              <w:adjustRightInd w:val="0"/>
              <w:spacing w:line="360" w:lineRule="auto"/>
              <w:jc w:val="center"/>
              <w:rPr>
                <w:rFonts w:ascii="宋体" w:hAnsi="宋体" w:eastAsia="宋体"/>
                <w:b/>
                <w:szCs w:val="21"/>
              </w:rPr>
            </w:pPr>
            <w:r>
              <w:rPr>
                <w:rFonts w:ascii="宋体" w:hAnsi="宋体" w:eastAsia="宋体" w:cs="宋体"/>
                <w:b/>
                <w:szCs w:val="21"/>
              </w:rPr>
              <w:t>拟担任本项目何种工作</w:t>
            </w:r>
          </w:p>
        </w:tc>
        <w:tc>
          <w:tcPr>
            <w:tcW w:w="556" w:type="dxa"/>
            <w:vAlign w:val="center"/>
          </w:tcPr>
          <w:p w14:paraId="32D79AB9">
            <w:pPr>
              <w:widowControl/>
              <w:adjustRightInd w:val="0"/>
              <w:spacing w:line="360" w:lineRule="auto"/>
              <w:jc w:val="center"/>
              <w:rPr>
                <w:rFonts w:ascii="宋体" w:hAnsi="宋体" w:eastAsia="宋体"/>
                <w:b/>
                <w:szCs w:val="21"/>
              </w:rPr>
            </w:pPr>
            <w:r>
              <w:rPr>
                <w:rFonts w:ascii="宋体" w:hAnsi="宋体" w:eastAsia="宋体" w:cs="宋体"/>
                <w:b/>
                <w:szCs w:val="21"/>
              </w:rPr>
              <w:t>备注</w:t>
            </w:r>
          </w:p>
        </w:tc>
      </w:tr>
      <w:tr w14:paraId="697A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2" w:type="dxa"/>
            <w:vAlign w:val="center"/>
          </w:tcPr>
          <w:p w14:paraId="7C9D7BB1">
            <w:pPr>
              <w:widowControl/>
              <w:spacing w:line="360" w:lineRule="auto"/>
              <w:ind w:firstLine="420" w:firstLineChars="200"/>
              <w:jc w:val="center"/>
              <w:textAlignment w:val="center"/>
              <w:rPr>
                <w:rFonts w:ascii="宋体" w:hAnsi="宋体" w:eastAsia="宋体"/>
                <w:szCs w:val="21"/>
              </w:rPr>
            </w:pPr>
          </w:p>
        </w:tc>
        <w:tc>
          <w:tcPr>
            <w:tcW w:w="709" w:type="dxa"/>
            <w:vAlign w:val="center"/>
          </w:tcPr>
          <w:p w14:paraId="0B162620">
            <w:pPr>
              <w:spacing w:line="360" w:lineRule="auto"/>
              <w:ind w:firstLine="420" w:firstLineChars="200"/>
              <w:jc w:val="center"/>
              <w:rPr>
                <w:rFonts w:ascii="宋体" w:hAnsi="宋体" w:eastAsia="宋体"/>
                <w:szCs w:val="21"/>
              </w:rPr>
            </w:pPr>
          </w:p>
        </w:tc>
        <w:tc>
          <w:tcPr>
            <w:tcW w:w="709" w:type="dxa"/>
            <w:vAlign w:val="center"/>
          </w:tcPr>
          <w:p w14:paraId="3B1546F0">
            <w:pPr>
              <w:spacing w:line="360" w:lineRule="auto"/>
              <w:ind w:firstLine="420" w:firstLineChars="200"/>
              <w:jc w:val="center"/>
              <w:rPr>
                <w:rFonts w:ascii="宋体" w:hAnsi="宋体" w:eastAsia="宋体"/>
                <w:szCs w:val="21"/>
              </w:rPr>
            </w:pPr>
          </w:p>
        </w:tc>
        <w:tc>
          <w:tcPr>
            <w:tcW w:w="567" w:type="dxa"/>
            <w:vAlign w:val="center"/>
          </w:tcPr>
          <w:p w14:paraId="20CA527C">
            <w:pPr>
              <w:spacing w:line="360" w:lineRule="auto"/>
              <w:ind w:firstLine="420" w:firstLineChars="200"/>
              <w:jc w:val="center"/>
              <w:rPr>
                <w:rFonts w:ascii="宋体" w:hAnsi="宋体" w:eastAsia="宋体"/>
                <w:szCs w:val="21"/>
              </w:rPr>
            </w:pPr>
          </w:p>
        </w:tc>
        <w:tc>
          <w:tcPr>
            <w:tcW w:w="850" w:type="dxa"/>
            <w:vAlign w:val="center"/>
          </w:tcPr>
          <w:p w14:paraId="0CCB179F">
            <w:pPr>
              <w:spacing w:line="360" w:lineRule="auto"/>
              <w:ind w:firstLine="420" w:firstLineChars="200"/>
              <w:jc w:val="center"/>
              <w:rPr>
                <w:rFonts w:ascii="宋体" w:hAnsi="宋体" w:eastAsia="宋体"/>
                <w:szCs w:val="21"/>
              </w:rPr>
            </w:pPr>
          </w:p>
        </w:tc>
        <w:tc>
          <w:tcPr>
            <w:tcW w:w="1418" w:type="dxa"/>
            <w:vAlign w:val="center"/>
          </w:tcPr>
          <w:p w14:paraId="760FEBC0">
            <w:pPr>
              <w:spacing w:line="360" w:lineRule="auto"/>
              <w:ind w:firstLine="420" w:firstLineChars="200"/>
              <w:jc w:val="center"/>
              <w:rPr>
                <w:rFonts w:ascii="宋体" w:hAnsi="宋体" w:eastAsia="宋体"/>
                <w:szCs w:val="21"/>
              </w:rPr>
            </w:pPr>
          </w:p>
        </w:tc>
        <w:tc>
          <w:tcPr>
            <w:tcW w:w="850" w:type="dxa"/>
            <w:vAlign w:val="center"/>
          </w:tcPr>
          <w:p w14:paraId="392284B8">
            <w:pPr>
              <w:spacing w:line="360" w:lineRule="auto"/>
              <w:ind w:firstLine="420" w:firstLineChars="200"/>
              <w:jc w:val="center"/>
              <w:rPr>
                <w:rFonts w:ascii="宋体" w:hAnsi="宋体" w:eastAsia="宋体"/>
                <w:szCs w:val="21"/>
              </w:rPr>
            </w:pPr>
          </w:p>
        </w:tc>
        <w:tc>
          <w:tcPr>
            <w:tcW w:w="1549" w:type="dxa"/>
            <w:vAlign w:val="center"/>
          </w:tcPr>
          <w:p w14:paraId="11F703A1">
            <w:pPr>
              <w:spacing w:line="360" w:lineRule="auto"/>
              <w:ind w:firstLine="420" w:firstLineChars="200"/>
              <w:jc w:val="center"/>
              <w:rPr>
                <w:rFonts w:ascii="宋体" w:hAnsi="宋体" w:eastAsia="宋体"/>
                <w:szCs w:val="21"/>
              </w:rPr>
            </w:pPr>
          </w:p>
        </w:tc>
        <w:tc>
          <w:tcPr>
            <w:tcW w:w="1570" w:type="dxa"/>
            <w:vAlign w:val="center"/>
          </w:tcPr>
          <w:p w14:paraId="6A90C797">
            <w:pPr>
              <w:spacing w:line="360" w:lineRule="auto"/>
              <w:ind w:firstLine="420" w:firstLineChars="200"/>
              <w:jc w:val="center"/>
              <w:rPr>
                <w:rFonts w:ascii="宋体" w:hAnsi="宋体" w:eastAsia="宋体"/>
                <w:szCs w:val="21"/>
              </w:rPr>
            </w:pPr>
          </w:p>
        </w:tc>
        <w:tc>
          <w:tcPr>
            <w:tcW w:w="556" w:type="dxa"/>
            <w:vAlign w:val="center"/>
          </w:tcPr>
          <w:p w14:paraId="7FCCBEEF">
            <w:pPr>
              <w:spacing w:line="360" w:lineRule="auto"/>
              <w:ind w:firstLine="420" w:firstLineChars="200"/>
              <w:jc w:val="center"/>
              <w:rPr>
                <w:rFonts w:ascii="宋体" w:hAnsi="宋体" w:eastAsia="宋体"/>
                <w:szCs w:val="21"/>
              </w:rPr>
            </w:pPr>
          </w:p>
        </w:tc>
      </w:tr>
      <w:tr w14:paraId="1FB5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2" w:type="dxa"/>
            <w:vAlign w:val="center"/>
          </w:tcPr>
          <w:p w14:paraId="40AA2AA1">
            <w:pPr>
              <w:widowControl/>
              <w:spacing w:line="360" w:lineRule="auto"/>
              <w:ind w:firstLine="420" w:firstLineChars="200"/>
              <w:jc w:val="center"/>
              <w:textAlignment w:val="center"/>
              <w:rPr>
                <w:rFonts w:ascii="宋体" w:hAnsi="宋体" w:eastAsia="宋体"/>
                <w:szCs w:val="21"/>
              </w:rPr>
            </w:pPr>
          </w:p>
        </w:tc>
        <w:tc>
          <w:tcPr>
            <w:tcW w:w="709" w:type="dxa"/>
            <w:vAlign w:val="center"/>
          </w:tcPr>
          <w:p w14:paraId="64028BEA">
            <w:pPr>
              <w:spacing w:line="360" w:lineRule="auto"/>
              <w:ind w:firstLine="420" w:firstLineChars="200"/>
              <w:jc w:val="center"/>
              <w:rPr>
                <w:rFonts w:ascii="宋体" w:hAnsi="宋体" w:eastAsia="宋体"/>
                <w:szCs w:val="21"/>
              </w:rPr>
            </w:pPr>
          </w:p>
        </w:tc>
        <w:tc>
          <w:tcPr>
            <w:tcW w:w="709" w:type="dxa"/>
            <w:vAlign w:val="center"/>
          </w:tcPr>
          <w:p w14:paraId="0B8B343B">
            <w:pPr>
              <w:spacing w:line="360" w:lineRule="auto"/>
              <w:ind w:firstLine="420" w:firstLineChars="200"/>
              <w:jc w:val="center"/>
              <w:rPr>
                <w:rFonts w:ascii="宋体" w:hAnsi="宋体" w:eastAsia="宋体"/>
                <w:szCs w:val="21"/>
              </w:rPr>
            </w:pPr>
          </w:p>
        </w:tc>
        <w:tc>
          <w:tcPr>
            <w:tcW w:w="567" w:type="dxa"/>
            <w:vAlign w:val="center"/>
          </w:tcPr>
          <w:p w14:paraId="08A126A7">
            <w:pPr>
              <w:spacing w:line="360" w:lineRule="auto"/>
              <w:ind w:firstLine="420" w:firstLineChars="200"/>
              <w:jc w:val="center"/>
              <w:rPr>
                <w:rFonts w:ascii="宋体" w:hAnsi="宋体" w:eastAsia="宋体"/>
                <w:szCs w:val="21"/>
              </w:rPr>
            </w:pPr>
          </w:p>
        </w:tc>
        <w:tc>
          <w:tcPr>
            <w:tcW w:w="850" w:type="dxa"/>
            <w:vAlign w:val="center"/>
          </w:tcPr>
          <w:p w14:paraId="29549602">
            <w:pPr>
              <w:spacing w:line="360" w:lineRule="auto"/>
              <w:ind w:firstLine="420" w:firstLineChars="200"/>
              <w:jc w:val="center"/>
              <w:rPr>
                <w:rFonts w:ascii="宋体" w:hAnsi="宋体" w:eastAsia="宋体"/>
                <w:szCs w:val="21"/>
              </w:rPr>
            </w:pPr>
          </w:p>
        </w:tc>
        <w:tc>
          <w:tcPr>
            <w:tcW w:w="1418" w:type="dxa"/>
            <w:vAlign w:val="center"/>
          </w:tcPr>
          <w:p w14:paraId="1EE59D29">
            <w:pPr>
              <w:spacing w:line="360" w:lineRule="auto"/>
              <w:ind w:firstLine="420" w:firstLineChars="200"/>
              <w:jc w:val="center"/>
              <w:rPr>
                <w:rFonts w:ascii="宋体" w:hAnsi="宋体" w:eastAsia="宋体"/>
                <w:szCs w:val="21"/>
              </w:rPr>
            </w:pPr>
          </w:p>
        </w:tc>
        <w:tc>
          <w:tcPr>
            <w:tcW w:w="850" w:type="dxa"/>
            <w:vAlign w:val="center"/>
          </w:tcPr>
          <w:p w14:paraId="430F2AFC">
            <w:pPr>
              <w:spacing w:line="360" w:lineRule="auto"/>
              <w:ind w:firstLine="420" w:firstLineChars="200"/>
              <w:jc w:val="center"/>
              <w:rPr>
                <w:rFonts w:ascii="宋体" w:hAnsi="宋体" w:eastAsia="宋体"/>
                <w:szCs w:val="21"/>
              </w:rPr>
            </w:pPr>
          </w:p>
        </w:tc>
        <w:tc>
          <w:tcPr>
            <w:tcW w:w="1549" w:type="dxa"/>
            <w:vAlign w:val="center"/>
          </w:tcPr>
          <w:p w14:paraId="4308476D">
            <w:pPr>
              <w:spacing w:line="360" w:lineRule="auto"/>
              <w:ind w:firstLine="420" w:firstLineChars="200"/>
              <w:jc w:val="center"/>
              <w:rPr>
                <w:rFonts w:ascii="宋体" w:hAnsi="宋体" w:eastAsia="宋体"/>
                <w:szCs w:val="21"/>
              </w:rPr>
            </w:pPr>
          </w:p>
        </w:tc>
        <w:tc>
          <w:tcPr>
            <w:tcW w:w="1570" w:type="dxa"/>
            <w:vAlign w:val="center"/>
          </w:tcPr>
          <w:p w14:paraId="2FC93176">
            <w:pPr>
              <w:spacing w:line="360" w:lineRule="auto"/>
              <w:ind w:firstLine="420" w:firstLineChars="200"/>
              <w:jc w:val="center"/>
              <w:rPr>
                <w:rFonts w:ascii="宋体" w:hAnsi="宋体" w:eastAsia="宋体"/>
                <w:szCs w:val="21"/>
              </w:rPr>
            </w:pPr>
          </w:p>
        </w:tc>
        <w:tc>
          <w:tcPr>
            <w:tcW w:w="556" w:type="dxa"/>
            <w:vAlign w:val="center"/>
          </w:tcPr>
          <w:p w14:paraId="51102ED2">
            <w:pPr>
              <w:spacing w:line="360" w:lineRule="auto"/>
              <w:ind w:firstLine="420" w:firstLineChars="200"/>
              <w:jc w:val="center"/>
              <w:rPr>
                <w:rFonts w:ascii="宋体" w:hAnsi="宋体" w:eastAsia="宋体"/>
                <w:szCs w:val="21"/>
              </w:rPr>
            </w:pPr>
          </w:p>
        </w:tc>
      </w:tr>
      <w:tr w14:paraId="6133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2" w:type="dxa"/>
            <w:vAlign w:val="center"/>
          </w:tcPr>
          <w:p w14:paraId="53A31BAD">
            <w:pPr>
              <w:widowControl/>
              <w:spacing w:line="360" w:lineRule="auto"/>
              <w:ind w:firstLine="420" w:firstLineChars="200"/>
              <w:jc w:val="center"/>
              <w:textAlignment w:val="center"/>
              <w:rPr>
                <w:rFonts w:ascii="宋体" w:hAnsi="宋体" w:eastAsia="宋体"/>
                <w:szCs w:val="21"/>
              </w:rPr>
            </w:pPr>
          </w:p>
        </w:tc>
        <w:tc>
          <w:tcPr>
            <w:tcW w:w="709" w:type="dxa"/>
            <w:vAlign w:val="center"/>
          </w:tcPr>
          <w:p w14:paraId="2556D233">
            <w:pPr>
              <w:spacing w:line="360" w:lineRule="auto"/>
              <w:ind w:firstLine="420" w:firstLineChars="200"/>
              <w:jc w:val="center"/>
              <w:rPr>
                <w:rFonts w:ascii="宋体" w:hAnsi="宋体" w:eastAsia="宋体"/>
                <w:szCs w:val="21"/>
              </w:rPr>
            </w:pPr>
          </w:p>
        </w:tc>
        <w:tc>
          <w:tcPr>
            <w:tcW w:w="709" w:type="dxa"/>
            <w:vAlign w:val="center"/>
          </w:tcPr>
          <w:p w14:paraId="44E9E0EE">
            <w:pPr>
              <w:spacing w:line="360" w:lineRule="auto"/>
              <w:ind w:firstLine="420" w:firstLineChars="200"/>
              <w:jc w:val="center"/>
              <w:rPr>
                <w:rFonts w:ascii="宋体" w:hAnsi="宋体" w:eastAsia="宋体"/>
                <w:szCs w:val="21"/>
              </w:rPr>
            </w:pPr>
          </w:p>
        </w:tc>
        <w:tc>
          <w:tcPr>
            <w:tcW w:w="567" w:type="dxa"/>
            <w:vAlign w:val="center"/>
          </w:tcPr>
          <w:p w14:paraId="2F3448B3">
            <w:pPr>
              <w:spacing w:line="360" w:lineRule="auto"/>
              <w:ind w:firstLine="420" w:firstLineChars="200"/>
              <w:jc w:val="center"/>
              <w:rPr>
                <w:rFonts w:ascii="宋体" w:hAnsi="宋体" w:eastAsia="宋体"/>
                <w:szCs w:val="21"/>
              </w:rPr>
            </w:pPr>
          </w:p>
        </w:tc>
        <w:tc>
          <w:tcPr>
            <w:tcW w:w="850" w:type="dxa"/>
            <w:vAlign w:val="center"/>
          </w:tcPr>
          <w:p w14:paraId="03D5C1D7">
            <w:pPr>
              <w:spacing w:line="360" w:lineRule="auto"/>
              <w:ind w:firstLine="420" w:firstLineChars="200"/>
              <w:jc w:val="center"/>
              <w:rPr>
                <w:rFonts w:ascii="宋体" w:hAnsi="宋体" w:eastAsia="宋体"/>
                <w:szCs w:val="21"/>
              </w:rPr>
            </w:pPr>
          </w:p>
        </w:tc>
        <w:tc>
          <w:tcPr>
            <w:tcW w:w="1418" w:type="dxa"/>
            <w:vAlign w:val="center"/>
          </w:tcPr>
          <w:p w14:paraId="4E0A1FF3">
            <w:pPr>
              <w:spacing w:line="360" w:lineRule="auto"/>
              <w:ind w:firstLine="420" w:firstLineChars="200"/>
              <w:jc w:val="center"/>
              <w:rPr>
                <w:rFonts w:ascii="宋体" w:hAnsi="宋体" w:eastAsia="宋体"/>
                <w:szCs w:val="21"/>
              </w:rPr>
            </w:pPr>
          </w:p>
        </w:tc>
        <w:tc>
          <w:tcPr>
            <w:tcW w:w="850" w:type="dxa"/>
            <w:vAlign w:val="center"/>
          </w:tcPr>
          <w:p w14:paraId="7D81BE58">
            <w:pPr>
              <w:spacing w:line="360" w:lineRule="auto"/>
              <w:ind w:firstLine="420" w:firstLineChars="200"/>
              <w:jc w:val="center"/>
              <w:rPr>
                <w:rFonts w:ascii="宋体" w:hAnsi="宋体" w:eastAsia="宋体"/>
                <w:szCs w:val="21"/>
              </w:rPr>
            </w:pPr>
          </w:p>
        </w:tc>
        <w:tc>
          <w:tcPr>
            <w:tcW w:w="1549" w:type="dxa"/>
            <w:vAlign w:val="center"/>
          </w:tcPr>
          <w:p w14:paraId="6AB5C87B">
            <w:pPr>
              <w:spacing w:line="360" w:lineRule="auto"/>
              <w:ind w:firstLine="420" w:firstLineChars="200"/>
              <w:jc w:val="center"/>
              <w:rPr>
                <w:rFonts w:ascii="宋体" w:hAnsi="宋体" w:eastAsia="宋体"/>
                <w:szCs w:val="21"/>
              </w:rPr>
            </w:pPr>
          </w:p>
        </w:tc>
        <w:tc>
          <w:tcPr>
            <w:tcW w:w="1570" w:type="dxa"/>
            <w:vAlign w:val="center"/>
          </w:tcPr>
          <w:p w14:paraId="47705FEC">
            <w:pPr>
              <w:spacing w:line="360" w:lineRule="auto"/>
              <w:ind w:firstLine="420" w:firstLineChars="200"/>
              <w:jc w:val="center"/>
              <w:rPr>
                <w:rFonts w:ascii="宋体" w:hAnsi="宋体" w:eastAsia="宋体"/>
                <w:szCs w:val="21"/>
              </w:rPr>
            </w:pPr>
          </w:p>
        </w:tc>
        <w:tc>
          <w:tcPr>
            <w:tcW w:w="556" w:type="dxa"/>
            <w:vAlign w:val="center"/>
          </w:tcPr>
          <w:p w14:paraId="1B204DEA">
            <w:pPr>
              <w:spacing w:line="360" w:lineRule="auto"/>
              <w:ind w:firstLine="420" w:firstLineChars="200"/>
              <w:jc w:val="center"/>
              <w:rPr>
                <w:rFonts w:ascii="宋体" w:hAnsi="宋体" w:eastAsia="宋体"/>
                <w:szCs w:val="21"/>
              </w:rPr>
            </w:pPr>
          </w:p>
        </w:tc>
      </w:tr>
      <w:tr w14:paraId="550C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2" w:type="dxa"/>
            <w:vAlign w:val="center"/>
          </w:tcPr>
          <w:p w14:paraId="6E6EDE99">
            <w:pPr>
              <w:widowControl/>
              <w:spacing w:line="360" w:lineRule="auto"/>
              <w:ind w:firstLine="420" w:firstLineChars="200"/>
              <w:jc w:val="center"/>
              <w:textAlignment w:val="center"/>
              <w:rPr>
                <w:rFonts w:ascii="宋体" w:hAnsi="宋体" w:eastAsia="宋体"/>
                <w:szCs w:val="21"/>
              </w:rPr>
            </w:pPr>
          </w:p>
        </w:tc>
        <w:tc>
          <w:tcPr>
            <w:tcW w:w="709" w:type="dxa"/>
            <w:vAlign w:val="center"/>
          </w:tcPr>
          <w:p w14:paraId="78B1513E">
            <w:pPr>
              <w:spacing w:line="360" w:lineRule="auto"/>
              <w:ind w:firstLine="420" w:firstLineChars="200"/>
              <w:jc w:val="center"/>
              <w:rPr>
                <w:rFonts w:ascii="宋体" w:hAnsi="宋体" w:eastAsia="宋体"/>
                <w:szCs w:val="21"/>
              </w:rPr>
            </w:pPr>
          </w:p>
        </w:tc>
        <w:tc>
          <w:tcPr>
            <w:tcW w:w="709" w:type="dxa"/>
            <w:vAlign w:val="center"/>
          </w:tcPr>
          <w:p w14:paraId="160EE71D">
            <w:pPr>
              <w:spacing w:line="360" w:lineRule="auto"/>
              <w:ind w:firstLine="420" w:firstLineChars="200"/>
              <w:jc w:val="center"/>
              <w:rPr>
                <w:rFonts w:ascii="宋体" w:hAnsi="宋体" w:eastAsia="宋体"/>
                <w:szCs w:val="21"/>
              </w:rPr>
            </w:pPr>
          </w:p>
        </w:tc>
        <w:tc>
          <w:tcPr>
            <w:tcW w:w="567" w:type="dxa"/>
            <w:vAlign w:val="center"/>
          </w:tcPr>
          <w:p w14:paraId="74A584F2">
            <w:pPr>
              <w:spacing w:line="360" w:lineRule="auto"/>
              <w:ind w:firstLine="420" w:firstLineChars="200"/>
              <w:jc w:val="center"/>
              <w:rPr>
                <w:rFonts w:ascii="宋体" w:hAnsi="宋体" w:eastAsia="宋体"/>
                <w:szCs w:val="21"/>
              </w:rPr>
            </w:pPr>
          </w:p>
        </w:tc>
        <w:tc>
          <w:tcPr>
            <w:tcW w:w="850" w:type="dxa"/>
            <w:vAlign w:val="center"/>
          </w:tcPr>
          <w:p w14:paraId="0CEA4070">
            <w:pPr>
              <w:spacing w:line="360" w:lineRule="auto"/>
              <w:ind w:firstLine="420" w:firstLineChars="200"/>
              <w:jc w:val="center"/>
              <w:rPr>
                <w:rFonts w:ascii="宋体" w:hAnsi="宋体" w:eastAsia="宋体"/>
                <w:szCs w:val="21"/>
              </w:rPr>
            </w:pPr>
          </w:p>
        </w:tc>
        <w:tc>
          <w:tcPr>
            <w:tcW w:w="1418" w:type="dxa"/>
            <w:vAlign w:val="center"/>
          </w:tcPr>
          <w:p w14:paraId="6BDF16F4">
            <w:pPr>
              <w:spacing w:line="360" w:lineRule="auto"/>
              <w:ind w:firstLine="420" w:firstLineChars="200"/>
              <w:jc w:val="center"/>
              <w:rPr>
                <w:rFonts w:ascii="宋体" w:hAnsi="宋体" w:eastAsia="宋体"/>
                <w:szCs w:val="21"/>
              </w:rPr>
            </w:pPr>
          </w:p>
        </w:tc>
        <w:tc>
          <w:tcPr>
            <w:tcW w:w="850" w:type="dxa"/>
            <w:vAlign w:val="center"/>
          </w:tcPr>
          <w:p w14:paraId="484BDBDD">
            <w:pPr>
              <w:spacing w:line="360" w:lineRule="auto"/>
              <w:ind w:firstLine="420" w:firstLineChars="200"/>
              <w:jc w:val="center"/>
              <w:rPr>
                <w:rFonts w:ascii="宋体" w:hAnsi="宋体" w:eastAsia="宋体"/>
                <w:szCs w:val="21"/>
              </w:rPr>
            </w:pPr>
          </w:p>
        </w:tc>
        <w:tc>
          <w:tcPr>
            <w:tcW w:w="1549" w:type="dxa"/>
            <w:vAlign w:val="center"/>
          </w:tcPr>
          <w:p w14:paraId="151C2504">
            <w:pPr>
              <w:spacing w:line="360" w:lineRule="auto"/>
              <w:ind w:firstLine="420" w:firstLineChars="200"/>
              <w:jc w:val="center"/>
              <w:rPr>
                <w:rFonts w:ascii="宋体" w:hAnsi="宋体" w:eastAsia="宋体"/>
                <w:szCs w:val="21"/>
              </w:rPr>
            </w:pPr>
          </w:p>
        </w:tc>
        <w:tc>
          <w:tcPr>
            <w:tcW w:w="1570" w:type="dxa"/>
            <w:vAlign w:val="center"/>
          </w:tcPr>
          <w:p w14:paraId="6FB59322">
            <w:pPr>
              <w:spacing w:line="360" w:lineRule="auto"/>
              <w:ind w:firstLine="420" w:firstLineChars="200"/>
              <w:jc w:val="center"/>
              <w:rPr>
                <w:rFonts w:ascii="宋体" w:hAnsi="宋体" w:eastAsia="宋体"/>
                <w:szCs w:val="21"/>
              </w:rPr>
            </w:pPr>
          </w:p>
        </w:tc>
        <w:tc>
          <w:tcPr>
            <w:tcW w:w="556" w:type="dxa"/>
            <w:vAlign w:val="center"/>
          </w:tcPr>
          <w:p w14:paraId="6C4E638F">
            <w:pPr>
              <w:spacing w:line="360" w:lineRule="auto"/>
              <w:ind w:firstLine="420" w:firstLineChars="200"/>
              <w:jc w:val="center"/>
              <w:rPr>
                <w:rFonts w:ascii="宋体" w:hAnsi="宋体" w:eastAsia="宋体"/>
                <w:szCs w:val="21"/>
              </w:rPr>
            </w:pPr>
          </w:p>
        </w:tc>
      </w:tr>
      <w:tr w14:paraId="4CE3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2" w:type="dxa"/>
            <w:vAlign w:val="center"/>
          </w:tcPr>
          <w:p w14:paraId="7BC40C7C">
            <w:pPr>
              <w:widowControl/>
              <w:spacing w:line="360" w:lineRule="auto"/>
              <w:ind w:firstLine="420" w:firstLineChars="200"/>
              <w:jc w:val="center"/>
              <w:textAlignment w:val="center"/>
              <w:rPr>
                <w:rFonts w:ascii="宋体" w:hAnsi="宋体" w:eastAsia="宋体"/>
                <w:szCs w:val="21"/>
              </w:rPr>
            </w:pPr>
          </w:p>
        </w:tc>
        <w:tc>
          <w:tcPr>
            <w:tcW w:w="709" w:type="dxa"/>
            <w:vAlign w:val="center"/>
          </w:tcPr>
          <w:p w14:paraId="5AF17438">
            <w:pPr>
              <w:spacing w:line="360" w:lineRule="auto"/>
              <w:ind w:firstLine="420" w:firstLineChars="200"/>
              <w:jc w:val="center"/>
              <w:rPr>
                <w:rFonts w:ascii="宋体" w:hAnsi="宋体" w:eastAsia="宋体"/>
                <w:szCs w:val="21"/>
              </w:rPr>
            </w:pPr>
          </w:p>
        </w:tc>
        <w:tc>
          <w:tcPr>
            <w:tcW w:w="709" w:type="dxa"/>
            <w:vAlign w:val="center"/>
          </w:tcPr>
          <w:p w14:paraId="22AF867D">
            <w:pPr>
              <w:spacing w:line="360" w:lineRule="auto"/>
              <w:ind w:firstLine="420" w:firstLineChars="200"/>
              <w:jc w:val="center"/>
              <w:rPr>
                <w:rFonts w:ascii="宋体" w:hAnsi="宋体" w:eastAsia="宋体"/>
                <w:szCs w:val="21"/>
              </w:rPr>
            </w:pPr>
          </w:p>
        </w:tc>
        <w:tc>
          <w:tcPr>
            <w:tcW w:w="567" w:type="dxa"/>
            <w:vAlign w:val="center"/>
          </w:tcPr>
          <w:p w14:paraId="2A186C09">
            <w:pPr>
              <w:spacing w:line="360" w:lineRule="auto"/>
              <w:ind w:firstLine="420" w:firstLineChars="200"/>
              <w:jc w:val="center"/>
              <w:rPr>
                <w:rFonts w:ascii="宋体" w:hAnsi="宋体" w:eastAsia="宋体"/>
                <w:szCs w:val="21"/>
              </w:rPr>
            </w:pPr>
          </w:p>
        </w:tc>
        <w:tc>
          <w:tcPr>
            <w:tcW w:w="850" w:type="dxa"/>
            <w:vAlign w:val="center"/>
          </w:tcPr>
          <w:p w14:paraId="05F55E7A">
            <w:pPr>
              <w:spacing w:line="360" w:lineRule="auto"/>
              <w:ind w:firstLine="420" w:firstLineChars="200"/>
              <w:jc w:val="center"/>
              <w:rPr>
                <w:rFonts w:ascii="宋体" w:hAnsi="宋体" w:eastAsia="宋体"/>
                <w:szCs w:val="21"/>
              </w:rPr>
            </w:pPr>
          </w:p>
        </w:tc>
        <w:tc>
          <w:tcPr>
            <w:tcW w:w="1418" w:type="dxa"/>
            <w:vAlign w:val="center"/>
          </w:tcPr>
          <w:p w14:paraId="78457C08">
            <w:pPr>
              <w:spacing w:line="360" w:lineRule="auto"/>
              <w:ind w:firstLine="420" w:firstLineChars="200"/>
              <w:jc w:val="center"/>
              <w:rPr>
                <w:rFonts w:ascii="宋体" w:hAnsi="宋体" w:eastAsia="宋体"/>
                <w:szCs w:val="21"/>
              </w:rPr>
            </w:pPr>
          </w:p>
        </w:tc>
        <w:tc>
          <w:tcPr>
            <w:tcW w:w="850" w:type="dxa"/>
            <w:vAlign w:val="center"/>
          </w:tcPr>
          <w:p w14:paraId="67028030">
            <w:pPr>
              <w:spacing w:line="360" w:lineRule="auto"/>
              <w:ind w:firstLine="420" w:firstLineChars="200"/>
              <w:jc w:val="center"/>
              <w:rPr>
                <w:rFonts w:ascii="宋体" w:hAnsi="宋体" w:eastAsia="宋体"/>
                <w:szCs w:val="21"/>
              </w:rPr>
            </w:pPr>
          </w:p>
        </w:tc>
        <w:tc>
          <w:tcPr>
            <w:tcW w:w="1549" w:type="dxa"/>
            <w:vAlign w:val="center"/>
          </w:tcPr>
          <w:p w14:paraId="746A4BB6">
            <w:pPr>
              <w:spacing w:line="360" w:lineRule="auto"/>
              <w:ind w:firstLine="420" w:firstLineChars="200"/>
              <w:jc w:val="center"/>
              <w:rPr>
                <w:rFonts w:ascii="宋体" w:hAnsi="宋体" w:eastAsia="宋体"/>
                <w:szCs w:val="21"/>
              </w:rPr>
            </w:pPr>
          </w:p>
        </w:tc>
        <w:tc>
          <w:tcPr>
            <w:tcW w:w="1570" w:type="dxa"/>
            <w:vAlign w:val="center"/>
          </w:tcPr>
          <w:p w14:paraId="142F9A0E">
            <w:pPr>
              <w:spacing w:line="360" w:lineRule="auto"/>
              <w:ind w:firstLine="420" w:firstLineChars="200"/>
              <w:jc w:val="center"/>
              <w:rPr>
                <w:rFonts w:ascii="宋体" w:hAnsi="宋体" w:eastAsia="宋体"/>
                <w:szCs w:val="21"/>
              </w:rPr>
            </w:pPr>
          </w:p>
        </w:tc>
        <w:tc>
          <w:tcPr>
            <w:tcW w:w="556" w:type="dxa"/>
            <w:vAlign w:val="center"/>
          </w:tcPr>
          <w:p w14:paraId="335CDBAA">
            <w:pPr>
              <w:spacing w:line="360" w:lineRule="auto"/>
              <w:ind w:firstLine="420" w:firstLineChars="200"/>
              <w:jc w:val="center"/>
              <w:rPr>
                <w:rFonts w:ascii="宋体" w:hAnsi="宋体" w:eastAsia="宋体"/>
                <w:szCs w:val="21"/>
              </w:rPr>
            </w:pPr>
          </w:p>
        </w:tc>
      </w:tr>
      <w:tr w14:paraId="67FF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62" w:type="dxa"/>
            <w:vAlign w:val="center"/>
          </w:tcPr>
          <w:p w14:paraId="5540AE87">
            <w:pPr>
              <w:widowControl/>
              <w:spacing w:line="360" w:lineRule="auto"/>
              <w:ind w:firstLine="420" w:firstLineChars="200"/>
              <w:jc w:val="center"/>
              <w:textAlignment w:val="center"/>
              <w:rPr>
                <w:rFonts w:ascii="宋体" w:hAnsi="宋体" w:eastAsia="宋体"/>
                <w:szCs w:val="21"/>
                <w:lang w:bidi="ar"/>
              </w:rPr>
            </w:pPr>
          </w:p>
        </w:tc>
        <w:tc>
          <w:tcPr>
            <w:tcW w:w="709" w:type="dxa"/>
            <w:vAlign w:val="center"/>
          </w:tcPr>
          <w:p w14:paraId="669CECFE">
            <w:pPr>
              <w:spacing w:line="360" w:lineRule="auto"/>
              <w:ind w:firstLine="420" w:firstLineChars="200"/>
              <w:jc w:val="center"/>
              <w:rPr>
                <w:rFonts w:ascii="宋体" w:hAnsi="宋体" w:eastAsia="宋体"/>
                <w:szCs w:val="21"/>
              </w:rPr>
            </w:pPr>
          </w:p>
        </w:tc>
        <w:tc>
          <w:tcPr>
            <w:tcW w:w="709" w:type="dxa"/>
            <w:vAlign w:val="center"/>
          </w:tcPr>
          <w:p w14:paraId="6EF91C1D">
            <w:pPr>
              <w:spacing w:line="360" w:lineRule="auto"/>
              <w:ind w:firstLine="420" w:firstLineChars="200"/>
              <w:jc w:val="center"/>
              <w:rPr>
                <w:rFonts w:ascii="宋体" w:hAnsi="宋体" w:eastAsia="宋体"/>
                <w:szCs w:val="21"/>
              </w:rPr>
            </w:pPr>
          </w:p>
        </w:tc>
        <w:tc>
          <w:tcPr>
            <w:tcW w:w="567" w:type="dxa"/>
            <w:vAlign w:val="center"/>
          </w:tcPr>
          <w:p w14:paraId="0764A222">
            <w:pPr>
              <w:spacing w:line="360" w:lineRule="auto"/>
              <w:ind w:firstLine="420" w:firstLineChars="200"/>
              <w:jc w:val="center"/>
              <w:rPr>
                <w:rFonts w:ascii="宋体" w:hAnsi="宋体" w:eastAsia="宋体"/>
                <w:szCs w:val="21"/>
              </w:rPr>
            </w:pPr>
          </w:p>
        </w:tc>
        <w:tc>
          <w:tcPr>
            <w:tcW w:w="850" w:type="dxa"/>
            <w:vAlign w:val="center"/>
          </w:tcPr>
          <w:p w14:paraId="3AACBA22">
            <w:pPr>
              <w:spacing w:line="360" w:lineRule="auto"/>
              <w:ind w:firstLine="420" w:firstLineChars="200"/>
              <w:jc w:val="center"/>
              <w:rPr>
                <w:rFonts w:ascii="宋体" w:hAnsi="宋体" w:eastAsia="宋体"/>
                <w:szCs w:val="21"/>
              </w:rPr>
            </w:pPr>
          </w:p>
        </w:tc>
        <w:tc>
          <w:tcPr>
            <w:tcW w:w="1418" w:type="dxa"/>
            <w:vAlign w:val="center"/>
          </w:tcPr>
          <w:p w14:paraId="2BFB4D7B">
            <w:pPr>
              <w:spacing w:line="360" w:lineRule="auto"/>
              <w:ind w:firstLine="420" w:firstLineChars="200"/>
              <w:jc w:val="center"/>
              <w:rPr>
                <w:rFonts w:ascii="宋体" w:hAnsi="宋体" w:eastAsia="宋体"/>
                <w:szCs w:val="21"/>
              </w:rPr>
            </w:pPr>
          </w:p>
        </w:tc>
        <w:tc>
          <w:tcPr>
            <w:tcW w:w="850" w:type="dxa"/>
            <w:vAlign w:val="center"/>
          </w:tcPr>
          <w:p w14:paraId="64E326B2">
            <w:pPr>
              <w:spacing w:line="360" w:lineRule="auto"/>
              <w:ind w:firstLine="420" w:firstLineChars="200"/>
              <w:jc w:val="center"/>
              <w:rPr>
                <w:rFonts w:ascii="宋体" w:hAnsi="宋体" w:eastAsia="宋体"/>
                <w:szCs w:val="21"/>
              </w:rPr>
            </w:pPr>
          </w:p>
        </w:tc>
        <w:tc>
          <w:tcPr>
            <w:tcW w:w="1549" w:type="dxa"/>
            <w:vAlign w:val="center"/>
          </w:tcPr>
          <w:p w14:paraId="7D97C13F">
            <w:pPr>
              <w:spacing w:line="360" w:lineRule="auto"/>
              <w:ind w:firstLine="420" w:firstLineChars="200"/>
              <w:jc w:val="center"/>
              <w:rPr>
                <w:rFonts w:ascii="宋体" w:hAnsi="宋体" w:eastAsia="宋体"/>
                <w:szCs w:val="21"/>
              </w:rPr>
            </w:pPr>
          </w:p>
        </w:tc>
        <w:tc>
          <w:tcPr>
            <w:tcW w:w="1570" w:type="dxa"/>
            <w:vAlign w:val="center"/>
          </w:tcPr>
          <w:p w14:paraId="41B9EE26">
            <w:pPr>
              <w:spacing w:line="360" w:lineRule="auto"/>
              <w:ind w:firstLine="420" w:firstLineChars="200"/>
              <w:jc w:val="center"/>
              <w:rPr>
                <w:rFonts w:ascii="宋体" w:hAnsi="宋体" w:eastAsia="宋体"/>
                <w:szCs w:val="21"/>
              </w:rPr>
            </w:pPr>
          </w:p>
        </w:tc>
        <w:tc>
          <w:tcPr>
            <w:tcW w:w="556" w:type="dxa"/>
            <w:vAlign w:val="center"/>
          </w:tcPr>
          <w:p w14:paraId="475D4F8D">
            <w:pPr>
              <w:spacing w:line="360" w:lineRule="auto"/>
              <w:ind w:firstLine="420" w:firstLineChars="200"/>
              <w:jc w:val="center"/>
              <w:rPr>
                <w:rFonts w:ascii="宋体" w:hAnsi="宋体" w:eastAsia="宋体"/>
                <w:szCs w:val="21"/>
              </w:rPr>
            </w:pPr>
          </w:p>
        </w:tc>
      </w:tr>
    </w:tbl>
    <w:p w14:paraId="7992C4E9">
      <w:pPr>
        <w:spacing w:line="360" w:lineRule="auto"/>
        <w:rPr>
          <w:rFonts w:ascii="宋体" w:hAnsi="宋体" w:eastAsia="宋体"/>
        </w:rPr>
      </w:pPr>
    </w:p>
    <w:p w14:paraId="352E982D">
      <w:pPr>
        <w:spacing w:line="360" w:lineRule="auto"/>
        <w:rPr>
          <w:rFonts w:ascii="宋体" w:hAnsi="宋体" w:eastAsia="宋体"/>
        </w:rPr>
      </w:pP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p>
    <w:p w14:paraId="5A72E054">
      <w:pPr>
        <w:spacing w:line="360" w:lineRule="auto"/>
        <w:rPr>
          <w:rFonts w:ascii="宋体" w:hAnsi="宋体" w:eastAsia="宋体"/>
        </w:rPr>
      </w:pP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r>
        <w:rPr>
          <w:rFonts w:ascii="宋体" w:hAnsi="宋体" w:eastAsia="宋体"/>
        </w:rPr>
        <w:tab/>
      </w:r>
    </w:p>
    <w:p w14:paraId="12391AE5">
      <w:pPr>
        <w:spacing w:line="360" w:lineRule="auto"/>
        <w:rPr>
          <w:rFonts w:ascii="宋体" w:hAnsi="宋体" w:eastAsia="宋体"/>
        </w:rPr>
      </w:pPr>
      <w:r>
        <w:rPr>
          <w:rFonts w:hint="eastAsia" w:ascii="宋体" w:hAnsi="宋体" w:eastAsia="宋体"/>
        </w:rPr>
        <w:t xml:space="preserve">供应商名称： </w:t>
      </w:r>
      <w:r>
        <w:rPr>
          <w:rFonts w:hint="eastAsia" w:ascii="宋体" w:hAnsi="宋体" w:eastAsia="宋体"/>
          <w:u w:val="single"/>
        </w:rPr>
        <w:t xml:space="preserve">                                              </w:t>
      </w:r>
      <w:r>
        <w:rPr>
          <w:rFonts w:hint="eastAsia" w:ascii="宋体" w:hAnsi="宋体" w:eastAsia="宋体"/>
        </w:rPr>
        <w:t>（盖章）</w:t>
      </w:r>
    </w:p>
    <w:p w14:paraId="614CC709">
      <w:pPr>
        <w:spacing w:line="360" w:lineRule="auto"/>
        <w:rPr>
          <w:rFonts w:ascii="宋体" w:hAnsi="宋体" w:eastAsia="宋体"/>
        </w:rPr>
      </w:pPr>
    </w:p>
    <w:p w14:paraId="0A11A09D">
      <w:pPr>
        <w:spacing w:line="360" w:lineRule="auto"/>
        <w:rPr>
          <w:rFonts w:ascii="宋体" w:hAnsi="宋体" w:eastAsia="宋体"/>
        </w:rPr>
      </w:pPr>
    </w:p>
    <w:p w14:paraId="73605342">
      <w:pPr>
        <w:spacing w:line="360" w:lineRule="auto"/>
        <w:ind w:firstLine="420" w:firstLineChars="200"/>
        <w:rPr>
          <w:rFonts w:ascii="宋体" w:hAnsi="宋体" w:eastAsia="宋体"/>
        </w:rPr>
      </w:pPr>
      <w:r>
        <w:rPr>
          <w:rFonts w:hint="eastAsia" w:ascii="宋体" w:hAnsi="宋体" w:eastAsia="宋体"/>
        </w:rPr>
        <w:t>说明：如果行数不够，请自行增加。</w:t>
      </w:r>
    </w:p>
    <w:p w14:paraId="74C16D0B">
      <w:pPr>
        <w:spacing w:line="360" w:lineRule="auto"/>
        <w:rPr>
          <w:rFonts w:ascii="宋体" w:hAnsi="宋体" w:eastAsia="宋体"/>
        </w:rPr>
      </w:pPr>
    </w:p>
    <w:p w14:paraId="0ABBBBEF">
      <w:pPr>
        <w:spacing w:line="360" w:lineRule="auto"/>
        <w:rPr>
          <w:rFonts w:ascii="宋体" w:hAnsi="宋体" w:eastAsia="宋体"/>
        </w:rPr>
      </w:pPr>
    </w:p>
    <w:p w14:paraId="5BD5BF13">
      <w:pPr>
        <w:spacing w:line="360" w:lineRule="auto"/>
        <w:rPr>
          <w:rFonts w:ascii="宋体" w:hAnsi="宋体" w:eastAsia="宋体"/>
        </w:rPr>
      </w:pPr>
    </w:p>
    <w:p w14:paraId="6A04B49D">
      <w:pPr>
        <w:spacing w:line="360" w:lineRule="auto"/>
        <w:rPr>
          <w:rFonts w:ascii="宋体" w:hAnsi="宋体" w:eastAsia="宋体"/>
        </w:rPr>
      </w:pPr>
    </w:p>
    <w:p w14:paraId="4A0ABD35">
      <w:pPr>
        <w:spacing w:line="360" w:lineRule="auto"/>
        <w:rPr>
          <w:rFonts w:ascii="宋体" w:hAnsi="宋体" w:eastAsia="宋体"/>
        </w:rPr>
      </w:pPr>
    </w:p>
    <w:p w14:paraId="60A2DA82">
      <w:pPr>
        <w:spacing w:line="360" w:lineRule="auto"/>
        <w:rPr>
          <w:rFonts w:ascii="宋体" w:hAnsi="宋体" w:eastAsia="宋体"/>
        </w:rPr>
      </w:pPr>
    </w:p>
    <w:p w14:paraId="6AD72474">
      <w:pPr>
        <w:spacing w:line="360" w:lineRule="auto"/>
        <w:rPr>
          <w:rFonts w:ascii="宋体" w:hAnsi="宋体" w:eastAsia="宋体"/>
        </w:rPr>
      </w:pPr>
    </w:p>
    <w:p w14:paraId="21397015">
      <w:pPr>
        <w:spacing w:line="360" w:lineRule="auto"/>
        <w:rPr>
          <w:rFonts w:ascii="宋体" w:hAnsi="宋体" w:eastAsia="宋体"/>
        </w:rPr>
      </w:pPr>
    </w:p>
    <w:p w14:paraId="1109E39D">
      <w:pPr>
        <w:spacing w:line="360" w:lineRule="auto"/>
        <w:rPr>
          <w:rFonts w:ascii="宋体" w:hAnsi="宋体" w:eastAsia="宋体"/>
        </w:rPr>
      </w:pPr>
    </w:p>
    <w:p w14:paraId="6968631C">
      <w:pPr>
        <w:spacing w:line="360" w:lineRule="auto"/>
        <w:rPr>
          <w:rFonts w:ascii="宋体" w:hAnsi="宋体" w:eastAsia="宋体"/>
        </w:rPr>
      </w:pPr>
    </w:p>
    <w:p w14:paraId="2124B058">
      <w:pPr>
        <w:spacing w:line="360" w:lineRule="auto"/>
        <w:jc w:val="center"/>
        <w:rPr>
          <w:rFonts w:ascii="宋体" w:hAnsi="宋体" w:eastAsia="宋体"/>
        </w:rPr>
      </w:pPr>
      <w:r>
        <w:rPr>
          <w:rFonts w:hint="eastAsia" w:ascii="宋体" w:hAnsi="宋体" w:eastAsia="宋体"/>
        </w:rPr>
        <w:t>（七）供应商类似业绩情况表格式</w:t>
      </w:r>
    </w:p>
    <w:p w14:paraId="673E0135">
      <w:pPr>
        <w:spacing w:line="360" w:lineRule="auto"/>
        <w:jc w:val="center"/>
        <w:rPr>
          <w:rFonts w:ascii="宋体" w:hAnsi="宋体" w:eastAsia="宋体"/>
        </w:rPr>
      </w:pPr>
    </w:p>
    <w:p w14:paraId="50C13CFF">
      <w:pPr>
        <w:spacing w:line="360" w:lineRule="auto"/>
        <w:rPr>
          <w:rFonts w:ascii="宋体" w:hAnsi="宋体" w:eastAsia="宋体"/>
        </w:rPr>
      </w:pPr>
      <w:r>
        <w:rPr>
          <w:rFonts w:hint="eastAsia" w:ascii="宋体" w:hAnsi="宋体" w:eastAsia="宋体"/>
        </w:rPr>
        <w:t>项目名称：                                  项目编号：</w:t>
      </w:r>
    </w:p>
    <w:tbl>
      <w:tblPr>
        <w:tblStyle w:val="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89"/>
        <w:gridCol w:w="1965"/>
        <w:gridCol w:w="1276"/>
        <w:gridCol w:w="1689"/>
        <w:gridCol w:w="1314"/>
        <w:gridCol w:w="709"/>
      </w:tblGrid>
      <w:tr w14:paraId="534F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2B1CC8CA">
            <w:pPr>
              <w:widowControl/>
              <w:adjustRightInd w:val="0"/>
              <w:spacing w:line="360" w:lineRule="auto"/>
              <w:jc w:val="center"/>
              <w:rPr>
                <w:rFonts w:ascii="宋体" w:hAnsi="宋体" w:eastAsia="宋体"/>
                <w:b/>
                <w:szCs w:val="21"/>
              </w:rPr>
            </w:pPr>
            <w:r>
              <w:rPr>
                <w:rFonts w:hint="eastAsia" w:ascii="宋体" w:hAnsi="宋体" w:eastAsia="宋体"/>
                <w:b/>
                <w:szCs w:val="21"/>
              </w:rPr>
              <w:t>序号</w:t>
            </w:r>
          </w:p>
        </w:tc>
        <w:tc>
          <w:tcPr>
            <w:tcW w:w="1689" w:type="dxa"/>
            <w:vAlign w:val="center"/>
          </w:tcPr>
          <w:p w14:paraId="0491E9D0">
            <w:pPr>
              <w:widowControl/>
              <w:adjustRightInd w:val="0"/>
              <w:spacing w:line="360" w:lineRule="auto"/>
              <w:jc w:val="center"/>
              <w:rPr>
                <w:rFonts w:ascii="宋体" w:hAnsi="宋体" w:eastAsia="宋体"/>
                <w:b/>
                <w:szCs w:val="21"/>
              </w:rPr>
            </w:pPr>
            <w:r>
              <w:rPr>
                <w:rFonts w:hint="eastAsia" w:ascii="宋体" w:hAnsi="宋体" w:eastAsia="宋体"/>
                <w:b/>
                <w:szCs w:val="21"/>
              </w:rPr>
              <w:t>项目名称</w:t>
            </w:r>
          </w:p>
        </w:tc>
        <w:tc>
          <w:tcPr>
            <w:tcW w:w="1965" w:type="dxa"/>
            <w:vAlign w:val="center"/>
          </w:tcPr>
          <w:p w14:paraId="43764480">
            <w:pPr>
              <w:widowControl/>
              <w:adjustRightInd w:val="0"/>
              <w:spacing w:line="360" w:lineRule="auto"/>
              <w:jc w:val="center"/>
              <w:rPr>
                <w:rFonts w:ascii="宋体" w:hAnsi="宋体" w:eastAsia="宋体"/>
                <w:b/>
                <w:szCs w:val="21"/>
              </w:rPr>
            </w:pPr>
            <w:r>
              <w:rPr>
                <w:rFonts w:hint="eastAsia" w:ascii="宋体" w:hAnsi="宋体" w:eastAsia="宋体"/>
                <w:b/>
                <w:szCs w:val="21"/>
              </w:rPr>
              <w:t>采购单位</w:t>
            </w:r>
          </w:p>
        </w:tc>
        <w:tc>
          <w:tcPr>
            <w:tcW w:w="1276" w:type="dxa"/>
            <w:vAlign w:val="center"/>
          </w:tcPr>
          <w:p w14:paraId="22A661B3">
            <w:pPr>
              <w:widowControl/>
              <w:adjustRightInd w:val="0"/>
              <w:spacing w:line="360" w:lineRule="auto"/>
              <w:jc w:val="center"/>
              <w:rPr>
                <w:rFonts w:ascii="宋体" w:hAnsi="宋体" w:eastAsia="宋体"/>
                <w:b/>
                <w:szCs w:val="21"/>
              </w:rPr>
            </w:pPr>
            <w:r>
              <w:rPr>
                <w:rFonts w:hint="eastAsia" w:ascii="宋体" w:hAnsi="宋体" w:eastAsia="宋体"/>
                <w:b/>
                <w:szCs w:val="21"/>
              </w:rPr>
              <w:t>合同金额</w:t>
            </w:r>
          </w:p>
        </w:tc>
        <w:tc>
          <w:tcPr>
            <w:tcW w:w="1689" w:type="dxa"/>
            <w:vAlign w:val="center"/>
          </w:tcPr>
          <w:p w14:paraId="2C16FFDA">
            <w:pPr>
              <w:widowControl/>
              <w:adjustRightInd w:val="0"/>
              <w:spacing w:line="360" w:lineRule="auto"/>
              <w:jc w:val="center"/>
              <w:rPr>
                <w:rFonts w:ascii="宋体" w:hAnsi="宋体" w:eastAsia="宋体"/>
                <w:b/>
                <w:szCs w:val="21"/>
              </w:rPr>
            </w:pPr>
            <w:r>
              <w:rPr>
                <w:rFonts w:hint="eastAsia" w:ascii="宋体" w:hAnsi="宋体" w:eastAsia="宋体"/>
                <w:b/>
                <w:szCs w:val="21"/>
              </w:rPr>
              <w:t>合同签订时间</w:t>
            </w:r>
          </w:p>
        </w:tc>
        <w:tc>
          <w:tcPr>
            <w:tcW w:w="1314" w:type="dxa"/>
            <w:vAlign w:val="center"/>
          </w:tcPr>
          <w:p w14:paraId="04BE8522">
            <w:pPr>
              <w:widowControl/>
              <w:adjustRightInd w:val="0"/>
              <w:spacing w:line="360" w:lineRule="auto"/>
              <w:jc w:val="center"/>
              <w:rPr>
                <w:rFonts w:ascii="宋体" w:hAnsi="宋体" w:eastAsia="宋体"/>
                <w:b/>
                <w:szCs w:val="21"/>
              </w:rPr>
            </w:pPr>
            <w:r>
              <w:rPr>
                <w:rFonts w:hint="eastAsia" w:ascii="宋体" w:hAnsi="宋体" w:eastAsia="宋体"/>
                <w:b/>
                <w:szCs w:val="21"/>
              </w:rPr>
              <w:t>采购单位联系人及电话</w:t>
            </w:r>
          </w:p>
        </w:tc>
        <w:tc>
          <w:tcPr>
            <w:tcW w:w="709" w:type="dxa"/>
            <w:vAlign w:val="center"/>
          </w:tcPr>
          <w:p w14:paraId="75DC6A93">
            <w:pPr>
              <w:widowControl/>
              <w:adjustRightInd w:val="0"/>
              <w:spacing w:line="360" w:lineRule="auto"/>
              <w:jc w:val="center"/>
              <w:rPr>
                <w:rFonts w:ascii="宋体" w:hAnsi="宋体" w:eastAsia="宋体"/>
                <w:b/>
                <w:szCs w:val="21"/>
              </w:rPr>
            </w:pPr>
            <w:r>
              <w:rPr>
                <w:rFonts w:hint="eastAsia" w:ascii="宋体" w:hAnsi="宋体" w:eastAsia="宋体"/>
                <w:b/>
                <w:szCs w:val="21"/>
              </w:rPr>
              <w:t>备注</w:t>
            </w:r>
          </w:p>
        </w:tc>
      </w:tr>
      <w:tr w14:paraId="091B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55E644B7">
            <w:pPr>
              <w:spacing w:line="360" w:lineRule="auto"/>
              <w:ind w:firstLine="420" w:firstLineChars="200"/>
              <w:jc w:val="center"/>
              <w:rPr>
                <w:rFonts w:ascii="宋体" w:hAnsi="宋体" w:eastAsia="宋体"/>
                <w:szCs w:val="21"/>
              </w:rPr>
            </w:pPr>
          </w:p>
        </w:tc>
        <w:tc>
          <w:tcPr>
            <w:tcW w:w="1689" w:type="dxa"/>
            <w:vAlign w:val="center"/>
          </w:tcPr>
          <w:p w14:paraId="0D55CBA2">
            <w:pPr>
              <w:spacing w:line="360" w:lineRule="auto"/>
              <w:ind w:firstLine="420" w:firstLineChars="200"/>
              <w:jc w:val="center"/>
              <w:rPr>
                <w:rFonts w:ascii="宋体" w:hAnsi="宋体" w:eastAsia="宋体"/>
                <w:szCs w:val="21"/>
              </w:rPr>
            </w:pPr>
          </w:p>
        </w:tc>
        <w:tc>
          <w:tcPr>
            <w:tcW w:w="1965" w:type="dxa"/>
            <w:vAlign w:val="center"/>
          </w:tcPr>
          <w:p w14:paraId="2DB5890A">
            <w:pPr>
              <w:spacing w:line="360" w:lineRule="auto"/>
              <w:ind w:firstLine="420" w:firstLineChars="200"/>
              <w:jc w:val="center"/>
              <w:rPr>
                <w:rFonts w:ascii="宋体" w:hAnsi="宋体" w:eastAsia="宋体"/>
                <w:szCs w:val="21"/>
              </w:rPr>
            </w:pPr>
          </w:p>
        </w:tc>
        <w:tc>
          <w:tcPr>
            <w:tcW w:w="1276" w:type="dxa"/>
            <w:vAlign w:val="center"/>
          </w:tcPr>
          <w:p w14:paraId="47F8DA7F">
            <w:pPr>
              <w:spacing w:line="360" w:lineRule="auto"/>
              <w:ind w:firstLine="420" w:firstLineChars="200"/>
              <w:jc w:val="center"/>
              <w:rPr>
                <w:rFonts w:ascii="宋体" w:hAnsi="宋体" w:eastAsia="宋体"/>
                <w:szCs w:val="21"/>
              </w:rPr>
            </w:pPr>
          </w:p>
        </w:tc>
        <w:tc>
          <w:tcPr>
            <w:tcW w:w="1689" w:type="dxa"/>
            <w:vAlign w:val="center"/>
          </w:tcPr>
          <w:p w14:paraId="55432E3D">
            <w:pPr>
              <w:spacing w:line="360" w:lineRule="auto"/>
              <w:ind w:firstLine="420" w:firstLineChars="200"/>
              <w:jc w:val="center"/>
              <w:rPr>
                <w:rFonts w:ascii="宋体" w:hAnsi="宋体" w:eastAsia="宋体"/>
                <w:szCs w:val="21"/>
              </w:rPr>
            </w:pPr>
          </w:p>
        </w:tc>
        <w:tc>
          <w:tcPr>
            <w:tcW w:w="1314" w:type="dxa"/>
            <w:vAlign w:val="center"/>
          </w:tcPr>
          <w:p w14:paraId="5CFED35C">
            <w:pPr>
              <w:spacing w:line="360" w:lineRule="auto"/>
              <w:ind w:firstLine="420" w:firstLineChars="200"/>
              <w:jc w:val="center"/>
              <w:rPr>
                <w:rFonts w:ascii="宋体" w:hAnsi="宋体" w:eastAsia="宋体"/>
                <w:szCs w:val="21"/>
              </w:rPr>
            </w:pPr>
          </w:p>
        </w:tc>
        <w:tc>
          <w:tcPr>
            <w:tcW w:w="709" w:type="dxa"/>
            <w:vAlign w:val="center"/>
          </w:tcPr>
          <w:p w14:paraId="6A66D306">
            <w:pPr>
              <w:spacing w:line="360" w:lineRule="auto"/>
              <w:ind w:firstLine="420" w:firstLineChars="200"/>
              <w:jc w:val="center"/>
              <w:rPr>
                <w:rFonts w:ascii="宋体" w:hAnsi="宋体" w:eastAsia="宋体"/>
                <w:szCs w:val="21"/>
              </w:rPr>
            </w:pPr>
          </w:p>
        </w:tc>
      </w:tr>
      <w:tr w14:paraId="5777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1BEC6F9D">
            <w:pPr>
              <w:spacing w:line="360" w:lineRule="auto"/>
              <w:ind w:firstLine="420" w:firstLineChars="200"/>
              <w:jc w:val="center"/>
              <w:rPr>
                <w:rFonts w:ascii="宋体" w:hAnsi="宋体" w:eastAsia="宋体"/>
                <w:szCs w:val="21"/>
              </w:rPr>
            </w:pPr>
          </w:p>
        </w:tc>
        <w:tc>
          <w:tcPr>
            <w:tcW w:w="1689" w:type="dxa"/>
            <w:vAlign w:val="center"/>
          </w:tcPr>
          <w:p w14:paraId="372D895D">
            <w:pPr>
              <w:spacing w:line="360" w:lineRule="auto"/>
              <w:ind w:firstLine="420" w:firstLineChars="200"/>
              <w:jc w:val="center"/>
              <w:rPr>
                <w:rFonts w:ascii="宋体" w:hAnsi="宋体" w:eastAsia="宋体"/>
                <w:szCs w:val="21"/>
              </w:rPr>
            </w:pPr>
          </w:p>
        </w:tc>
        <w:tc>
          <w:tcPr>
            <w:tcW w:w="1965" w:type="dxa"/>
            <w:vAlign w:val="center"/>
          </w:tcPr>
          <w:p w14:paraId="22C39BD9">
            <w:pPr>
              <w:spacing w:line="360" w:lineRule="auto"/>
              <w:ind w:firstLine="420" w:firstLineChars="200"/>
              <w:jc w:val="center"/>
              <w:rPr>
                <w:rFonts w:ascii="宋体" w:hAnsi="宋体" w:eastAsia="宋体"/>
                <w:szCs w:val="21"/>
              </w:rPr>
            </w:pPr>
          </w:p>
        </w:tc>
        <w:tc>
          <w:tcPr>
            <w:tcW w:w="1276" w:type="dxa"/>
            <w:vAlign w:val="center"/>
          </w:tcPr>
          <w:p w14:paraId="06E35C9E">
            <w:pPr>
              <w:spacing w:line="360" w:lineRule="auto"/>
              <w:ind w:firstLine="420" w:firstLineChars="200"/>
              <w:jc w:val="center"/>
              <w:rPr>
                <w:rFonts w:ascii="宋体" w:hAnsi="宋体" w:eastAsia="宋体"/>
                <w:szCs w:val="21"/>
              </w:rPr>
            </w:pPr>
          </w:p>
        </w:tc>
        <w:tc>
          <w:tcPr>
            <w:tcW w:w="1689" w:type="dxa"/>
            <w:vAlign w:val="center"/>
          </w:tcPr>
          <w:p w14:paraId="17BB6CDA">
            <w:pPr>
              <w:spacing w:line="360" w:lineRule="auto"/>
              <w:ind w:firstLine="420" w:firstLineChars="200"/>
              <w:jc w:val="center"/>
              <w:rPr>
                <w:rFonts w:ascii="宋体" w:hAnsi="宋体" w:eastAsia="宋体"/>
                <w:szCs w:val="21"/>
              </w:rPr>
            </w:pPr>
          </w:p>
        </w:tc>
        <w:tc>
          <w:tcPr>
            <w:tcW w:w="1314" w:type="dxa"/>
            <w:vAlign w:val="center"/>
          </w:tcPr>
          <w:p w14:paraId="54E08770">
            <w:pPr>
              <w:spacing w:line="360" w:lineRule="auto"/>
              <w:ind w:firstLine="420" w:firstLineChars="200"/>
              <w:jc w:val="center"/>
              <w:rPr>
                <w:rFonts w:ascii="宋体" w:hAnsi="宋体" w:eastAsia="宋体"/>
                <w:szCs w:val="21"/>
              </w:rPr>
            </w:pPr>
          </w:p>
        </w:tc>
        <w:tc>
          <w:tcPr>
            <w:tcW w:w="709" w:type="dxa"/>
            <w:vAlign w:val="center"/>
          </w:tcPr>
          <w:p w14:paraId="2AF97E3E">
            <w:pPr>
              <w:spacing w:line="360" w:lineRule="auto"/>
              <w:ind w:firstLine="420" w:firstLineChars="200"/>
              <w:jc w:val="center"/>
              <w:rPr>
                <w:rFonts w:ascii="宋体" w:hAnsi="宋体" w:eastAsia="宋体"/>
                <w:szCs w:val="21"/>
              </w:rPr>
            </w:pPr>
          </w:p>
        </w:tc>
      </w:tr>
      <w:tr w14:paraId="491D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324BE7CB">
            <w:pPr>
              <w:spacing w:line="360" w:lineRule="auto"/>
              <w:ind w:firstLine="420" w:firstLineChars="200"/>
              <w:jc w:val="center"/>
              <w:rPr>
                <w:rFonts w:ascii="宋体" w:hAnsi="宋体" w:eastAsia="宋体"/>
                <w:szCs w:val="21"/>
              </w:rPr>
            </w:pPr>
          </w:p>
        </w:tc>
        <w:tc>
          <w:tcPr>
            <w:tcW w:w="1689" w:type="dxa"/>
            <w:vAlign w:val="center"/>
          </w:tcPr>
          <w:p w14:paraId="5FBCAF4A">
            <w:pPr>
              <w:spacing w:line="360" w:lineRule="auto"/>
              <w:ind w:firstLine="420" w:firstLineChars="200"/>
              <w:jc w:val="center"/>
              <w:rPr>
                <w:rFonts w:ascii="宋体" w:hAnsi="宋体" w:eastAsia="宋体"/>
                <w:szCs w:val="21"/>
              </w:rPr>
            </w:pPr>
          </w:p>
        </w:tc>
        <w:tc>
          <w:tcPr>
            <w:tcW w:w="1965" w:type="dxa"/>
            <w:vAlign w:val="center"/>
          </w:tcPr>
          <w:p w14:paraId="6A7DEC88">
            <w:pPr>
              <w:spacing w:line="360" w:lineRule="auto"/>
              <w:ind w:firstLine="420" w:firstLineChars="200"/>
              <w:jc w:val="center"/>
              <w:rPr>
                <w:rFonts w:ascii="宋体" w:hAnsi="宋体" w:eastAsia="宋体"/>
                <w:szCs w:val="21"/>
              </w:rPr>
            </w:pPr>
          </w:p>
        </w:tc>
        <w:tc>
          <w:tcPr>
            <w:tcW w:w="1276" w:type="dxa"/>
            <w:vAlign w:val="center"/>
          </w:tcPr>
          <w:p w14:paraId="60783C8F">
            <w:pPr>
              <w:spacing w:line="360" w:lineRule="auto"/>
              <w:ind w:firstLine="420" w:firstLineChars="200"/>
              <w:jc w:val="center"/>
              <w:rPr>
                <w:rFonts w:ascii="宋体" w:hAnsi="宋体" w:eastAsia="宋体"/>
                <w:szCs w:val="21"/>
              </w:rPr>
            </w:pPr>
          </w:p>
        </w:tc>
        <w:tc>
          <w:tcPr>
            <w:tcW w:w="1689" w:type="dxa"/>
            <w:vAlign w:val="center"/>
          </w:tcPr>
          <w:p w14:paraId="37A21474">
            <w:pPr>
              <w:spacing w:line="360" w:lineRule="auto"/>
              <w:ind w:firstLine="420" w:firstLineChars="200"/>
              <w:jc w:val="center"/>
              <w:rPr>
                <w:rFonts w:ascii="宋体" w:hAnsi="宋体" w:eastAsia="宋体"/>
                <w:szCs w:val="21"/>
              </w:rPr>
            </w:pPr>
          </w:p>
        </w:tc>
        <w:tc>
          <w:tcPr>
            <w:tcW w:w="1314" w:type="dxa"/>
            <w:vAlign w:val="center"/>
          </w:tcPr>
          <w:p w14:paraId="08D70900">
            <w:pPr>
              <w:spacing w:line="360" w:lineRule="auto"/>
              <w:ind w:firstLine="420" w:firstLineChars="200"/>
              <w:jc w:val="center"/>
              <w:rPr>
                <w:rFonts w:ascii="宋体" w:hAnsi="宋体" w:eastAsia="宋体"/>
                <w:szCs w:val="21"/>
              </w:rPr>
            </w:pPr>
          </w:p>
        </w:tc>
        <w:tc>
          <w:tcPr>
            <w:tcW w:w="709" w:type="dxa"/>
            <w:vAlign w:val="center"/>
          </w:tcPr>
          <w:p w14:paraId="4536873B">
            <w:pPr>
              <w:spacing w:line="360" w:lineRule="auto"/>
              <w:ind w:firstLine="420" w:firstLineChars="200"/>
              <w:jc w:val="center"/>
              <w:rPr>
                <w:rFonts w:ascii="宋体" w:hAnsi="宋体" w:eastAsia="宋体"/>
                <w:szCs w:val="21"/>
              </w:rPr>
            </w:pPr>
          </w:p>
        </w:tc>
      </w:tr>
      <w:tr w14:paraId="3AED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4E6A5AFB">
            <w:pPr>
              <w:spacing w:line="360" w:lineRule="auto"/>
              <w:ind w:firstLine="420" w:firstLineChars="200"/>
              <w:jc w:val="center"/>
              <w:rPr>
                <w:rFonts w:ascii="宋体" w:hAnsi="宋体" w:eastAsia="宋体"/>
                <w:szCs w:val="21"/>
              </w:rPr>
            </w:pPr>
          </w:p>
        </w:tc>
        <w:tc>
          <w:tcPr>
            <w:tcW w:w="1689" w:type="dxa"/>
            <w:vAlign w:val="center"/>
          </w:tcPr>
          <w:p w14:paraId="684FE3C4">
            <w:pPr>
              <w:spacing w:line="360" w:lineRule="auto"/>
              <w:ind w:firstLine="420" w:firstLineChars="200"/>
              <w:jc w:val="center"/>
              <w:rPr>
                <w:rFonts w:ascii="宋体" w:hAnsi="宋体" w:eastAsia="宋体"/>
                <w:szCs w:val="21"/>
              </w:rPr>
            </w:pPr>
          </w:p>
        </w:tc>
        <w:tc>
          <w:tcPr>
            <w:tcW w:w="1965" w:type="dxa"/>
            <w:vAlign w:val="center"/>
          </w:tcPr>
          <w:p w14:paraId="1AF547EE">
            <w:pPr>
              <w:spacing w:line="360" w:lineRule="auto"/>
              <w:ind w:firstLine="420" w:firstLineChars="200"/>
              <w:jc w:val="center"/>
              <w:rPr>
                <w:rFonts w:ascii="宋体" w:hAnsi="宋体" w:eastAsia="宋体"/>
                <w:szCs w:val="21"/>
              </w:rPr>
            </w:pPr>
          </w:p>
        </w:tc>
        <w:tc>
          <w:tcPr>
            <w:tcW w:w="1276" w:type="dxa"/>
            <w:vAlign w:val="center"/>
          </w:tcPr>
          <w:p w14:paraId="68142D71">
            <w:pPr>
              <w:spacing w:line="360" w:lineRule="auto"/>
              <w:ind w:firstLine="420" w:firstLineChars="200"/>
              <w:jc w:val="center"/>
              <w:rPr>
                <w:rFonts w:ascii="宋体" w:hAnsi="宋体" w:eastAsia="宋体"/>
                <w:szCs w:val="21"/>
              </w:rPr>
            </w:pPr>
          </w:p>
        </w:tc>
        <w:tc>
          <w:tcPr>
            <w:tcW w:w="1689" w:type="dxa"/>
            <w:vAlign w:val="center"/>
          </w:tcPr>
          <w:p w14:paraId="10006EF0">
            <w:pPr>
              <w:spacing w:line="360" w:lineRule="auto"/>
              <w:ind w:firstLine="420" w:firstLineChars="200"/>
              <w:jc w:val="center"/>
              <w:rPr>
                <w:rFonts w:ascii="宋体" w:hAnsi="宋体" w:eastAsia="宋体"/>
                <w:szCs w:val="21"/>
              </w:rPr>
            </w:pPr>
          </w:p>
        </w:tc>
        <w:tc>
          <w:tcPr>
            <w:tcW w:w="1314" w:type="dxa"/>
            <w:vAlign w:val="center"/>
          </w:tcPr>
          <w:p w14:paraId="5B840B4A">
            <w:pPr>
              <w:spacing w:line="360" w:lineRule="auto"/>
              <w:ind w:firstLine="420" w:firstLineChars="200"/>
              <w:jc w:val="center"/>
              <w:rPr>
                <w:rFonts w:ascii="宋体" w:hAnsi="宋体" w:eastAsia="宋体"/>
                <w:szCs w:val="21"/>
              </w:rPr>
            </w:pPr>
          </w:p>
        </w:tc>
        <w:tc>
          <w:tcPr>
            <w:tcW w:w="709" w:type="dxa"/>
            <w:vAlign w:val="center"/>
          </w:tcPr>
          <w:p w14:paraId="0CE01F46">
            <w:pPr>
              <w:spacing w:line="360" w:lineRule="auto"/>
              <w:ind w:firstLine="420" w:firstLineChars="200"/>
              <w:jc w:val="center"/>
              <w:rPr>
                <w:rFonts w:ascii="宋体" w:hAnsi="宋体" w:eastAsia="宋体"/>
                <w:szCs w:val="21"/>
              </w:rPr>
            </w:pPr>
          </w:p>
        </w:tc>
      </w:tr>
      <w:tr w14:paraId="2831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14:paraId="61056CD9">
            <w:pPr>
              <w:spacing w:line="360" w:lineRule="auto"/>
              <w:ind w:firstLine="420" w:firstLineChars="200"/>
              <w:jc w:val="center"/>
              <w:rPr>
                <w:rFonts w:ascii="宋体" w:hAnsi="宋体" w:eastAsia="宋体"/>
                <w:szCs w:val="21"/>
              </w:rPr>
            </w:pPr>
          </w:p>
        </w:tc>
        <w:tc>
          <w:tcPr>
            <w:tcW w:w="1689" w:type="dxa"/>
            <w:vAlign w:val="center"/>
          </w:tcPr>
          <w:p w14:paraId="10F840C6">
            <w:pPr>
              <w:spacing w:line="360" w:lineRule="auto"/>
              <w:ind w:firstLine="420" w:firstLineChars="200"/>
              <w:jc w:val="center"/>
              <w:rPr>
                <w:rFonts w:ascii="宋体" w:hAnsi="宋体" w:eastAsia="宋体"/>
                <w:szCs w:val="21"/>
              </w:rPr>
            </w:pPr>
          </w:p>
        </w:tc>
        <w:tc>
          <w:tcPr>
            <w:tcW w:w="1965" w:type="dxa"/>
            <w:vAlign w:val="center"/>
          </w:tcPr>
          <w:p w14:paraId="04E83086">
            <w:pPr>
              <w:spacing w:line="360" w:lineRule="auto"/>
              <w:ind w:firstLine="420" w:firstLineChars="200"/>
              <w:jc w:val="center"/>
              <w:rPr>
                <w:rFonts w:ascii="宋体" w:hAnsi="宋体" w:eastAsia="宋体"/>
                <w:szCs w:val="21"/>
              </w:rPr>
            </w:pPr>
          </w:p>
        </w:tc>
        <w:tc>
          <w:tcPr>
            <w:tcW w:w="1276" w:type="dxa"/>
            <w:vAlign w:val="center"/>
          </w:tcPr>
          <w:p w14:paraId="3E5077ED">
            <w:pPr>
              <w:spacing w:line="360" w:lineRule="auto"/>
              <w:ind w:firstLine="420" w:firstLineChars="200"/>
              <w:jc w:val="center"/>
              <w:rPr>
                <w:rFonts w:ascii="宋体" w:hAnsi="宋体" w:eastAsia="宋体"/>
                <w:szCs w:val="21"/>
              </w:rPr>
            </w:pPr>
          </w:p>
        </w:tc>
        <w:tc>
          <w:tcPr>
            <w:tcW w:w="1689" w:type="dxa"/>
            <w:vAlign w:val="center"/>
          </w:tcPr>
          <w:p w14:paraId="1DAF5669">
            <w:pPr>
              <w:spacing w:line="360" w:lineRule="auto"/>
              <w:ind w:firstLine="420" w:firstLineChars="200"/>
              <w:jc w:val="center"/>
              <w:rPr>
                <w:rFonts w:ascii="宋体" w:hAnsi="宋体" w:eastAsia="宋体"/>
                <w:szCs w:val="21"/>
              </w:rPr>
            </w:pPr>
          </w:p>
        </w:tc>
        <w:tc>
          <w:tcPr>
            <w:tcW w:w="1314" w:type="dxa"/>
            <w:vAlign w:val="center"/>
          </w:tcPr>
          <w:p w14:paraId="696EE34E">
            <w:pPr>
              <w:spacing w:line="360" w:lineRule="auto"/>
              <w:ind w:firstLine="420" w:firstLineChars="200"/>
              <w:jc w:val="center"/>
              <w:rPr>
                <w:rFonts w:ascii="宋体" w:hAnsi="宋体" w:eastAsia="宋体"/>
                <w:szCs w:val="21"/>
              </w:rPr>
            </w:pPr>
          </w:p>
        </w:tc>
        <w:tc>
          <w:tcPr>
            <w:tcW w:w="709" w:type="dxa"/>
            <w:vAlign w:val="center"/>
          </w:tcPr>
          <w:p w14:paraId="2604E64F">
            <w:pPr>
              <w:spacing w:line="360" w:lineRule="auto"/>
              <w:ind w:firstLine="420" w:firstLineChars="200"/>
              <w:jc w:val="center"/>
              <w:rPr>
                <w:rFonts w:ascii="宋体" w:hAnsi="宋体" w:eastAsia="宋体"/>
                <w:szCs w:val="21"/>
              </w:rPr>
            </w:pPr>
          </w:p>
        </w:tc>
      </w:tr>
    </w:tbl>
    <w:p w14:paraId="00547F68">
      <w:pPr>
        <w:spacing w:line="360" w:lineRule="auto"/>
        <w:rPr>
          <w:rFonts w:ascii="宋体" w:hAnsi="宋体" w:eastAsia="宋体"/>
        </w:rPr>
      </w:pPr>
    </w:p>
    <w:p w14:paraId="5F6C8235">
      <w:pPr>
        <w:spacing w:line="360" w:lineRule="auto"/>
        <w:rPr>
          <w:rFonts w:ascii="宋体" w:hAnsi="宋体" w:eastAsia="宋体"/>
        </w:rPr>
      </w:pPr>
      <w:r>
        <w:rPr>
          <w:rFonts w:hint="eastAsia" w:ascii="宋体" w:hAnsi="宋体" w:eastAsia="宋体"/>
        </w:rPr>
        <w:t xml:space="preserve">供应商名称： </w:t>
      </w:r>
      <w:r>
        <w:rPr>
          <w:rFonts w:hint="eastAsia" w:ascii="宋体" w:hAnsi="宋体" w:eastAsia="宋体"/>
          <w:u w:val="single"/>
        </w:rPr>
        <w:t xml:space="preserve">                                              </w:t>
      </w:r>
      <w:r>
        <w:rPr>
          <w:rFonts w:hint="eastAsia" w:ascii="宋体" w:hAnsi="宋体" w:eastAsia="宋体"/>
        </w:rPr>
        <w:t>（盖章）</w:t>
      </w:r>
    </w:p>
    <w:p w14:paraId="5C60F721">
      <w:pPr>
        <w:spacing w:line="360" w:lineRule="auto"/>
        <w:rPr>
          <w:rFonts w:ascii="宋体" w:hAnsi="宋体" w:eastAsia="宋体"/>
        </w:rPr>
      </w:pPr>
    </w:p>
    <w:p w14:paraId="0018B931">
      <w:pPr>
        <w:spacing w:line="360" w:lineRule="auto"/>
        <w:rPr>
          <w:rFonts w:ascii="宋体" w:hAnsi="宋体" w:eastAsia="宋体"/>
        </w:rPr>
      </w:pPr>
    </w:p>
    <w:p w14:paraId="1B9AF348">
      <w:pPr>
        <w:spacing w:line="360" w:lineRule="auto"/>
        <w:ind w:firstLine="420" w:firstLineChars="200"/>
        <w:rPr>
          <w:rFonts w:ascii="宋体" w:hAnsi="宋体" w:eastAsia="宋体"/>
        </w:rPr>
      </w:pPr>
      <w:r>
        <w:rPr>
          <w:rFonts w:hint="eastAsia" w:ascii="宋体" w:hAnsi="宋体" w:eastAsia="宋体"/>
        </w:rPr>
        <w:t>说明：供应商根据本格式要求如实填写业绩情况表，并附业绩合同复印件。</w:t>
      </w:r>
    </w:p>
    <w:p w14:paraId="46D098C7">
      <w:pPr>
        <w:spacing w:line="360" w:lineRule="auto"/>
        <w:rPr>
          <w:rFonts w:ascii="宋体" w:hAnsi="宋体" w:eastAsia="宋体"/>
        </w:rPr>
      </w:pPr>
      <w:r>
        <w:rPr>
          <w:rFonts w:ascii="宋体" w:hAnsi="宋体" w:eastAsia="宋体"/>
        </w:rPr>
        <w:t xml:space="preserve"> </w:t>
      </w:r>
    </w:p>
    <w:p w14:paraId="21E717B5">
      <w:pPr>
        <w:spacing w:line="360" w:lineRule="auto"/>
        <w:jc w:val="center"/>
        <w:rPr>
          <w:rFonts w:ascii="宋体" w:hAnsi="宋体" w:eastAsia="宋体"/>
        </w:rPr>
      </w:pPr>
    </w:p>
    <w:p w14:paraId="5C41F01F">
      <w:pPr>
        <w:spacing w:line="360" w:lineRule="auto"/>
        <w:jc w:val="center"/>
        <w:rPr>
          <w:rFonts w:ascii="宋体" w:hAnsi="宋体" w:eastAsia="宋体"/>
        </w:rPr>
      </w:pPr>
    </w:p>
    <w:p w14:paraId="143DEA78">
      <w:pPr>
        <w:spacing w:line="360" w:lineRule="auto"/>
        <w:jc w:val="center"/>
        <w:rPr>
          <w:rFonts w:ascii="宋体" w:hAnsi="宋体" w:eastAsia="宋体"/>
        </w:rPr>
      </w:pPr>
    </w:p>
    <w:p w14:paraId="380EEFB0">
      <w:pPr>
        <w:spacing w:line="360" w:lineRule="auto"/>
        <w:jc w:val="center"/>
        <w:rPr>
          <w:rFonts w:ascii="宋体" w:hAnsi="宋体" w:eastAsia="宋体"/>
        </w:rPr>
      </w:pPr>
    </w:p>
    <w:p w14:paraId="18E61F33">
      <w:pPr>
        <w:spacing w:line="360" w:lineRule="auto"/>
        <w:jc w:val="center"/>
        <w:rPr>
          <w:rFonts w:ascii="宋体" w:hAnsi="宋体" w:eastAsia="宋体"/>
        </w:rPr>
      </w:pPr>
    </w:p>
    <w:p w14:paraId="57EB71EA">
      <w:pPr>
        <w:spacing w:line="360" w:lineRule="auto"/>
        <w:jc w:val="center"/>
        <w:rPr>
          <w:rFonts w:ascii="宋体" w:hAnsi="宋体" w:eastAsia="宋体"/>
        </w:rPr>
      </w:pPr>
    </w:p>
    <w:p w14:paraId="46752911">
      <w:pPr>
        <w:spacing w:line="360" w:lineRule="auto"/>
        <w:jc w:val="center"/>
        <w:rPr>
          <w:rFonts w:ascii="宋体" w:hAnsi="宋体" w:eastAsia="宋体"/>
        </w:rPr>
      </w:pPr>
    </w:p>
    <w:p w14:paraId="05A357B0">
      <w:pPr>
        <w:spacing w:line="360" w:lineRule="auto"/>
        <w:jc w:val="center"/>
        <w:rPr>
          <w:rFonts w:ascii="宋体" w:hAnsi="宋体" w:eastAsia="宋体"/>
        </w:rPr>
      </w:pPr>
    </w:p>
    <w:p w14:paraId="06ECF292">
      <w:pPr>
        <w:spacing w:line="360" w:lineRule="auto"/>
        <w:jc w:val="center"/>
        <w:rPr>
          <w:rFonts w:ascii="宋体" w:hAnsi="宋体" w:eastAsia="宋体"/>
        </w:rPr>
      </w:pPr>
    </w:p>
    <w:p w14:paraId="283BDAA1">
      <w:pPr>
        <w:spacing w:line="360" w:lineRule="auto"/>
        <w:jc w:val="center"/>
        <w:rPr>
          <w:rFonts w:ascii="宋体" w:hAnsi="宋体" w:eastAsia="宋体"/>
        </w:rPr>
      </w:pPr>
    </w:p>
    <w:p w14:paraId="5477EA5F">
      <w:pPr>
        <w:spacing w:line="360" w:lineRule="auto"/>
        <w:jc w:val="center"/>
        <w:rPr>
          <w:rFonts w:ascii="宋体" w:hAnsi="宋体" w:eastAsia="宋体"/>
        </w:rPr>
      </w:pPr>
    </w:p>
    <w:p w14:paraId="62FC4989">
      <w:pPr>
        <w:spacing w:line="360" w:lineRule="auto"/>
        <w:jc w:val="center"/>
        <w:rPr>
          <w:rFonts w:ascii="宋体" w:hAnsi="宋体" w:eastAsia="宋体"/>
        </w:rPr>
      </w:pPr>
    </w:p>
    <w:p w14:paraId="3B0A3886">
      <w:pPr>
        <w:spacing w:line="360" w:lineRule="auto"/>
        <w:jc w:val="center"/>
        <w:rPr>
          <w:rFonts w:ascii="宋体" w:hAnsi="宋体" w:eastAsia="宋体"/>
        </w:rPr>
      </w:pPr>
      <w:r>
        <w:rPr>
          <w:rFonts w:hint="eastAsia" w:ascii="宋体" w:hAnsi="宋体" w:eastAsia="宋体"/>
        </w:rPr>
        <w:t>七、附件</w:t>
      </w:r>
    </w:p>
    <w:p w14:paraId="2845F968">
      <w:pPr>
        <w:spacing w:line="360" w:lineRule="auto"/>
        <w:jc w:val="center"/>
        <w:rPr>
          <w:rFonts w:ascii="宋体" w:hAnsi="宋体" w:eastAsia="宋体"/>
        </w:rPr>
      </w:pPr>
      <w:r>
        <w:rPr>
          <w:rFonts w:hint="eastAsia" w:ascii="宋体" w:hAnsi="宋体" w:eastAsia="宋体"/>
        </w:rPr>
        <w:t>附件一、</w:t>
      </w:r>
      <w:bookmarkStart w:id="4" w:name="OLE_LINK3"/>
      <w:bookmarkStart w:id="5" w:name="OLE_LINK4"/>
      <w:r>
        <w:rPr>
          <w:rFonts w:hint="eastAsia" w:ascii="宋体" w:hAnsi="宋体" w:eastAsia="宋体"/>
        </w:rPr>
        <w:t>中小企业声明函格式</w:t>
      </w:r>
      <w:bookmarkEnd w:id="4"/>
      <w:bookmarkEnd w:id="5"/>
      <w:r>
        <w:rPr>
          <w:rFonts w:hint="eastAsia" w:ascii="宋体" w:hAnsi="宋体" w:eastAsia="宋体"/>
        </w:rPr>
        <w:t>（如供应商为中小企业须提供此函）</w:t>
      </w:r>
    </w:p>
    <w:p w14:paraId="4B26DD1B">
      <w:pPr>
        <w:spacing w:line="360" w:lineRule="auto"/>
        <w:rPr>
          <w:rFonts w:ascii="宋体" w:hAnsi="宋体" w:eastAsia="宋体"/>
        </w:rPr>
      </w:pPr>
    </w:p>
    <w:p w14:paraId="3FCCB21A">
      <w:pPr>
        <w:spacing w:line="360" w:lineRule="auto"/>
        <w:jc w:val="center"/>
        <w:rPr>
          <w:rFonts w:ascii="宋体" w:hAnsi="宋体" w:eastAsia="宋体"/>
        </w:rPr>
      </w:pPr>
      <w:r>
        <w:rPr>
          <w:rFonts w:hint="eastAsia" w:ascii="宋体" w:hAnsi="宋体" w:eastAsia="宋体"/>
        </w:rPr>
        <w:t>中小企业声明函</w:t>
      </w:r>
    </w:p>
    <w:p w14:paraId="4640BA03">
      <w:pPr>
        <w:spacing w:line="360" w:lineRule="auto"/>
        <w:ind w:firstLine="420" w:firstLineChars="200"/>
        <w:rPr>
          <w:rFonts w:ascii="宋体" w:hAnsi="宋体" w:eastAsia="宋体"/>
        </w:rPr>
      </w:pPr>
      <w:r>
        <w:rPr>
          <w:rFonts w:hint="eastAsia" w:ascii="宋体" w:hAnsi="宋体" w:eastAsia="宋体"/>
        </w:rPr>
        <w:t>本公司</w:t>
      </w:r>
      <w:bookmarkStart w:id="6" w:name="OLE_LINK5"/>
      <w:bookmarkStart w:id="7" w:name="OLE_LINK6"/>
      <w:r>
        <w:rPr>
          <w:rFonts w:hint="eastAsia" w:ascii="宋体" w:hAnsi="宋体" w:eastAsia="宋体"/>
        </w:rPr>
        <w:t>（联合体）</w:t>
      </w:r>
      <w:bookmarkEnd w:id="6"/>
      <w:bookmarkEnd w:id="7"/>
      <w:r>
        <w:rPr>
          <w:rFonts w:hint="eastAsia" w:ascii="宋体" w:hAnsi="宋体" w:eastAsia="宋体"/>
        </w:rPr>
        <w:t>郑重声明，根据《政府采购促进中小企业发展管理办法》（财库﹝2020﹞46 号）的规定，本公司（联合体）参加</w:t>
      </w:r>
      <w:r>
        <w:rPr>
          <w:rFonts w:hint="eastAsia" w:ascii="宋体" w:hAnsi="宋体" w:eastAsia="宋体"/>
          <w:u w:val="single"/>
        </w:rPr>
        <w:t>（单位名称）</w:t>
      </w:r>
      <w:r>
        <w:rPr>
          <w:rFonts w:hint="eastAsia" w:ascii="宋体" w:hAnsi="宋体" w:eastAsia="宋体"/>
        </w:rPr>
        <w:t xml:space="preserve">的 </w:t>
      </w:r>
      <w:r>
        <w:rPr>
          <w:rFonts w:hint="eastAsia" w:ascii="宋体" w:hAnsi="宋体" w:eastAsia="宋体"/>
          <w:u w:val="single"/>
        </w:rPr>
        <w:t xml:space="preserve">（项目名称） </w:t>
      </w:r>
      <w:r>
        <w:rPr>
          <w:rFonts w:hint="eastAsia" w:ascii="宋体" w:hAnsi="宋体" w:eastAsia="宋体"/>
        </w:rPr>
        <w:t>采购活动，服务全部由符合政策要求的中小企业承接。相关企业（（含联合体中的中小企业、签订分包意向协议的中小企业））的具体情况如下：</w:t>
      </w:r>
    </w:p>
    <w:p w14:paraId="50339551">
      <w:pPr>
        <w:spacing w:line="360" w:lineRule="auto"/>
        <w:ind w:firstLine="420" w:firstLineChars="200"/>
        <w:rPr>
          <w:rFonts w:ascii="宋体" w:hAnsi="宋体" w:eastAsia="宋体"/>
        </w:rPr>
      </w:pPr>
      <w:r>
        <w:rPr>
          <w:rFonts w:hint="eastAsia" w:ascii="宋体" w:hAnsi="宋体" w:eastAsia="宋体"/>
        </w:rPr>
        <w:t>1.</w:t>
      </w:r>
      <w:r>
        <w:rPr>
          <w:rFonts w:hint="eastAsia" w:ascii="宋体" w:hAnsi="宋体" w:eastAsia="宋体"/>
          <w:u w:val="single"/>
        </w:rPr>
        <w:t>（标的名称）</w:t>
      </w:r>
      <w:r>
        <w:rPr>
          <w:rFonts w:hint="eastAsia" w:ascii="宋体" w:hAnsi="宋体" w:eastAsia="宋体"/>
        </w:rPr>
        <w:t>，属于</w:t>
      </w:r>
      <w:r>
        <w:rPr>
          <w:rFonts w:hint="eastAsia" w:ascii="宋体" w:hAnsi="宋体" w:eastAsia="宋体"/>
          <w:u w:val="single"/>
        </w:rPr>
        <w:t xml:space="preserve"> </w:t>
      </w:r>
      <w:r>
        <w:rPr>
          <w:rFonts w:hint="eastAsia" w:ascii="宋体" w:hAnsi="宋体" w:eastAsia="宋体"/>
          <w:b/>
          <w:u w:val="single"/>
        </w:rPr>
        <w:t xml:space="preserve">其他未列明行业 </w:t>
      </w:r>
      <w:r>
        <w:rPr>
          <w:rFonts w:hint="eastAsia" w:ascii="宋体" w:hAnsi="宋体" w:eastAsia="宋体"/>
        </w:rPr>
        <w:t>；承接企业为</w:t>
      </w:r>
      <w:r>
        <w:rPr>
          <w:rFonts w:hint="eastAsia" w:ascii="宋体" w:hAnsi="宋体" w:eastAsia="宋体"/>
          <w:u w:val="single"/>
        </w:rPr>
        <w:t>（企业名称）</w:t>
      </w:r>
      <w:r>
        <w:rPr>
          <w:rFonts w:hint="eastAsia" w:ascii="宋体" w:hAnsi="宋体" w:eastAsia="宋体"/>
        </w:rPr>
        <w:t xml:space="preserve"> ，从业人员</w:t>
      </w:r>
      <w:r>
        <w:rPr>
          <w:rFonts w:hint="eastAsia" w:ascii="宋体" w:hAnsi="宋体" w:eastAsia="宋体"/>
          <w:u w:val="single"/>
        </w:rPr>
        <w:t xml:space="preserve">   </w:t>
      </w:r>
      <w:r>
        <w:rPr>
          <w:rFonts w:hint="eastAsia" w:ascii="宋体" w:hAnsi="宋体" w:eastAsia="宋体"/>
        </w:rPr>
        <w:t>人，营业收入为</w:t>
      </w:r>
      <w:r>
        <w:rPr>
          <w:rFonts w:hint="eastAsia" w:ascii="宋体" w:hAnsi="宋体" w:eastAsia="宋体"/>
          <w:u w:val="single"/>
        </w:rPr>
        <w:t xml:space="preserve">   </w:t>
      </w:r>
      <w:r>
        <w:rPr>
          <w:rFonts w:hint="eastAsia" w:ascii="宋体" w:hAnsi="宋体" w:eastAsia="宋体"/>
        </w:rPr>
        <w:t>万元，资产总额为</w:t>
      </w:r>
      <w:r>
        <w:rPr>
          <w:rFonts w:hint="eastAsia" w:ascii="宋体" w:hAnsi="宋体" w:eastAsia="宋体"/>
          <w:u w:val="single"/>
        </w:rPr>
        <w:t xml:space="preserve">    </w:t>
      </w:r>
      <w:r>
        <w:rPr>
          <w:rFonts w:hint="eastAsia" w:ascii="宋体" w:hAnsi="宋体" w:eastAsia="宋体"/>
        </w:rPr>
        <w:t>万元，属于</w:t>
      </w:r>
      <w:r>
        <w:rPr>
          <w:rFonts w:hint="eastAsia" w:ascii="宋体" w:hAnsi="宋体" w:eastAsia="宋体"/>
          <w:u w:val="single"/>
        </w:rPr>
        <w:t>（中型企业、小型企业、微型企业）</w:t>
      </w:r>
      <w:r>
        <w:rPr>
          <w:rFonts w:hint="eastAsia" w:ascii="宋体" w:hAnsi="宋体" w:eastAsia="宋体"/>
        </w:rPr>
        <w:t>；</w:t>
      </w:r>
    </w:p>
    <w:p w14:paraId="74ACAEAE">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u w:val="single"/>
        </w:rPr>
        <w:t xml:space="preserve"> （标的名称）</w:t>
      </w:r>
      <w:r>
        <w:rPr>
          <w:rFonts w:hint="eastAsia" w:ascii="宋体" w:hAnsi="宋体" w:eastAsia="宋体"/>
        </w:rPr>
        <w:t>，属于</w:t>
      </w:r>
      <w:r>
        <w:rPr>
          <w:rFonts w:hint="eastAsia" w:ascii="宋体" w:hAnsi="宋体" w:eastAsia="宋体"/>
          <w:b/>
          <w:u w:val="single"/>
        </w:rPr>
        <w:t>其他未列明行业</w:t>
      </w:r>
      <w:r>
        <w:rPr>
          <w:rFonts w:hint="eastAsia" w:ascii="宋体" w:hAnsi="宋体" w:eastAsia="宋体"/>
        </w:rPr>
        <w:t>；承接企业为</w:t>
      </w:r>
      <w:r>
        <w:rPr>
          <w:rFonts w:hint="eastAsia" w:ascii="宋体" w:hAnsi="宋体" w:eastAsia="宋体"/>
          <w:u w:val="single"/>
        </w:rPr>
        <w:t>（企业名称）</w:t>
      </w:r>
      <w:r>
        <w:rPr>
          <w:rFonts w:hint="eastAsia" w:ascii="宋体" w:hAnsi="宋体" w:eastAsia="宋体"/>
        </w:rPr>
        <w:t xml:space="preserve"> ，从业人员</w:t>
      </w:r>
      <w:r>
        <w:rPr>
          <w:rFonts w:hint="eastAsia" w:ascii="宋体" w:hAnsi="宋体" w:eastAsia="宋体"/>
          <w:u w:val="single"/>
        </w:rPr>
        <w:t xml:space="preserve">   </w:t>
      </w:r>
      <w:r>
        <w:rPr>
          <w:rFonts w:hint="eastAsia" w:ascii="宋体" w:hAnsi="宋体" w:eastAsia="宋体"/>
        </w:rPr>
        <w:t>人，营业收入为</w:t>
      </w:r>
      <w:r>
        <w:rPr>
          <w:rFonts w:hint="eastAsia" w:ascii="宋体" w:hAnsi="宋体" w:eastAsia="宋体"/>
          <w:u w:val="single"/>
        </w:rPr>
        <w:t xml:space="preserve">   </w:t>
      </w:r>
      <w:r>
        <w:rPr>
          <w:rFonts w:hint="eastAsia" w:ascii="宋体" w:hAnsi="宋体" w:eastAsia="宋体"/>
        </w:rPr>
        <w:t>万元，资产总额为</w:t>
      </w:r>
      <w:r>
        <w:rPr>
          <w:rFonts w:hint="eastAsia" w:ascii="宋体" w:hAnsi="宋体" w:eastAsia="宋体"/>
          <w:u w:val="single"/>
        </w:rPr>
        <w:t xml:space="preserve">    </w:t>
      </w:r>
      <w:r>
        <w:rPr>
          <w:rFonts w:hint="eastAsia" w:ascii="宋体" w:hAnsi="宋体" w:eastAsia="宋体"/>
        </w:rPr>
        <w:t>万元，属于</w:t>
      </w:r>
      <w:r>
        <w:rPr>
          <w:rFonts w:hint="eastAsia" w:ascii="宋体" w:hAnsi="宋体" w:eastAsia="宋体"/>
          <w:u w:val="single"/>
        </w:rPr>
        <w:t>（中型企业、小型企业、微型企业）</w:t>
      </w:r>
      <w:r>
        <w:rPr>
          <w:rFonts w:hint="eastAsia" w:ascii="宋体" w:hAnsi="宋体" w:eastAsia="宋体"/>
        </w:rPr>
        <w:t>；</w:t>
      </w:r>
    </w:p>
    <w:p w14:paraId="55B9FA1E">
      <w:pPr>
        <w:spacing w:line="360" w:lineRule="auto"/>
        <w:ind w:firstLine="420" w:firstLineChars="200"/>
        <w:rPr>
          <w:rFonts w:ascii="宋体" w:hAnsi="宋体" w:eastAsia="宋体"/>
        </w:rPr>
      </w:pPr>
      <w:r>
        <w:rPr>
          <w:rFonts w:hint="eastAsia" w:ascii="宋体" w:hAnsi="宋体" w:eastAsia="宋体"/>
        </w:rPr>
        <w:t>以上企业，不属于大企业的分支机构，不存在控股股东为大企业的情形，也不存在与大企业的负责人为同一人的情形。</w:t>
      </w:r>
    </w:p>
    <w:p w14:paraId="6A7EFC09">
      <w:pPr>
        <w:spacing w:line="360" w:lineRule="auto"/>
        <w:ind w:firstLine="420" w:firstLineChars="200"/>
        <w:rPr>
          <w:rFonts w:ascii="宋体" w:hAnsi="宋体" w:eastAsia="宋体"/>
        </w:rPr>
      </w:pPr>
      <w:r>
        <w:rPr>
          <w:rFonts w:hint="eastAsia" w:ascii="宋体" w:hAnsi="宋体" w:eastAsia="宋体"/>
        </w:rPr>
        <w:t>本企业对上述声明内容的真实性负责。如有虚假，将依法承担相应责任。</w:t>
      </w:r>
    </w:p>
    <w:p w14:paraId="727DF885">
      <w:pPr>
        <w:spacing w:line="360" w:lineRule="auto"/>
        <w:ind w:firstLine="420" w:firstLineChars="200"/>
        <w:rPr>
          <w:rFonts w:ascii="宋体" w:hAnsi="宋体" w:eastAsia="宋体"/>
        </w:rPr>
      </w:pPr>
    </w:p>
    <w:p w14:paraId="35C46AB4">
      <w:pPr>
        <w:spacing w:line="360" w:lineRule="auto"/>
        <w:ind w:firstLine="420" w:firstLineChars="200"/>
        <w:rPr>
          <w:rFonts w:ascii="宋体" w:hAnsi="宋体" w:eastAsia="宋体"/>
        </w:rPr>
      </w:pPr>
      <w:r>
        <w:rPr>
          <w:rFonts w:hint="eastAsia" w:ascii="宋体" w:hAnsi="宋体" w:eastAsia="宋体"/>
        </w:rPr>
        <w:t>投标单位（盖章）：</w:t>
      </w:r>
    </w:p>
    <w:p w14:paraId="462C3309">
      <w:pPr>
        <w:spacing w:line="360" w:lineRule="auto"/>
        <w:ind w:firstLine="420" w:firstLineChars="200"/>
        <w:rPr>
          <w:rFonts w:ascii="宋体" w:hAnsi="宋体" w:eastAsia="宋体"/>
        </w:rPr>
      </w:pPr>
      <w:r>
        <w:rPr>
          <w:rFonts w:hint="eastAsia" w:ascii="宋体" w:hAnsi="宋体" w:eastAsia="宋体"/>
        </w:rPr>
        <w:t>日期：</w:t>
      </w:r>
    </w:p>
    <w:p w14:paraId="0460798F">
      <w:pPr>
        <w:spacing w:line="360" w:lineRule="auto"/>
        <w:ind w:firstLine="420" w:firstLineChars="200"/>
        <w:rPr>
          <w:rFonts w:ascii="宋体" w:hAnsi="宋体" w:eastAsia="宋体"/>
        </w:rPr>
      </w:pPr>
    </w:p>
    <w:p w14:paraId="4ABC898B">
      <w:pPr>
        <w:spacing w:line="360" w:lineRule="auto"/>
        <w:ind w:firstLine="420" w:firstLineChars="200"/>
        <w:rPr>
          <w:rFonts w:ascii="宋体" w:hAnsi="宋体" w:eastAsia="宋体"/>
        </w:rPr>
      </w:pPr>
      <w:r>
        <w:rPr>
          <w:rFonts w:hint="eastAsia" w:ascii="宋体" w:hAnsi="宋体" w:eastAsia="宋体"/>
        </w:rPr>
        <w:t>注：1.从业人员、营业收入、资产总额填报上一年度数据，无上一年度数据的新成立企业可不填报。</w:t>
      </w:r>
    </w:p>
    <w:p w14:paraId="2837585F">
      <w:pPr>
        <w:spacing w:line="360" w:lineRule="auto"/>
        <w:ind w:firstLine="420" w:firstLineChars="200"/>
        <w:rPr>
          <w:rFonts w:ascii="宋体" w:hAnsi="宋体" w:eastAsia="宋体"/>
        </w:rPr>
      </w:pPr>
      <w:r>
        <w:rPr>
          <w:rFonts w:hint="eastAsia" w:ascii="宋体" w:hAnsi="宋体" w:eastAsia="宋体"/>
        </w:rPr>
        <w:t>2.中小企业划分标准详见“工信部联企业〔2011〕300号通知中的《中小企业划型标准规定》。</w:t>
      </w:r>
    </w:p>
    <w:p w14:paraId="6B2A9FF1">
      <w:pPr>
        <w:spacing w:line="360" w:lineRule="auto"/>
        <w:ind w:firstLine="420" w:firstLineChars="200"/>
        <w:rPr>
          <w:rFonts w:ascii="宋体" w:hAnsi="宋体" w:eastAsia="宋体"/>
        </w:rPr>
      </w:pPr>
      <w:r>
        <w:rPr>
          <w:rFonts w:hint="eastAsia" w:ascii="宋体" w:hAnsi="宋体" w:eastAsia="宋体"/>
        </w:rPr>
        <w:t xml:space="preserve">3.行业选择范围：（一）农、林、牧、渔业。（二）工业。（三）建筑业。（四）批发业。（五）零售业。（六）交通运输业。（七）仓储业。（八）邮政业。（九）住宿业。（十）餐饮业。（十一）信息传输业。（十二）软件和信息技术服务业。（十三）房地产开发经营。（十四）物业管理。（十五）租赁和商务服务业。（十六）其他未列明行业。 </w:t>
      </w:r>
    </w:p>
    <w:p w14:paraId="5DC6FF00">
      <w:pPr>
        <w:spacing w:line="360" w:lineRule="auto"/>
        <w:rPr>
          <w:rFonts w:ascii="宋体" w:hAnsi="宋体" w:eastAsia="宋体"/>
        </w:rPr>
      </w:pPr>
    </w:p>
    <w:p w14:paraId="4418AB33">
      <w:pPr>
        <w:spacing w:line="360" w:lineRule="auto"/>
        <w:rPr>
          <w:rFonts w:ascii="宋体" w:hAnsi="宋体" w:eastAsia="宋体"/>
        </w:rPr>
      </w:pPr>
    </w:p>
    <w:p w14:paraId="63C5AA82">
      <w:pPr>
        <w:spacing w:line="360" w:lineRule="auto"/>
        <w:rPr>
          <w:rFonts w:ascii="宋体" w:hAnsi="宋体" w:eastAsia="宋体"/>
        </w:rPr>
      </w:pPr>
    </w:p>
    <w:p w14:paraId="2329C24D">
      <w:pPr>
        <w:spacing w:line="360" w:lineRule="auto"/>
        <w:jc w:val="center"/>
        <w:rPr>
          <w:rFonts w:ascii="宋体" w:hAnsi="宋体" w:eastAsia="宋体"/>
        </w:rPr>
      </w:pPr>
      <w:r>
        <w:rPr>
          <w:rFonts w:hint="eastAsia" w:ascii="宋体" w:hAnsi="宋体" w:eastAsia="宋体"/>
        </w:rPr>
        <w:t>附件二、残疾人福利性单位声明函格式（如供应商为残疾人福利性单位须提供此函）</w:t>
      </w:r>
    </w:p>
    <w:p w14:paraId="551166D8">
      <w:pPr>
        <w:spacing w:line="360" w:lineRule="auto"/>
        <w:jc w:val="center"/>
        <w:rPr>
          <w:rFonts w:ascii="宋体" w:hAnsi="宋体" w:eastAsia="宋体"/>
        </w:rPr>
      </w:pPr>
      <w:r>
        <w:rPr>
          <w:rFonts w:hint="eastAsia" w:ascii="宋体" w:hAnsi="宋体" w:eastAsia="宋体"/>
        </w:rPr>
        <w:t>残疾人福利性单位声明函</w:t>
      </w:r>
    </w:p>
    <w:p w14:paraId="4C9FA448">
      <w:pPr>
        <w:spacing w:line="360" w:lineRule="auto"/>
        <w:ind w:firstLine="420" w:firstLineChars="200"/>
        <w:rPr>
          <w:rFonts w:ascii="宋体" w:hAnsi="宋体" w:eastAsia="宋体"/>
        </w:rPr>
      </w:pPr>
      <w:r>
        <w:rPr>
          <w:rFonts w:hint="eastAsia" w:ascii="宋体" w:hAnsi="宋体" w:eastAsia="宋体"/>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44C81C">
      <w:pPr>
        <w:spacing w:line="360" w:lineRule="auto"/>
        <w:ind w:firstLine="420" w:firstLineChars="200"/>
        <w:rPr>
          <w:rFonts w:ascii="宋体" w:hAnsi="宋体" w:eastAsia="宋体"/>
        </w:rPr>
      </w:pPr>
      <w:r>
        <w:rPr>
          <w:rFonts w:hint="eastAsia" w:ascii="宋体" w:hAnsi="宋体" w:eastAsia="宋体"/>
        </w:rPr>
        <w:t>本单位对上述声明的真实性负责。如有虚假，将依法承担相应责任。</w:t>
      </w:r>
    </w:p>
    <w:p w14:paraId="3EB80B13">
      <w:pPr>
        <w:spacing w:line="360" w:lineRule="auto"/>
        <w:ind w:firstLine="420" w:firstLineChars="200"/>
        <w:rPr>
          <w:rFonts w:ascii="宋体" w:hAnsi="宋体" w:eastAsia="宋体"/>
        </w:rPr>
      </w:pPr>
      <w:r>
        <w:rPr>
          <w:rFonts w:hint="eastAsia" w:ascii="宋体" w:hAnsi="宋体" w:eastAsia="宋体"/>
        </w:rPr>
        <w:t>单位名称（盖章）：</w:t>
      </w:r>
    </w:p>
    <w:p w14:paraId="6165C043">
      <w:pPr>
        <w:spacing w:line="360" w:lineRule="auto"/>
        <w:ind w:firstLine="420" w:firstLineChars="200"/>
        <w:rPr>
          <w:rFonts w:ascii="宋体" w:hAnsi="宋体" w:eastAsia="宋体"/>
        </w:rPr>
      </w:pPr>
      <w:r>
        <w:rPr>
          <w:rFonts w:hint="eastAsia" w:ascii="宋体" w:hAnsi="宋体" w:eastAsia="宋体"/>
        </w:rPr>
        <w:t>日　　　　 　期：</w:t>
      </w:r>
    </w:p>
    <w:p w14:paraId="55008D68">
      <w:pPr>
        <w:spacing w:line="360" w:lineRule="auto"/>
        <w:rPr>
          <w:rFonts w:ascii="宋体" w:hAnsi="宋体" w:eastAsia="宋体"/>
        </w:rPr>
      </w:pPr>
    </w:p>
    <w:p w14:paraId="2D3ADC97">
      <w:pPr>
        <w:spacing w:line="360" w:lineRule="auto"/>
        <w:rPr>
          <w:rFonts w:ascii="宋体" w:hAnsi="宋体" w:eastAsia="宋体"/>
        </w:rPr>
      </w:pPr>
    </w:p>
    <w:p w14:paraId="6436573D">
      <w:pPr>
        <w:spacing w:line="360" w:lineRule="auto"/>
        <w:rPr>
          <w:rFonts w:ascii="宋体" w:hAnsi="宋体" w:eastAsia="宋体"/>
        </w:rPr>
      </w:pPr>
    </w:p>
    <w:p w14:paraId="37497FE8">
      <w:pPr>
        <w:spacing w:line="360" w:lineRule="auto"/>
        <w:jc w:val="center"/>
        <w:rPr>
          <w:rFonts w:ascii="宋体" w:hAnsi="宋体" w:eastAsia="宋体"/>
        </w:rPr>
      </w:pPr>
      <w:r>
        <w:rPr>
          <w:rFonts w:hint="eastAsia" w:ascii="宋体" w:hAnsi="宋体" w:eastAsia="宋体"/>
        </w:rPr>
        <w:t>附件三、属于监狱企业的证明文件（如供应商为监狱企业须提供相关证明文件）</w:t>
      </w:r>
    </w:p>
    <w:p w14:paraId="11CE03E2">
      <w:pPr>
        <w:spacing w:line="360" w:lineRule="auto"/>
        <w:rPr>
          <w:rFonts w:ascii="宋体" w:hAnsi="宋体" w:eastAsia="宋体"/>
        </w:rPr>
      </w:pPr>
    </w:p>
    <w:p w14:paraId="472685C4">
      <w:pPr>
        <w:spacing w:line="360" w:lineRule="auto"/>
        <w:ind w:firstLine="420" w:firstLineChars="200"/>
        <w:rPr>
          <w:rFonts w:ascii="宋体" w:hAnsi="宋体" w:eastAsia="宋体"/>
        </w:rPr>
      </w:pPr>
      <w:r>
        <w:rPr>
          <w:rFonts w:hint="eastAsia" w:ascii="宋体" w:hAnsi="宋体" w:eastAsia="宋体"/>
        </w:rPr>
        <w:t>提供由省级以上监狱管理局、戒毒管理局（含新疆生产建设兵团）出具的属于监狱企业的证明文件</w:t>
      </w:r>
    </w:p>
    <w:p w14:paraId="257C291E">
      <w:pPr>
        <w:spacing w:line="360" w:lineRule="auto"/>
        <w:rPr>
          <w:rFonts w:ascii="宋体" w:hAnsi="宋体" w:eastAsia="宋体"/>
        </w:rPr>
      </w:pPr>
    </w:p>
    <w:p w14:paraId="027E7CE0">
      <w:pPr>
        <w:spacing w:line="360" w:lineRule="auto"/>
        <w:rPr>
          <w:rFonts w:ascii="宋体" w:hAnsi="宋体" w:eastAsia="宋体"/>
        </w:rPr>
      </w:pPr>
    </w:p>
    <w:p w14:paraId="76C91128">
      <w:pPr>
        <w:spacing w:line="360" w:lineRule="auto"/>
        <w:rPr>
          <w:rFonts w:ascii="宋体" w:hAnsi="宋体" w:eastAsia="宋体"/>
        </w:rPr>
      </w:pPr>
    </w:p>
    <w:p w14:paraId="47A128BF">
      <w:pPr>
        <w:spacing w:line="360" w:lineRule="auto"/>
        <w:rPr>
          <w:rFonts w:ascii="宋体" w:hAnsi="宋体" w:eastAsia="宋体"/>
        </w:rPr>
      </w:pPr>
    </w:p>
    <w:p w14:paraId="68E44E85">
      <w:pPr>
        <w:spacing w:line="360" w:lineRule="auto"/>
        <w:rPr>
          <w:rFonts w:ascii="宋体" w:hAnsi="宋体" w:eastAsia="宋体"/>
        </w:rPr>
      </w:pPr>
    </w:p>
    <w:p w14:paraId="270E85FF">
      <w:pPr>
        <w:spacing w:line="360" w:lineRule="auto"/>
        <w:jc w:val="right"/>
        <w:rPr>
          <w:rFonts w:ascii="宋体" w:hAnsi="宋体" w:eastAsia="宋体"/>
          <w:b/>
        </w:rPr>
      </w:pPr>
      <w:r>
        <w:rPr>
          <w:rFonts w:hint="eastAsia" w:ascii="宋体" w:hAnsi="宋体" w:eastAsia="宋体"/>
          <w:b/>
        </w:rPr>
        <w:t>（全文完）</w:t>
      </w:r>
    </w:p>
    <w:sectPr>
      <w:footerReference r:id="rId4" w:type="first"/>
      <w:footerReference r:id="rId3" w:type="default"/>
      <w:pgSz w:w="11906" w:h="16838"/>
      <w:pgMar w:top="1440" w:right="1800" w:bottom="1440" w:left="1800"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6571158"/>
    </w:sdtPr>
    <w:sdtContent>
      <w:p w14:paraId="461650F5">
        <w:pPr>
          <w:pStyle w:val="5"/>
          <w:jc w:val="center"/>
        </w:pPr>
        <w:r>
          <w:fldChar w:fldCharType="begin"/>
        </w:r>
        <w:r>
          <w:instrText xml:space="preserve">PAGE   \* MERGEFORMAT</w:instrText>
        </w:r>
        <w:r>
          <w:fldChar w:fldCharType="separate"/>
        </w:r>
        <w:r>
          <w:rPr>
            <w:lang w:val="zh-CN"/>
          </w:rPr>
          <w:t>-</w:t>
        </w:r>
        <w:r>
          <w:t xml:space="preserve"> 5 -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1991">
    <w:pPr>
      <w:pStyle w:val="5"/>
      <w:jc w:val="center"/>
    </w:pPr>
  </w:p>
  <w:p w14:paraId="023DD72F">
    <w:pPr>
      <w:pStyle w:val="5"/>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4E"/>
    <w:rsid w:val="000010DF"/>
    <w:rsid w:val="000274B5"/>
    <w:rsid w:val="00036189"/>
    <w:rsid w:val="000607C5"/>
    <w:rsid w:val="0006143E"/>
    <w:rsid w:val="000644E1"/>
    <w:rsid w:val="0007513D"/>
    <w:rsid w:val="000804CA"/>
    <w:rsid w:val="000A69D0"/>
    <w:rsid w:val="000B29DB"/>
    <w:rsid w:val="000C1AF1"/>
    <w:rsid w:val="000C5CBC"/>
    <w:rsid w:val="000D178C"/>
    <w:rsid w:val="000D4981"/>
    <w:rsid w:val="000F1F09"/>
    <w:rsid w:val="000F3FCE"/>
    <w:rsid w:val="00100E87"/>
    <w:rsid w:val="00116469"/>
    <w:rsid w:val="001218DD"/>
    <w:rsid w:val="00123D89"/>
    <w:rsid w:val="00143338"/>
    <w:rsid w:val="00154D1E"/>
    <w:rsid w:val="0016391E"/>
    <w:rsid w:val="001728EA"/>
    <w:rsid w:val="00176308"/>
    <w:rsid w:val="00176C43"/>
    <w:rsid w:val="001770E5"/>
    <w:rsid w:val="00194057"/>
    <w:rsid w:val="001A427A"/>
    <w:rsid w:val="001C2803"/>
    <w:rsid w:val="001C3555"/>
    <w:rsid w:val="001C4B7F"/>
    <w:rsid w:val="001E0F6D"/>
    <w:rsid w:val="001E59B1"/>
    <w:rsid w:val="001F6F8C"/>
    <w:rsid w:val="001F6FFE"/>
    <w:rsid w:val="001F7716"/>
    <w:rsid w:val="002034F9"/>
    <w:rsid w:val="00217835"/>
    <w:rsid w:val="0022515E"/>
    <w:rsid w:val="002352CF"/>
    <w:rsid w:val="0024529E"/>
    <w:rsid w:val="0024639D"/>
    <w:rsid w:val="00257CBC"/>
    <w:rsid w:val="002C15F9"/>
    <w:rsid w:val="002C37FD"/>
    <w:rsid w:val="002C410A"/>
    <w:rsid w:val="002F1A88"/>
    <w:rsid w:val="00307EFE"/>
    <w:rsid w:val="00313A1F"/>
    <w:rsid w:val="003208A9"/>
    <w:rsid w:val="00322FAE"/>
    <w:rsid w:val="0032315D"/>
    <w:rsid w:val="003276E0"/>
    <w:rsid w:val="00331389"/>
    <w:rsid w:val="00335B08"/>
    <w:rsid w:val="00340F7E"/>
    <w:rsid w:val="00346F2C"/>
    <w:rsid w:val="00352F0A"/>
    <w:rsid w:val="00374594"/>
    <w:rsid w:val="00374C8A"/>
    <w:rsid w:val="00385645"/>
    <w:rsid w:val="00387F83"/>
    <w:rsid w:val="003A5970"/>
    <w:rsid w:val="003A751A"/>
    <w:rsid w:val="003B4A73"/>
    <w:rsid w:val="003C0646"/>
    <w:rsid w:val="003D61C2"/>
    <w:rsid w:val="003D7B81"/>
    <w:rsid w:val="003E059D"/>
    <w:rsid w:val="003F0A1F"/>
    <w:rsid w:val="003F48F5"/>
    <w:rsid w:val="003F777A"/>
    <w:rsid w:val="003F7F42"/>
    <w:rsid w:val="004327D3"/>
    <w:rsid w:val="0043337C"/>
    <w:rsid w:val="00434FDC"/>
    <w:rsid w:val="00441EB9"/>
    <w:rsid w:val="0046358E"/>
    <w:rsid w:val="00465F1F"/>
    <w:rsid w:val="00470646"/>
    <w:rsid w:val="0047274A"/>
    <w:rsid w:val="00481F24"/>
    <w:rsid w:val="00482454"/>
    <w:rsid w:val="004863E3"/>
    <w:rsid w:val="004864D2"/>
    <w:rsid w:val="00493ACB"/>
    <w:rsid w:val="004A53BB"/>
    <w:rsid w:val="004B5C52"/>
    <w:rsid w:val="004F5530"/>
    <w:rsid w:val="0050064B"/>
    <w:rsid w:val="00501D9A"/>
    <w:rsid w:val="00507156"/>
    <w:rsid w:val="00514BDB"/>
    <w:rsid w:val="005162B4"/>
    <w:rsid w:val="00526A32"/>
    <w:rsid w:val="00546DCD"/>
    <w:rsid w:val="005518F7"/>
    <w:rsid w:val="0056065A"/>
    <w:rsid w:val="005648C5"/>
    <w:rsid w:val="0056629B"/>
    <w:rsid w:val="00577CE9"/>
    <w:rsid w:val="005A6721"/>
    <w:rsid w:val="005A7446"/>
    <w:rsid w:val="005C4A47"/>
    <w:rsid w:val="005E125B"/>
    <w:rsid w:val="005F2AF7"/>
    <w:rsid w:val="005F34F5"/>
    <w:rsid w:val="005F6A01"/>
    <w:rsid w:val="0060576D"/>
    <w:rsid w:val="006154CF"/>
    <w:rsid w:val="006403DE"/>
    <w:rsid w:val="00643431"/>
    <w:rsid w:val="006542B5"/>
    <w:rsid w:val="00665AF4"/>
    <w:rsid w:val="00667D73"/>
    <w:rsid w:val="00674219"/>
    <w:rsid w:val="0068617E"/>
    <w:rsid w:val="006B3686"/>
    <w:rsid w:val="006C548F"/>
    <w:rsid w:val="006E5B11"/>
    <w:rsid w:val="006F248D"/>
    <w:rsid w:val="00716FE0"/>
    <w:rsid w:val="00724EE8"/>
    <w:rsid w:val="00732944"/>
    <w:rsid w:val="00732DAB"/>
    <w:rsid w:val="00763ED5"/>
    <w:rsid w:val="00763F3E"/>
    <w:rsid w:val="00767ACA"/>
    <w:rsid w:val="00793825"/>
    <w:rsid w:val="007B223F"/>
    <w:rsid w:val="007D242A"/>
    <w:rsid w:val="007D5338"/>
    <w:rsid w:val="007D7993"/>
    <w:rsid w:val="007F0E21"/>
    <w:rsid w:val="00804813"/>
    <w:rsid w:val="00806264"/>
    <w:rsid w:val="0081063C"/>
    <w:rsid w:val="00811910"/>
    <w:rsid w:val="00817623"/>
    <w:rsid w:val="0083055E"/>
    <w:rsid w:val="008370B5"/>
    <w:rsid w:val="00842C92"/>
    <w:rsid w:val="0084627A"/>
    <w:rsid w:val="0085524A"/>
    <w:rsid w:val="008564D1"/>
    <w:rsid w:val="00862679"/>
    <w:rsid w:val="00891812"/>
    <w:rsid w:val="008B3B44"/>
    <w:rsid w:val="008B74DD"/>
    <w:rsid w:val="008B793A"/>
    <w:rsid w:val="008E3C2B"/>
    <w:rsid w:val="008E54EE"/>
    <w:rsid w:val="008F65EF"/>
    <w:rsid w:val="00903632"/>
    <w:rsid w:val="00907892"/>
    <w:rsid w:val="00915A2B"/>
    <w:rsid w:val="00917CCA"/>
    <w:rsid w:val="00920DB6"/>
    <w:rsid w:val="00922C37"/>
    <w:rsid w:val="0093482F"/>
    <w:rsid w:val="0093529A"/>
    <w:rsid w:val="00943CEC"/>
    <w:rsid w:val="00945553"/>
    <w:rsid w:val="00973101"/>
    <w:rsid w:val="0098106D"/>
    <w:rsid w:val="009831B8"/>
    <w:rsid w:val="0098388D"/>
    <w:rsid w:val="00990832"/>
    <w:rsid w:val="00992549"/>
    <w:rsid w:val="009A271E"/>
    <w:rsid w:val="009A5C01"/>
    <w:rsid w:val="009C5EAD"/>
    <w:rsid w:val="009F122B"/>
    <w:rsid w:val="009F4844"/>
    <w:rsid w:val="009F5DD6"/>
    <w:rsid w:val="00A26155"/>
    <w:rsid w:val="00A330C3"/>
    <w:rsid w:val="00A51550"/>
    <w:rsid w:val="00A51FF4"/>
    <w:rsid w:val="00A579A8"/>
    <w:rsid w:val="00A658A1"/>
    <w:rsid w:val="00A7078F"/>
    <w:rsid w:val="00A75A8F"/>
    <w:rsid w:val="00A84293"/>
    <w:rsid w:val="00AA18D8"/>
    <w:rsid w:val="00AA7EE9"/>
    <w:rsid w:val="00AB5C5A"/>
    <w:rsid w:val="00B0187E"/>
    <w:rsid w:val="00B02955"/>
    <w:rsid w:val="00B3337E"/>
    <w:rsid w:val="00B37652"/>
    <w:rsid w:val="00B40379"/>
    <w:rsid w:val="00B5644A"/>
    <w:rsid w:val="00B614C7"/>
    <w:rsid w:val="00B6348C"/>
    <w:rsid w:val="00B654E8"/>
    <w:rsid w:val="00B82204"/>
    <w:rsid w:val="00B95D56"/>
    <w:rsid w:val="00B96BDE"/>
    <w:rsid w:val="00BA1EDD"/>
    <w:rsid w:val="00BB6365"/>
    <w:rsid w:val="00BC75EE"/>
    <w:rsid w:val="00BC7CCE"/>
    <w:rsid w:val="00BE041A"/>
    <w:rsid w:val="00BE159B"/>
    <w:rsid w:val="00BF5228"/>
    <w:rsid w:val="00BF5273"/>
    <w:rsid w:val="00C00B6D"/>
    <w:rsid w:val="00C036CD"/>
    <w:rsid w:val="00C145A1"/>
    <w:rsid w:val="00C214B6"/>
    <w:rsid w:val="00C33C2F"/>
    <w:rsid w:val="00C4263B"/>
    <w:rsid w:val="00C633C0"/>
    <w:rsid w:val="00C653F9"/>
    <w:rsid w:val="00C71F98"/>
    <w:rsid w:val="00C74D0F"/>
    <w:rsid w:val="00C84810"/>
    <w:rsid w:val="00C90EF7"/>
    <w:rsid w:val="00C91E52"/>
    <w:rsid w:val="00CA39C0"/>
    <w:rsid w:val="00CA5828"/>
    <w:rsid w:val="00CE4723"/>
    <w:rsid w:val="00CF7BEB"/>
    <w:rsid w:val="00D03782"/>
    <w:rsid w:val="00D10B6B"/>
    <w:rsid w:val="00D16F50"/>
    <w:rsid w:val="00D35BA8"/>
    <w:rsid w:val="00D52995"/>
    <w:rsid w:val="00D7225B"/>
    <w:rsid w:val="00D861DD"/>
    <w:rsid w:val="00D91FBE"/>
    <w:rsid w:val="00D96BED"/>
    <w:rsid w:val="00DC3214"/>
    <w:rsid w:val="00DC3D00"/>
    <w:rsid w:val="00DD703C"/>
    <w:rsid w:val="00DE5F29"/>
    <w:rsid w:val="00DF2309"/>
    <w:rsid w:val="00E1204E"/>
    <w:rsid w:val="00E27ABB"/>
    <w:rsid w:val="00E43832"/>
    <w:rsid w:val="00E45871"/>
    <w:rsid w:val="00E4702F"/>
    <w:rsid w:val="00E55140"/>
    <w:rsid w:val="00E5551E"/>
    <w:rsid w:val="00EA023E"/>
    <w:rsid w:val="00EA5239"/>
    <w:rsid w:val="00EB51CF"/>
    <w:rsid w:val="00EC0500"/>
    <w:rsid w:val="00ED0F2A"/>
    <w:rsid w:val="00EE248A"/>
    <w:rsid w:val="00EE3A15"/>
    <w:rsid w:val="00EF03D0"/>
    <w:rsid w:val="00EF2F7E"/>
    <w:rsid w:val="00F01A01"/>
    <w:rsid w:val="00F032EA"/>
    <w:rsid w:val="00F04026"/>
    <w:rsid w:val="00F069B3"/>
    <w:rsid w:val="00F26A83"/>
    <w:rsid w:val="00F330A3"/>
    <w:rsid w:val="00F436C3"/>
    <w:rsid w:val="00F5422C"/>
    <w:rsid w:val="00F65AB1"/>
    <w:rsid w:val="00F84857"/>
    <w:rsid w:val="00F935F9"/>
    <w:rsid w:val="00FB358B"/>
    <w:rsid w:val="00FB5939"/>
    <w:rsid w:val="00FC0AC9"/>
    <w:rsid w:val="00FD45F5"/>
    <w:rsid w:val="06791816"/>
    <w:rsid w:val="0CD4131B"/>
    <w:rsid w:val="2EDF2503"/>
    <w:rsid w:val="2F555A29"/>
    <w:rsid w:val="35004F81"/>
    <w:rsid w:val="3DE65C86"/>
    <w:rsid w:val="435F0259"/>
    <w:rsid w:val="49F27137"/>
    <w:rsid w:val="62F827CB"/>
    <w:rsid w:val="6B76439D"/>
    <w:rsid w:val="72A72905"/>
    <w:rsid w:val="75D3748A"/>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4"/>
    <w:qFormat/>
    <w:uiPriority w:val="0"/>
    <w:pPr>
      <w:keepNext/>
      <w:jc w:val="center"/>
      <w:outlineLvl w:val="1"/>
    </w:pPr>
    <w:rPr>
      <w:rFonts w:ascii="楷体_GB2312" w:hAnsi="Times New Roman" w:eastAsia="楷体_GB2312" w:cs="Times New Roman"/>
      <w:b/>
      <w:bCs/>
      <w:sz w:val="18"/>
      <w:szCs w:val="20"/>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1"/>
    <w:qFormat/>
    <w:uiPriority w:val="0"/>
    <w:rPr>
      <w:rFonts w:ascii="楷体_GB2312" w:hAnsi="Arial" w:eastAsia="楷体_GB2312" w:cs="宋体"/>
      <w:kern w:val="0"/>
      <w:sz w:val="28"/>
      <w:szCs w:val="20"/>
      <w:lang w:val="zh-CN"/>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列出段落1"/>
    <w:basedOn w:val="1"/>
    <w:qFormat/>
    <w:uiPriority w:val="0"/>
    <w:pPr>
      <w:widowControl/>
      <w:ind w:left="720"/>
      <w:contextualSpacing/>
      <w:jc w:val="left"/>
    </w:pPr>
    <w:rPr>
      <w:rFonts w:ascii="Arial" w:hAnsi="Arial" w:eastAsia="黑体" w:cs="宋体"/>
      <w:kern w:val="0"/>
      <w:sz w:val="24"/>
      <w:szCs w:val="24"/>
      <w:lang w:val="zh-CN" w:eastAsia="en-US"/>
    </w:rPr>
  </w:style>
  <w:style w:type="paragraph" w:customStyle="1" w:styleId="16">
    <w:name w:val="首行缩进"/>
    <w:basedOn w:val="1"/>
    <w:autoRedefine/>
    <w:qFormat/>
    <w:uiPriority w:val="0"/>
    <w:pPr>
      <w:spacing w:line="360" w:lineRule="auto"/>
      <w:ind w:firstLine="420" w:firstLineChars="200"/>
      <w:jc w:val="left"/>
    </w:pPr>
    <w:rPr>
      <w:rFonts w:ascii="宋体" w:hAnsi="宋体" w:eastAsia="宋体" w:cs="宋体"/>
      <w:kern w:val="0"/>
      <w:szCs w:val="21"/>
      <w:lang w:val="zh-CN"/>
    </w:rPr>
  </w:style>
  <w:style w:type="paragraph" w:customStyle="1" w:styleId="17">
    <w:name w:val="样式9"/>
    <w:basedOn w:val="1"/>
    <w:qFormat/>
    <w:uiPriority w:val="0"/>
    <w:pPr>
      <w:spacing w:line="360" w:lineRule="auto"/>
      <w:ind w:firstLine="420" w:firstLineChars="200"/>
    </w:pPr>
    <w:rPr>
      <w:rFonts w:ascii="宋体" w:hAnsi="宋体" w:eastAsia="宋体" w:cs="宋体"/>
      <w:kern w:val="0"/>
      <w:szCs w:val="21"/>
      <w:lang w:val="zh-CN"/>
    </w:rPr>
  </w:style>
  <w:style w:type="paragraph" w:customStyle="1" w:styleId="18">
    <w:name w:val="正文 A"/>
    <w:qFormat/>
    <w:uiPriority w:val="0"/>
    <w:pPr>
      <w:framePr w:wrap="around" w:vAnchor="margin" w:hAnchor="text" w:yAlign="top"/>
      <w:widowControl w:val="0"/>
      <w:jc w:val="both"/>
    </w:pPr>
    <w:rPr>
      <w:rFonts w:ascii="Calibri" w:hAnsi="Arial Unicode MS" w:eastAsia="Arial Unicode MS" w:cs="Arial Unicode MS"/>
      <w:color w:val="000000"/>
      <w:kern w:val="2"/>
      <w:sz w:val="21"/>
      <w:szCs w:val="21"/>
      <w:lang w:val="en-US" w:eastAsia="zh-CN" w:bidi="ar-SA"/>
    </w:r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
    <w:name w:val="纯文本1"/>
    <w:basedOn w:val="1"/>
    <w:qFormat/>
    <w:uiPriority w:val="0"/>
    <w:pPr>
      <w:adjustRightInd w:val="0"/>
    </w:pPr>
    <w:rPr>
      <w:rFonts w:hint="eastAsia" w:ascii="宋体" w:hAnsi="Courier New" w:eastAsia="楷体_GB2312" w:cs="Times New Roman"/>
      <w:sz w:val="28"/>
      <w:szCs w:val="20"/>
    </w:rPr>
  </w:style>
  <w:style w:type="character" w:customStyle="1" w:styleId="21">
    <w:name w:val="正文文本 Char"/>
    <w:basedOn w:val="10"/>
    <w:link w:val="4"/>
    <w:qFormat/>
    <w:uiPriority w:val="0"/>
    <w:rPr>
      <w:rFonts w:ascii="楷体_GB2312" w:hAnsi="Arial" w:eastAsia="楷体_GB2312" w:cs="宋体"/>
      <w:kern w:val="0"/>
      <w:sz w:val="28"/>
      <w:szCs w:val="20"/>
      <w:lang w:val="zh-CN"/>
    </w:rPr>
  </w:style>
  <w:style w:type="paragraph" w:customStyle="1" w:styleId="22">
    <w:name w:val="合同正文"/>
    <w:basedOn w:val="1"/>
    <w:link w:val="23"/>
    <w:qFormat/>
    <w:uiPriority w:val="0"/>
    <w:pPr>
      <w:adjustRightInd w:val="0"/>
      <w:snapToGrid w:val="0"/>
      <w:spacing w:line="360" w:lineRule="auto"/>
      <w:ind w:firstLine="200" w:firstLineChars="200"/>
      <w:jc w:val="left"/>
    </w:pPr>
    <w:rPr>
      <w:rFonts w:ascii="Times" w:hAnsi="Times" w:eastAsia="宋体" w:cs="Times New Roman"/>
      <w:bCs/>
      <w:kern w:val="0"/>
      <w:sz w:val="22"/>
      <w:szCs w:val="24"/>
    </w:rPr>
  </w:style>
  <w:style w:type="character" w:customStyle="1" w:styleId="23">
    <w:name w:val="合同正文 Char"/>
    <w:link w:val="22"/>
    <w:qFormat/>
    <w:uiPriority w:val="0"/>
    <w:rPr>
      <w:rFonts w:ascii="Times" w:hAnsi="Times" w:eastAsia="宋体" w:cs="Times New Roman"/>
      <w:bCs/>
      <w:kern w:val="0"/>
      <w:sz w:val="22"/>
      <w:szCs w:val="24"/>
    </w:rPr>
  </w:style>
  <w:style w:type="character" w:customStyle="1" w:styleId="24">
    <w:name w:val="标题 2 Char"/>
    <w:basedOn w:val="10"/>
    <w:link w:val="2"/>
    <w:qFormat/>
    <w:uiPriority w:val="0"/>
    <w:rPr>
      <w:rFonts w:ascii="楷体_GB2312" w:hAnsi="Times New Roman" w:eastAsia="楷体_GB2312" w:cs="Times New Roman"/>
      <w:b/>
      <w:bCs/>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a053a39d-d37a-4e28-b8fa-7cbf2fdd7692</errorID>
      <errorWord>（</errorWord>
      <group>L1_Punc</group>
      <groupName>标点问题</groupName>
      <ability>L2_Punc</ability>
      <abilityName>标点符号检查</abilityName>
      <candidateList/>
      <explain>同一形式括号套用。</explain>
      <paraID>1AE2E55F</paraID>
      <start>48</start>
      <end>49</end>
      <status>unmodified</status>
      <modifiedWord/>
      <trackRevisions>false</trackRevisions>
    </reviewItem>
    <reviewItem>
      <errorID>7af3a201-d008-4357-b571-a67075c01bd9</errorID>
      <errorWord>）</errorWord>
      <group>L1_Punc</group>
      <groupName>标点问题</groupName>
      <ability>L2_Punc</ability>
      <abilityName>标点符号检查</abilityName>
      <candidateList/>
      <explain>同一形式括号套用。</explain>
      <paraID>1AE2E55F</paraID>
      <start>93</start>
      <end>94</end>
      <status>unmodified</status>
      <modifiedWord/>
      <trackRevisions>false</trackRevisions>
    </reviewItem>
    <reviewItem>
      <errorID>03de796e-1a0c-47eb-8796-b0fd79434036</errorID>
      <errorWord>（</errorWord>
      <group>L1_Punc</group>
      <groupName>标点问题</groupName>
      <ability>L2_Punc</ability>
      <abilityName>标点符号检查</abilityName>
      <candidateList/>
      <explain>同一形式括号套用。</explain>
      <paraID>1AE2E55F</paraID>
      <start>106</start>
      <end>107</end>
      <status>unmodified</status>
      <modifiedWord/>
      <trackRevisions>false</trackRevisions>
    </reviewItem>
    <reviewItem>
      <errorID>5d818a03-d4c8-4613-8d6d-3c1b90e5721a</errorID>
      <errorWord>）</errorWord>
      <group>L1_Punc</group>
      <groupName>标点问题</groupName>
      <ability>L2_Punc</ability>
      <abilityName>标点符号检查</abilityName>
      <candidateList/>
      <explain>同一形式括号套用。</explain>
      <paraID>1AE2E55F</paraID>
      <start>120</start>
      <end>121</end>
      <status>unmodified</status>
      <modifiedWord/>
      <trackRevisions>false</trackRevisions>
    </reviewItem>
    <reviewItem>
      <errorID>a5f21dfa-e38a-4abf-aa16-0c1798435552</errorID>
      <errorWord>（</errorWord>
      <group>L1_Punc</group>
      <groupName>标点问题</groupName>
      <ability>L2_Punc</ability>
      <abilityName>标点符号检查</abilityName>
      <candidateList/>
      <explain>同一形式括号套用。</explain>
      <paraID>1AE2E55F</paraID>
      <start>164</start>
      <end>165</end>
      <status>unmodified</status>
      <modifiedWord/>
      <trackRevisions>false</trackRevisions>
    </reviewItem>
    <reviewItem>
      <errorID>62a9db11-1ae4-44e1-971a-be0f307ca6f7</errorID>
      <errorWord>）</errorWord>
      <group>L1_Punc</group>
      <groupName>标点问题</groupName>
      <ability>L2_Punc</ability>
      <abilityName>标点符号检查</abilityName>
      <candidateList/>
      <explain>同一形式括号套用。</explain>
      <paraID>1AE2E55F</paraID>
      <start>178</start>
      <end>179</end>
      <status>unmodified</status>
      <modifiedWord/>
      <trackRevisions>false</trackRevisions>
    </reviewItem>
    <reviewItem>
      <errorID>5363f33c-0f48-4ba2-955b-b2b1728db1dc</errorID>
      <errorWord>（</errorWord>
      <group>L1_Punc</group>
      <groupName>标点问题</groupName>
      <ability>L2_Punc</ability>
      <abilityName>标点符号检查</abilityName>
      <candidateList/>
      <explain>同一形式括号套用。</explain>
      <paraID>3319A2F3</paraID>
      <start>39</start>
      <end>40</end>
      <status>unmodified</status>
      <modifiedWord/>
      <trackRevisions>false</trackRevisions>
    </reviewItem>
    <reviewItem>
      <errorID>5d30eb35-ae6f-434d-865d-fe5c9de1b372</errorID>
      <errorWord>）</errorWord>
      <group>L1_Punc</group>
      <groupName>标点问题</groupName>
      <ability>L2_Punc</ability>
      <abilityName>标点符号检查</abilityName>
      <candidateList/>
      <explain>同一形式括号套用。</explain>
      <paraID>3319A2F3</paraID>
      <start>45</start>
      <end>46</end>
      <status>unmodified</status>
      <modifiedWord/>
      <trackRevisions>false</trackRevisions>
    </reviewItem>
    <reviewItem>
      <errorID>7760072a-590c-4f07-abd7-1318c318e2ce</errorID>
      <errorWord>资金的</errorWord>
      <group>L1_Grammar</group>
      <groupName>语法问题</groupName>
      <ability>L2_Order</ability>
      <abilityName>语序不当</abilityName>
      <candidateList>
        <item>资金</item>
      </candidateList>
      <explain>句子可能没有遵循时空、逻辑顺序，或者介词、关联词等位置不当。</explain>
      <paraID>3319A2F3</paraID>
      <start>81</start>
      <end>84</end>
      <status>unmodified</status>
      <modifiedWord/>
      <trackRevisions>false</trackRevisions>
    </reviewItem>
    <reviewItem>
      <errorID>3063c939-fdc8-4f05-b8ea-3729e7f44c04</errorID>
      <errorWord>（2021）5号</errorWord>
      <group>L1_Knowledge</group>
      <groupName>知识性问题</groupName>
      <ability>L2_Knowledge</ability>
      <abilityName>其他知识</abilityName>
      <candidateList>
        <item>〔2021〕5号</item>
      </candidateList>
      <explain>发文字号格式错误。</explain>
      <paraID>3F268273</paraID>
      <start>31</start>
      <end>39</end>
      <status>unmodified</status>
      <modifiedWord/>
      <trackRevisions>false</trackRevisions>
    </reviewItem>
    <reviewItem>
      <errorID>6ed675ba-e89e-4f98-846a-85e02442ec88</errorID>
      <errorWord>-</errorWord>
      <group>L1_Format</group>
      <groupName>格式问题</groupName>
      <ability>L2_HalfPunc</ability>
      <abilityName>全半角检查</abilityName>
      <candidateList>
        <item>－</item>
      </candidateList>
      <explain>文本全半角错误。</explain>
      <paraID>3F268273</paraID>
      <start>49</start>
      <end>50</end>
      <status>unmodified</status>
      <modifiedWord/>
      <trackRevisions>false</trackRevisions>
    </reviewItem>
    <reviewItem>
      <errorID>0eb026dc-5544-4271-b808-7295a50847e9</errorID>
      <errorWord>：/。</errorWord>
      <group>L1_Punc</group>
      <groupName>标点问题</groupName>
      <ability>L2_Punc</ability>
      <abilityName>标点符号检查</abilityName>
      <candidateList>
        <item>：</item>
      </candidateList>
      <explain/>
      <paraID>6C7C27D4</paraID>
      <start>12</start>
      <end>15</end>
      <status>unmodified</status>
      <modifiedWord/>
      <trackRevisions>false</trackRevisions>
    </reviewItem>
    <reviewItem>
      <errorID>b272d77d-8a67-4c75-8ae0-7053ee8d5077</errorID>
      <errorWord>：</errorWord>
      <group>L1_Format</group>
      <groupName>格式问题</groupName>
      <ability>L2_HalfPunc</ability>
      <abilityName>全半角检查</abilityName>
      <candidateList>
        <item>:</item>
      </candidateList>
      <explain>文本全半角错误。</explain>
      <paraID>1A4B7FF1</paraID>
      <start>29</start>
      <end>30</end>
      <status>unmodified</status>
      <modifiedWord/>
      <trackRevisions>false</trackRevisions>
    </reviewItem>
    <reviewItem>
      <errorID>eae87c2f-b581-433e-ab33-33d020147486</errorID>
      <errorWord>：</errorWord>
      <group>L1_Format</group>
      <groupName>格式问题</groupName>
      <ability>L2_HalfPunc</ability>
      <abilityName>全半角检查</abilityName>
      <candidateList>
        <item>:</item>
      </candidateList>
      <explain>文本全半角错误。</explain>
      <paraID>1A4B7FF1</paraID>
      <start>35</start>
      <end>36</end>
      <status>unmodified</status>
      <modifiedWord/>
      <trackRevisions>false</trackRevisions>
    </reviewItem>
    <reviewItem>
      <errorID>3f4b86c8-1cd0-42ec-b41e-497043fb3f57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60317DD3</paraID>
      <start>52</start>
      <end>55</end>
      <status>unmodified</status>
      <modifiedWord/>
      <trackRevisions>false</trackRevisions>
    </reviewItem>
    <reviewItem>
      <errorID>837d8258-8afc-4cd9-be53-bc026d6b770b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60317DD3</paraID>
      <start>76</start>
      <end>79</end>
      <status>unmodified</status>
      <modifiedWord/>
      <trackRevisions>false</trackRevisions>
    </reviewItem>
    <reviewItem>
      <errorID>10add9b6-139f-4fcb-a7bb-ab4cc4c42f85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60317DD3</paraID>
      <start>97</start>
      <end>100</end>
      <status>unmodified</status>
      <modifiedWord/>
      <trackRevisions>false</trackRevisions>
    </reviewItem>
    <reviewItem>
      <errorID>6ec27221-1ab7-471e-a94a-597a5516c80b</errorID>
      <errorWord>（2018）10号</errorWord>
      <group>L1_Knowledge</group>
      <groupName>知识性问题</groupName>
      <ability>L2_Knowledge</ability>
      <abilityName>其他知识</abilityName>
      <candidateList>
        <item>〔2018〕10号</item>
      </candidateList>
      <explain>发文字号格式错误。</explain>
      <paraID> 6B6A6F4</paraID>
      <start>31</start>
      <end>40</end>
      <status>unmodified</status>
      <modifiedWord/>
      <trackRevisions>false</trackRevisions>
    </reviewItem>
    <reviewItem>
      <errorID>eeaa2b98-99c5-4a09-a8c2-156b890ff49b</errorID>
      <errorWord>登陆</errorWord>
      <group>L1_Word</group>
      <groupName>字词问题</groupName>
      <ability>L2_Typo</ability>
      <abilityName>字词错误</abilityName>
      <candidateList>
        <item>登录</item>
      </candidateList>
      <explain>〈动〉❶登记：～在案。❷注册▲。</explain>
      <paraID> 6B6A6F4</paraID>
      <start>69</start>
      <end>71</end>
      <status>unmodified</status>
      <modifiedWord/>
      <trackRevisions>false</trackRevisions>
    </reviewItem>
    <reviewItem>
      <errorID>2ff46ef2-238b-4e34-a93d-17984cd10327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736CC716</paraID>
      <start>14</start>
      <end>17</end>
      <status>unmodified</status>
      <modifiedWord/>
      <trackRevisions>false</trackRevisions>
    </reviewItem>
    <reviewItem>
      <errorID>11f224a6-f0c0-4171-b8f3-8403c2890e29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736CC716</paraID>
      <start>29</start>
      <end>32</end>
      <status>unmodified</status>
      <modifiedWord/>
      <trackRevisions>false</trackRevisions>
    </reviewItem>
    <reviewItem>
      <errorID>7a200c9c-1924-4a39-a54c-25d0bf04a6a6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736CC716</paraID>
      <start>48</start>
      <end>51</end>
      <status>unmodified</status>
      <modifiedWord/>
      <trackRevisions>false</trackRevisions>
    </reviewItem>
    <reviewItem>
      <errorID>9b6d6bfe-2f3a-4814-8ea2-495b90f0d433</errorID>
      <errorWord>第二条、</errorWord>
      <group>L1_Punc</group>
      <groupName>标点问题</groupName>
      <ability>L2_Punc</ability>
      <abilityName>标点符号检查</abilityName>
      <candidateList>
        <item>第二条，</item>
      </candidateList>
      <explain>连接词前后不宜使用顿号，建议使用逗号。</explain>
      <paraID> 1DED5C9</paraID>
      <start>57</start>
      <end>61</end>
      <status>unmodified</status>
      <modifiedWord/>
      <trackRevisions>false</trackRevisions>
    </reviewItem>
    <reviewItem>
      <errorID>d5910f5d-1eec-454f-97d9-51d1af0d658d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6E45C8AE</paraID>
      <start>61</start>
      <end>62</end>
      <status>unmodified</status>
      <modifiedWord/>
      <trackRevisions>false</trackRevisions>
    </reviewItem>
    <reviewItem>
      <errorID>bb9546be-1346-432a-a3b9-75c234d98629</errorID>
      <errorWord>充分考虑到</errorWord>
      <group>L1_Word</group>
      <groupName>字词问题</groupName>
      <ability>L2_Typo</ability>
      <abilityName>字词错误</abilityName>
      <candidateList>
        <item>充分考虑</item>
      </candidateList>
      <explain/>
      <paraID>75ACAA5D</paraID>
      <start>7</start>
      <end>12</end>
      <status>unmodified</status>
      <modifiedWord/>
      <trackRevisions>false</trackRevisions>
    </reviewItem>
    <reviewItem>
      <errorID>c2fbab7d-3996-4d98-b2cb-19691c0289b4</errorID>
      <errorWord>&lt;</errorWord>
      <group>L1_Format</group>
      <groupName>格式问题</groupName>
      <ability>L2_HalfPunc</ability>
      <abilityName>全半角检查</abilityName>
      <candidateList>
        <item>〈</item>
      </candidateList>
      <explain>文本全半角错误。</explain>
      <paraID>60FC46D4</paraID>
      <start>31</start>
      <end>32</end>
      <status>unmodified</status>
      <modifiedWord/>
      <trackRevisions>false</trackRevisions>
    </reviewItem>
    <reviewItem>
      <errorID>3c97b69b-2a09-4970-8823-15d608dd3613</errorID>
      <errorWord>&lt;</errorWord>
      <group>L1_Format</group>
      <groupName>格式问题</groupName>
      <ability>L2_HalfPunc</ability>
      <abilityName>全半角检查</abilityName>
      <candidateList>
        <item>〈</item>
      </candidateList>
      <explain>文本全半角错误。</explain>
      <paraID>5CD0444D</paraID>
      <start>33</start>
      <end>34</end>
      <status>unmodified</status>
      <modifiedWord/>
      <trackRevisions>false</trackRevisions>
    </reviewItem>
    <reviewItem>
      <errorID>f924bea7-2e27-4a83-aeb1-6468c7e5e833</errorID>
      <errorWord>通讯畅通</errorWord>
      <group>L1_Word</group>
      <groupName>字词问题</groupName>
      <ability>L2_Typo</ability>
      <abilityName>字词错误</abilityName>
      <candidateList>
        <item>通信畅通</item>
      </candidateList>
      <explain/>
      <paraID>3B579B39</paraID>
      <start>62</start>
      <end>66</end>
      <status>unmodified</status>
      <modifiedWord/>
      <trackRevisions>false</trackRevisions>
    </reviewItem>
    <reviewItem>
      <errorID>0e300e44-57fd-4b9f-b3a5-fac54fe36733</errorID>
      <errorWord>（2018）10号</errorWord>
      <group>L1_Knowledge</group>
      <groupName>知识性问题</groupName>
      <ability>L2_Knowledge</ability>
      <abilityName>其他知识</abilityName>
      <candidateList>
        <item>〔2018〕10号</item>
      </candidateList>
      <explain>发文字号格式错误。</explain>
      <paraID>1FBE3C9C</paraID>
      <start>33</start>
      <end>42</end>
      <status>unmodified</status>
      <modifiedWord/>
      <trackRevisions>false</trackRevisions>
    </reviewItem>
    <reviewItem>
      <errorID>1fb36c86-5a69-4458-ba4f-d11efb286298</errorID>
      <errorWord>、</errorWord>
      <group>L1_Word</group>
      <groupName>字词问题</groupName>
      <ability>L2_Typo</ability>
      <abilityName>字词错误</abilityName>
      <candidateList>
        <item>、第</item>
      </candidateList>
      <explain/>
      <paraID>1FBE3C9C</paraID>
      <start>46</start>
      <end>47</end>
      <status>unmodified</status>
      <modifiedWord/>
      <trackRevisions>false</trackRevisions>
    </reviewItem>
    <reviewItem>
      <errorID>2be09ef1-ce16-4247-9c76-9f7bee87f127</errorID>
      <errorWord>法律、法规</errorWord>
      <group>L1_Word</group>
      <groupName>字词问题</groupName>
      <ability>L2_Typo</ability>
      <abilityName>字词错误</abilityName>
      <candidateList>
        <item>法律法规</item>
      </candidateList>
      <explain/>
      <paraID>6E469EB2</paraID>
      <start>6</start>
      <end>11</end>
      <status>unmodified</status>
      <modifiedWord/>
      <trackRevisions>false</trackRevisions>
    </reviewItem>
    <reviewItem>
      <errorID>430e0e7f-5001-4c06-9d07-35b6e0fbd897</errorID>
      <errorWord>不得以</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 FF01003</paraID>
      <start>7</start>
      <end>10</end>
      <status>unmodified</status>
      <modifiedWord/>
      <trackRevisions>false</trackRevisions>
    </reviewItem>
    <reviewItem>
      <errorID>fdb39950-4749-457f-b0c7-911df42debec</errorID>
      <errorWord>计划的</errorWord>
      <group>L1_Word</group>
      <groupName>字词问题</groupName>
      <ability>L2_Typo</ability>
      <abilityName>字词错误</abilityName>
      <candidateList>
        <item>计划</item>
      </candidateList>
      <explain/>
      <paraID>195BA590</paraID>
      <start>40</start>
      <end>43</end>
      <status>unmodified</status>
      <modifiedWord/>
      <trackRevisions>false</trackRevisions>
    </reviewItem>
    <reviewItem>
      <errorID>b4200ce8-3653-44df-bf20-4fcf9cce0a40</errorID>
      <errorWord>，</errorWord>
      <group>L1_Word</group>
      <groupName>字词问题</groupName>
      <ability>L2_Typo</ability>
      <abilityName>字词错误</abilityName>
      <candidateList>
        <item>，在</item>
      </candidateList>
      <explain/>
      <paraID>3D69BCF3</paraID>
      <start>18</start>
      <end>19</end>
      <status>unmodified</status>
      <modifiedWord/>
      <trackRevisions>false</trackRevisions>
    </reviewItem>
    <reviewItem>
      <errorID>723ccd05-8b8b-4a08-ac65-a60fe334c36f</errorID>
      <errorWord>较为不</errorWord>
      <group>L1_Word</group>
      <groupName>字词问题</groupName>
      <ability>L2_Typo</ability>
      <abilityName>字词错误</abilityName>
      <candidateList>
        <item>较为</item>
      </candidateList>
      <explain/>
      <paraID>3AD41756</paraID>
      <start>6</start>
      <end>9</end>
      <status>unmodified</status>
      <modifiedWord/>
      <trackRevisions>false</trackRevisions>
    </reviewItem>
    <reviewItem>
      <errorID>251c7e19-fffa-4a34-bce0-f9b87b09b1fc</errorID>
      <errorWord>需具备</errorWord>
      <group>L1_Word</group>
      <groupName>字词问题</groupName>
      <ability>L2_Typo</ability>
      <abilityName>字词错误</abilityName>
      <candidateList>
        <item>须具备</item>
      </candidateList>
      <explain/>
      <paraID>444E0A63</paraID>
      <start>9</start>
      <end>12</end>
      <status>unmodified</status>
      <modifiedWord/>
      <trackRevisions>false</trackRevisions>
    </reviewItem>
    <reviewItem>
      <errorID>13ec438c-b198-4cf1-b8e9-6d7a3eb6c3d7</errorID>
      <errorWord>需具备</errorWord>
      <group>L1_Word</group>
      <groupName>字词问题</groupName>
      <ability>L2_Typo</ability>
      <abilityName>字词错误</abilityName>
      <candidateList>
        <item>须具备</item>
      </candidateList>
      <explain/>
      <paraID>444E0A63</paraID>
      <start>38</start>
      <end>41</end>
      <status>unmodified</status>
      <modifiedWord/>
      <trackRevisions>false</trackRevisions>
    </reviewItem>
    <reviewItem>
      <errorID>8c436295-1216-420e-a19a-fe4b65f15165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981F0BA</paraID>
      <start>51</start>
      <end>52</end>
      <status>unmodified</status>
      <modifiedWord/>
      <trackRevisions>false</trackRevisions>
    </reviewItem>
    <reviewItem>
      <errorID>57db8e76-d5f3-4226-9878-8fbdd45063c3</errorID>
      <errorWord>文件中</errorWord>
      <group>L1_Word</group>
      <groupName>字词问题</groupName>
      <ability>L2_Typo</ability>
      <abilityName>字词错误</abilityName>
      <candidateList>
        <item>文件</item>
      </candidateList>
      <explain/>
      <paraID>5E85AC9E</paraID>
      <start>136</start>
      <end>139</end>
      <status>unmodified</status>
      <modifiedWord/>
      <trackRevisions>false</trackRevisions>
    </reviewItem>
    <reviewItem>
      <errorID>52084756-3a07-4e18-9ff0-e7cf6c87152f</errorID>
      <errorWord>涉及到</errorWord>
      <group>L1_Word</group>
      <groupName>字词问题</groupName>
      <ability>L2_Typo</ability>
      <abilityName>字词错误</abilityName>
      <candidateList>
        <item>涉及</item>
      </candidateList>
      <explain>〈动〉牵涉到；关联到：案子～好几个人｜这个问题～面很广。</explain>
      <paraID>147E7D83</paraID>
      <start>35</start>
      <end>38</end>
      <status>unmodified</status>
      <modifiedWord/>
      <trackRevisions>false</trackRevisions>
    </reviewItem>
    <reviewItem>
      <errorID>56d2a12d-6771-4151-973e-ba158e93ae42</errorID>
      <errorWord>其它</errorWord>
      <group>L1_Word</group>
      <groupName>字词问题</groupName>
      <ability>L2_Alias</ability>
      <abilityName>也作/曾用词</abilityName>
      <candidateList>
        <item>其他</item>
      </candidateList>
      <explain>词汇[其它]为不规范表述或旧称，其规范书面表述为[其他]。</explain>
      <paraID>24EB39A4</paraID>
      <start>71</start>
      <end>73</end>
      <status>unmodified</status>
      <modifiedWord/>
      <trackRevisions>false</trackRevisions>
    </reviewItem>
    <reviewItem>
      <errorID>01b51b81-dd41-4a68-8308-92c0dd62707d</errorID>
      <errorWord>其它</errorWord>
      <group>L1_Word</group>
      <groupName>字词问题</groupName>
      <ability>L2_Alias</ability>
      <abilityName>也作/曾用词</abilityName>
      <candidateList>
        <item>其他</item>
      </candidateList>
      <explain>词汇[其它]为不规范表述或旧称，其规范书面表述为[其他]。</explain>
      <paraID>1734BCC5</paraID>
      <start>64</start>
      <end>66</end>
      <status>unmodified</status>
      <modifiedWord/>
      <trackRevisions>false</trackRevisions>
    </reviewItem>
    <reviewItem>
      <errorID>df59c549-3bbe-4434-a7e2-2e6965d38efd</errorID>
      <errorWord>，</errorWord>
      <group>L1_Word</group>
      <groupName>字词问题</groupName>
      <ability>L2_Typo</ability>
      <abilityName>字词错误</abilityName>
      <candidateList>
        <item>，以</item>
      </candidateList>
      <explain/>
      <paraID> D4DF365</paraID>
      <start>35</start>
      <end>36</end>
      <status>unmodified</status>
      <modifiedWord/>
      <trackRevisions>false</trackRevisions>
    </reviewItem>
    <reviewItem>
      <errorID>ddab5739-959c-47d2-88b9-5635b1645a25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72DA9F7C</paraID>
      <start>44</start>
      <end>46</end>
      <status>unmodified</status>
      <modifiedWord/>
      <trackRevisions>false</trackRevisions>
    </reviewItem>
    <reviewItem>
      <errorID>995ce230-d9a0-4948-a476-1dd0c509d667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430796A</paraID>
      <start>28</start>
      <end>31</end>
      <status>unmodified</status>
      <modifiedWord/>
      <trackRevisions>false</trackRevisions>
    </reviewItem>
    <reviewItem>
      <errorID>c41ba6d0-79a8-448f-96dd-53c84e584865</errorID>
      <errorWord>达</errorWord>
      <group>L1_Word</group>
      <groupName>字词问题</groupName>
      <ability>L2_Typo</ability>
      <abilityName>字词错误</abilityName>
      <candidateList>
        <item>达到</item>
      </candidateList>
      <explain>〈动〉到（多指抽象事物或程度）：达得到｜达不到｜目的没有～｜～国际水平。</explain>
      <paraID>45121AF9</paraID>
      <start>41</start>
      <end>42</end>
      <status>unmodified</status>
      <modifiedWord/>
      <trackRevisions>false</trackRevisions>
    </reviewItem>
    <reviewItem>
      <errorID>c66ee265-0907-4284-9a78-f87687021759</errorID>
      <errorWord>文件中</errorWord>
      <group>L1_Word</group>
      <groupName>字词问题</groupName>
      <ability>L2_Typo</ability>
      <abilityName>字词错误</abilityName>
      <candidateList>
        <item>文件</item>
      </candidateList>
      <explain/>
      <paraID>5AA28A55</paraID>
      <start>53</start>
      <end>56</end>
      <status>unmodified</status>
      <modifiedWord/>
      <trackRevisions>false</trackRevisions>
    </reviewItem>
    <reviewItem>
      <errorID>37f7c719-ef4b-4b13-946b-19d2c16e027a</errorID>
      <errorWord>，</errorWord>
      <group>L1_Word</group>
      <groupName>字词问题</groupName>
      <ability>L2_Typo</ability>
      <abilityName>字词错误</abilityName>
      <candidateList>
        <item>，包</item>
      </candidateList>
      <explain/>
      <paraID>7C7FBC70</paraID>
      <start>127</start>
      <end>128</end>
      <status>unmodified</status>
      <modifiedWord/>
      <trackRevisions>false</trackRevisions>
    </reviewItem>
    <reviewItem>
      <errorID>5e6819ac-f0e2-4355-b216-ad01cad2f8d1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1339D7A3</paraID>
      <start>13</start>
      <end>16</end>
      <status>unmodified</status>
      <modifiedWord/>
      <trackRevisions>false</trackRevisions>
    </reviewItem>
    <reviewItem>
      <errorID>3d39fd29-a29c-4ed3-8462-b01c4c7962c8</errorID>
      <errorWord>,</errorWord>
      <group>L1_Format</group>
      <groupName>格式问题</groupName>
      <ability>L2_HalfPunc</ability>
      <abilityName>全半角检查</abilityName>
      <candidateList>
        <item>，</item>
      </candidateList>
      <explain>文本全半角错误。</explain>
      <paraID>4444D4E0</paraID>
      <start>38</start>
      <end>39</end>
      <status>unmodified</status>
      <modifiedWord/>
      <trackRevisions>false</trackRevisions>
    </reviewItem>
    <reviewItem>
      <errorID>edd5ee6b-37a3-4c8e-9b04-69ec6b696135</errorID>
      <errorWord>涉及到</errorWord>
      <group>L1_Word</group>
      <groupName>字词问题</groupName>
      <ability>L2_Typo</ability>
      <abilityName>字词错误</abilityName>
      <candidateList>
        <item>涉及</item>
      </candidateList>
      <explain>〈动〉牵涉到；关联到：案子～好几个人｜这个问题～面很广。</explain>
      <paraID>3AC1BE63</paraID>
      <start>35</start>
      <end>38</end>
      <status>unmodified</status>
      <modifiedWord/>
      <trackRevisions>false</trackRevisions>
    </reviewItem>
    <reviewItem>
      <errorID>e8bb97b5-62c5-476d-ae69-ec8cc77a0252</errorID>
      <errorWord>其它</errorWord>
      <group>L1_Word</group>
      <groupName>字词问题</groupName>
      <ability>L2_Alias</ability>
      <abilityName>也作/曾用词</abilityName>
      <candidateList>
        <item>其他</item>
      </candidateList>
      <explain>词汇[其它]为不规范表述或旧称，其规范书面表述为[其他]。</explain>
      <paraID>1247EE4B</paraID>
      <start>71</start>
      <end>73</end>
      <status>unmodified</status>
      <modifiedWord/>
      <trackRevisions>false</trackRevisions>
    </reviewItem>
    <reviewItem>
      <errorID>1f808946-7e0a-4624-981d-920f4fbb0f93</errorID>
      <errorWord>,</errorWord>
      <group>L1_Format</group>
      <groupName>格式问题</groupName>
      <ability>L2_HalfPunc</ability>
      <abilityName>全半角检查</abilityName>
      <candidateList>
        <item>，</item>
      </candidateList>
      <explain>文本全半角错误。</explain>
      <paraID>2118778B</paraID>
      <start>51</start>
      <end>52</end>
      <status>unmodified</status>
      <modifiedWord/>
      <trackRevisions>false</trackRevisions>
    </reviewItem>
    <reviewItem>
      <errorID>0b3137b4-d939-4057-9172-6bde465f544d</errorID>
      <errorWord>,</errorWord>
      <group>L1_Format</group>
      <groupName>格式问题</groupName>
      <ability>L2_HalfPunc</ability>
      <abilityName>全半角检查</abilityName>
      <candidateList>
        <item>，</item>
      </candidateList>
      <explain>文本全半角错误。</explain>
      <paraID>2118778B</paraID>
      <start>64</start>
      <end>65</end>
      <status>unmodified</status>
      <modifiedWord/>
      <trackRevisions>false</trackRevisions>
    </reviewItem>
    <reviewItem>
      <errorID>cbb8b542-b265-4123-8b9a-4e21f911249c</errorID>
      <errorWord>其它</errorWord>
      <group>L1_Word</group>
      <groupName>字词问题</groupName>
      <ability>L2_Alias</ability>
      <abilityName>也作/曾用词</abilityName>
      <candidateList>
        <item>其他</item>
      </candidateList>
      <explain>词汇[其它]为不规范表述或旧称，其规范书面表述为[其他]。</explain>
      <paraID>4AB881F5</paraID>
      <start>60</start>
      <end>62</end>
      <status>unmodified</status>
      <modifiedWord/>
      <trackRevisions>false</trackRevisions>
    </reviewItem>
    <reviewItem>
      <errorID>0c1b8870-d28c-44d1-8074-bea029bd4607</errorID>
      <errorWord>，</errorWord>
      <group>L1_Word</group>
      <groupName>字词问题</groupName>
      <ability>L2_Typo</ability>
      <abilityName>字词错误</abilityName>
      <candidateList>
        <item>，以</item>
      </candidateList>
      <explain/>
      <paraID>75E6DB69</paraID>
      <start>35</start>
      <end>36</end>
      <status>unmodified</status>
      <modifiedWord/>
      <trackRevisions>false</trackRevisions>
    </reviewItem>
    <reviewItem>
      <errorID>87e2b5e1-a188-4668-917a-3bbe5deab74f</errorID>
      <errorWord>,</errorWord>
      <group>L1_Format</group>
      <groupName>格式问题</groupName>
      <ability>L2_HalfPunc</ability>
      <abilityName>全半角检查</abilityName>
      <candidateList>
        <item>，</item>
      </candidateList>
      <explain>文本全半角错误。</explain>
      <paraID>44E491DA</paraID>
      <start>14</start>
      <end>15</end>
      <status>unmodified</status>
      <modifiedWord/>
      <trackRevisions>false</trackRevisions>
    </reviewItem>
    <reviewItem>
      <errorID>e0dd2d35-b2c4-41a7-8634-e09d3c2ba9f4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44E491DA</paraID>
      <start>41</start>
      <end>43</end>
      <status>unmodified</status>
      <modifiedWord/>
      <trackRevisions>false</trackRevisions>
    </reviewItem>
    <reviewItem>
      <errorID>654143a0-4e4f-467f-8b0c-9de9168d84a4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71CA01A9</paraID>
      <start>28</start>
      <end>31</end>
      <status>unmodified</status>
      <modifiedWord/>
      <trackRevisions>false</trackRevisions>
    </reviewItem>
    <reviewItem>
      <errorID>3af81544-598f-490d-9dbe-bc03ccd6a162</errorID>
      <errorWord>达</errorWord>
      <group>L1_Word</group>
      <groupName>字词问题</groupName>
      <ability>L2_Typo</ability>
      <abilityName>字词错误</abilityName>
      <candidateList>
        <item>达到</item>
      </candidateList>
      <explain>〈动〉到（多指抽象事物或程度）：达得到｜达不到｜目的没有～｜～国际水平。</explain>
      <paraID>23C117E2</paraID>
      <start>38</start>
      <end>39</end>
      <status>unmodified</status>
      <modifiedWord/>
      <trackRevisions>false</trackRevisions>
    </reviewItem>
    <reviewItem>
      <errorID>23df95ed-c7e7-4527-97a5-d02d54b3ea50</errorID>
      <errorWord>,</errorWord>
      <group>L1_Format</group>
      <groupName>格式问题</groupName>
      <ability>L2_HalfPunc</ability>
      <abilityName>全半角检查</abilityName>
      <candidateList>
        <item>，</item>
      </candidateList>
      <explain>文本全半角错误。</explain>
      <paraID>3445A482</paraID>
      <start>19</start>
      <end>20</end>
      <status>unmodified</status>
      <modifiedWord/>
      <trackRevisions>false</trackRevisions>
    </reviewItem>
    <reviewItem>
      <errorID>4a1d41ca-3071-4cf9-afe7-1021784fc223</errorID>
      <errorWord>,</errorWord>
      <group>L1_Format</group>
      <groupName>格式问题</groupName>
      <ability>L2_HalfPunc</ability>
      <abilityName>全半角检查</abilityName>
      <candidateList>
        <item>，</item>
      </candidateList>
      <explain>文本全半角错误。</explain>
      <paraID>3445A482</paraID>
      <start>32</start>
      <end>33</end>
      <status>unmodified</status>
      <modifiedWord/>
      <trackRevisions>false</trackRevisions>
    </reviewItem>
    <reviewItem>
      <errorID>ebd91589-dc52-4796-9174-b03ac4e94699</errorID>
      <errorWord>第50条</errorWord>
      <group>L1_Knowledge</group>
      <groupName>知识性问题</groupName>
      <ability>L2_Knowledge</ability>
      <abilityName>其他知识</abilityName>
      <candidateList>
        <item>第五十条</item>
      </candidateList>
      <explain/>
      <paraID> 8C482F0</paraID>
      <start>17</start>
      <end>21</end>
      <status>unmodified</status>
      <modifiedWord/>
      <trackRevisions>false</trackRevisions>
    </reviewItem>
    <reviewItem>
      <errorID>2d08b786-1596-4288-bdac-f1b7001cb26e</errorID>
      <errorWord>,</errorWord>
      <group>L1_Format</group>
      <groupName>格式问题</groupName>
      <ability>L2_HalfPunc</ability>
      <abilityName>全半角检查</abilityName>
      <candidateList>
        <item>，</item>
      </candidateList>
      <explain>文本全半角错误。</explain>
      <paraID>6FFC9E69</paraID>
      <start>20</start>
      <end>21</end>
      <status>unmodified</status>
      <modifiedWord/>
      <trackRevisions>false</trackRevisions>
    </reviewItem>
    <reviewItem>
      <errorID>2f05d3f8-0230-4088-94e2-9b1cc5ae6d9a</errorID>
      <errorWord>.</errorWord>
      <group>L1_Format</group>
      <groupName>格式问题</groupName>
      <ability>L2_HalfPunc</ability>
      <abilityName>全半角检查</abilityName>
      <candidateList>
        <item>。</item>
      </candidateList>
      <explain>文本全半角错误。</explain>
      <paraID>1373E40A</paraID>
      <start>17</start>
      <end>18</end>
      <status>unmodified</status>
      <modifiedWord/>
      <trackRevisions>false</trackRevisions>
    </reviewItem>
    <reviewItem>
      <errorID>09bdce5a-c851-4463-96d4-344ad12edc31</errorID>
      <errorWord>,</errorWord>
      <group>L1_Format</group>
      <groupName>格式问题</groupName>
      <ability>L2_HalfPunc</ability>
      <abilityName>全半角检查</abilityName>
      <candidateList>
        <item>，</item>
      </candidateList>
      <explain>文本全半角错误。</explain>
      <paraID>1373E40A</paraID>
      <start>21</start>
      <end>22</end>
      <status>unmodified</status>
      <modifiedWord/>
      <trackRevisions>false</trackRevisions>
    </reviewItem>
    <reviewItem>
      <errorID>54a55671-d714-4d15-97d2-dcd203d68a88</errorID>
      <errorWord>员</errorWord>
      <group>L1_Word</group>
      <groupName>字词问题</groupName>
      <ability>L2_Typo</ability>
      <abilityName>字词错误</abilityName>
      <candidateList>
        <item>员在</item>
      </candidateList>
      <explain/>
      <paraID>237F3D36</paraID>
      <start>3</start>
      <end>4</end>
      <status>unmodified</status>
      <modifiedWord/>
      <trackRevisions>false</trackRevisions>
    </reviewItem>
    <reviewItem>
      <errorID>ab9aca9e-5288-483e-bcb4-d328bbf14158</errorID>
      <errorWord>,</errorWord>
      <group>L1_Format</group>
      <groupName>格式问题</groupName>
      <ability>L2_HalfPunc</ability>
      <abilityName>全半角检查</abilityName>
      <candidateList>
        <item>，</item>
      </candidateList>
      <explain>文本全半角错误。</explain>
      <paraID> 35462CE</paraID>
      <start>18</start>
      <end>19</end>
      <status>unmodified</status>
      <modifiedWord/>
      <trackRevisions>false</trackRevisions>
    </reviewItem>
    <reviewItem>
      <errorID>62632224-8be4-4451-ab96-9e11778c9f5f</errorID>
      <errorWord>（</errorWord>
      <group>L1_Punc</group>
      <groupName>标点问题</groupName>
      <ability>L2_Punc</ability>
      <abilityName>标点符号检查</abilityName>
      <candidateList/>
      <explain>同一形式括号套用。</explain>
      <paraID>5CF56E64</paraID>
      <start>25</start>
      <end>26</end>
      <status>unmodified</status>
      <modifiedWord/>
      <trackRevisions>false</trackRevisions>
    </reviewItem>
    <reviewItem>
      <errorID>1022a483-e9f8-470c-9128-937e409fce20</errorID>
      <errorWord>）</errorWord>
      <group>L1_Punc</group>
      <groupName>标点问题</groupName>
      <ability>L2_Punc</ability>
      <abilityName>标点符号检查</abilityName>
      <candidateList/>
      <explain>同一形式括号套用。</explain>
      <paraID>5CF56E64</paraID>
      <start>31</start>
      <end>32</end>
      <status>unmodified</status>
      <modifiedWord/>
      <trackRevisions>false</trackRevisions>
    </reviewItem>
    <reviewItem>
      <errorID>f68194f7-d283-44ec-bd16-144314354b35</errorID>
      <errorWord>（</errorWord>
      <group>L1_Punc</group>
      <groupName>标点问题</groupName>
      <ability>L2_Punc</ability>
      <abilityName>标点符号检查</abilityName>
      <candidateList/>
      <explain>同一形式括号套用。</explain>
      <paraID>4CD16114</paraID>
      <start>48</start>
      <end>49</end>
      <status>unmodified</status>
      <modifiedWord/>
      <trackRevisions>false</trackRevisions>
    </reviewItem>
    <reviewItem>
      <errorID>e2ec2b3e-9ffe-4c86-8785-ae951ece641b</errorID>
      <errorWord>）</errorWord>
      <group>L1_Punc</group>
      <groupName>标点问题</groupName>
      <ability>L2_Punc</ability>
      <abilityName>标点符号检查</abilityName>
      <candidateList/>
      <explain>同一形式括号套用。</explain>
      <paraID>4CD16114</paraID>
      <start>93</start>
      <end>94</end>
      <status>unmodified</status>
      <modifiedWord/>
      <trackRevisions>false</trackRevisions>
    </reviewItem>
    <reviewItem>
      <errorID>ed77f516-3acc-4eb6-8324-155af52992ce</errorID>
      <errorWord>（</errorWord>
      <group>L1_Punc</group>
      <groupName>标点问题</groupName>
      <ability>L2_Punc</ability>
      <abilityName>标点符号检查</abilityName>
      <candidateList/>
      <explain>同一形式括号套用。</explain>
      <paraID>4CD16114</paraID>
      <start>106</start>
      <end>107</end>
      <status>unmodified</status>
      <modifiedWord/>
      <trackRevisions>false</trackRevisions>
    </reviewItem>
    <reviewItem>
      <errorID>0abf438e-f380-4a4d-a513-60e42ae7895b</errorID>
      <errorWord>）</errorWord>
      <group>L1_Punc</group>
      <groupName>标点问题</groupName>
      <ability>L2_Punc</ability>
      <abilityName>标点符号检查</abilityName>
      <candidateList/>
      <explain>同一形式括号套用。</explain>
      <paraID>4CD16114</paraID>
      <start>120</start>
      <end>121</end>
      <status>unmodified</status>
      <modifiedWord/>
      <trackRevisions>false</trackRevisions>
    </reviewItem>
    <reviewItem>
      <errorID>19324eea-2aea-495d-b926-5acc2793afab</errorID>
      <errorWord>（</errorWord>
      <group>L1_Punc</group>
      <groupName>标点问题</groupName>
      <ability>L2_Punc</ability>
      <abilityName>标点符号检查</abilityName>
      <candidateList/>
      <explain>同一形式括号套用。</explain>
      <paraID>4CD16114</paraID>
      <start>164</start>
      <end>165</end>
      <status>unmodified</status>
      <modifiedWord/>
      <trackRevisions>false</trackRevisions>
    </reviewItem>
    <reviewItem>
      <errorID>874148fe-beed-494e-8f5a-eef065215f29</errorID>
      <errorWord>）</errorWord>
      <group>L1_Punc</group>
      <groupName>标点问题</groupName>
      <ability>L2_Punc</ability>
      <abilityName>标点符号检查</abilityName>
      <candidateList/>
      <explain>同一形式括号套用。</explain>
      <paraID>4CD16114</paraID>
      <start>178</start>
      <end>179</end>
      <status>unmodified</status>
      <modifiedWord/>
      <trackRevisions>false</trackRevisions>
    </reviewItem>
    <reviewItem>
      <errorID>472df6c5-a2e3-4f15-9623-34f2fcbe0780</errorID>
      <errorWord>（</errorWord>
      <group>L1_Punc</group>
      <groupName>标点问题</groupName>
      <ability>L2_Punc</ability>
      <abilityName>标点符号检查</abilityName>
      <candidateList/>
      <explain>同一形式括号套用。</explain>
      <paraID>584162C8</paraID>
      <start>39</start>
      <end>40</end>
      <status>unmodified</status>
      <modifiedWord/>
      <trackRevisions>false</trackRevisions>
    </reviewItem>
    <reviewItem>
      <errorID>fd009f45-ad4d-4003-8ae8-287038623867</errorID>
      <errorWord>）</errorWord>
      <group>L1_Punc</group>
      <groupName>标点问题</groupName>
      <ability>L2_Punc</ability>
      <abilityName>标点符号检查</abilityName>
      <candidateList/>
      <explain>同一形式括号套用。</explain>
      <paraID>584162C8</paraID>
      <start>45</start>
      <end>46</end>
      <status>unmodified</status>
      <modifiedWord/>
      <trackRevisions>false</trackRevisions>
    </reviewItem>
    <reviewItem>
      <errorID>63cf8719-215f-4477-8f27-deb1e85f9058</errorID>
      <errorWord>：/。</errorWord>
      <group>L1_Punc</group>
      <groupName>标点问题</groupName>
      <ability>L2_Punc</ability>
      <abilityName>标点符号检查</abilityName>
      <candidateList>
        <item>：</item>
      </candidateList>
      <explain/>
      <paraID>465A2DFC</paraID>
      <start>12</start>
      <end>15</end>
      <status>unmodified</status>
      <modifiedWord/>
      <trackRevisions>false</trackRevisions>
    </reviewItem>
    <reviewItem>
      <errorID>f8ac7b52-2559-4b99-b76c-33510c336f4c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35369979</paraID>
      <start>15</start>
      <end>18</end>
      <status>unmodified</status>
      <modifiedWord/>
      <trackRevisions>false</trackRevisions>
    </reviewItem>
    <reviewItem>
      <errorID>1b1c2e15-e9ba-45dd-b6a7-81b2153b9b83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35369979</paraID>
      <start>33</start>
      <end>36</end>
      <status>unmodified</status>
      <modifiedWord/>
      <trackRevisions>false</trackRevisions>
    </reviewItem>
    <reviewItem>
      <errorID>2723df98-39c5-475a-ace9-8466b1c8dafa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35369979</paraID>
      <start>78</start>
      <end>81</end>
      <status>unmodified</status>
      <modifiedWord/>
      <trackRevisions>false</trackRevisions>
    </reviewItem>
    <reviewItem>
      <errorID>e4d00749-56ab-42c4-926d-d4a26de7d086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35369979</paraID>
      <start>92</start>
      <end>95</end>
      <status>unmodified</status>
      <modifiedWord/>
      <trackRevisions>false</trackRevisions>
    </reviewItem>
    <reviewItem>
      <errorID>984c5e8d-2552-48d4-9140-48c8e7183892</errorID>
      <errorWord>“</errorWord>
      <group>L1_Punc</group>
      <groupName>标点问题</groupName>
      <ability>L2_Punc</ability>
      <abilityName>标点符号检查</abilityName>
      <candidateList/>
      <explain/>
      <paraID>2837585F</paraID>
      <start>12</start>
      <end>13</end>
      <status>unmodified</status>
      <modifiedWord/>
      <trackRevisions>false</trackRevisions>
    </reviewItem>
    <reviewItem>
      <errorID>4e29f682-1177-49c6-ad89-34d33fa9492f</errorID>
      <errorWord>〔2017〕 141号</errorWord>
      <group>L1_Knowledge</group>
      <groupName>知识性问题</groupName>
      <ability>L2_Knowledge</ability>
      <abilityName>其他知识</abilityName>
      <candidateList>
        <item>〔2017〕141号</item>
      </candidateList>
      <explain>发文字号格式错误。</explain>
      <paraID>4C9FA448</paraID>
      <start>49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A1B19279-EE4F-4446-909A-5545C74AB9C5}">
  <ds:schemaRefs/>
</ds:datastoreItem>
</file>

<file path=docProps/app.xml><?xml version="1.0" encoding="utf-8"?>
<Properties xmlns="http://schemas.openxmlformats.org/officeDocument/2006/extended-properties" xmlns:vt="http://schemas.openxmlformats.org/officeDocument/2006/docPropsVTypes">
  <Template>Normal</Template>
  <Pages>59</Pages>
  <Words>15282</Words>
  <Characters>16078</Characters>
  <Lines>219</Lines>
  <Paragraphs>61</Paragraphs>
  <TotalTime>70</TotalTime>
  <ScaleCrop>false</ScaleCrop>
  <LinksUpToDate>false</LinksUpToDate>
  <CharactersWithSpaces>16216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2026-02-13T02:37:00Z</dcterms:created>
  <dc:creator>admin</dc:creator>
  <cp:lastModifiedBy>灵犀</cp:lastModifiedBy>
  <dcterms:modified xsi:type="dcterms:W3CDTF">2026-02-13T05:43:55Z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eyJoZGlkIjoiZTE4NzI5YTY5ZjY5ZjgwNmNmNTQ2NDNiMmIwZmYyYjUiLCJ1c2VySWQiOiI2ODMzNTE0NzIifQ==</vt:lpwstr>
  </property>
  <property fmtid="{D5CDD505-2E9C-101B-9397-08002B2CF9AE}" pid="3" name="KSOProductBuildVer">
    <vt:lpwstr>2052-12.1.0.25225</vt:lpwstr>
  </property>
  <property fmtid="{D5CDD505-2E9C-101B-9397-08002B2CF9AE}" pid="4" name="ICV">
    <vt:lpwstr>9099AB86565446E495E79456F695B9E9_13</vt:lpwstr>
  </property>
</Properties>
</file>