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F4" w:rsidRDefault="008B54F4">
      <w:pPr>
        <w:pStyle w:val="NormalWeb"/>
        <w:widowControl/>
        <w:spacing w:line="630" w:lineRule="atLeas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建邺公证处服务区域发展彰显法治“证”能量</w:t>
      </w:r>
    </w:p>
    <w:bookmarkEnd w:id="0"/>
    <w:p w:rsidR="008B54F4" w:rsidRDefault="008B54F4" w:rsidP="006A7BB3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建邺公证处始终坚持“公正、高效、便民、利企”宗旨，围绕区委、区政府中心工作，在政务服务、民生保障、涉外服务、营商环境优化等领域精准发力，以专业法律服务为区域高质量发展筑牢法治根基。</w:t>
      </w:r>
      <w:r>
        <w:rPr>
          <w:rFonts w:ascii="方正仿宋_GBK" w:eastAsia="方正仿宋_GBK" w:hAnsi="方正仿宋_GBK" w:cs="方正仿宋_GBK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年，为区域企业、群众和政府部门办理各类公证</w:t>
      </w:r>
      <w:r>
        <w:rPr>
          <w:rFonts w:ascii="方正仿宋_GBK" w:eastAsia="方正仿宋_GBK" w:hAnsi="方正仿宋_GBK" w:cs="方正仿宋_GBK"/>
          <w:sz w:val="32"/>
          <w:szCs w:val="32"/>
        </w:rPr>
        <w:t>3144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件，其中司法辅助</w:t>
      </w:r>
      <w:r>
        <w:rPr>
          <w:rFonts w:ascii="方正仿宋_GBK" w:eastAsia="方正仿宋_GBK" w:hAnsi="方正仿宋_GBK" w:cs="方正仿宋_GBK"/>
          <w:sz w:val="32"/>
          <w:szCs w:val="32"/>
        </w:rPr>
        <w:t>805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件，公益类公证</w:t>
      </w:r>
      <w:r>
        <w:rPr>
          <w:rFonts w:ascii="方正仿宋_GBK" w:eastAsia="方正仿宋_GBK" w:hAnsi="方正仿宋_GBK" w:cs="方正仿宋_GBK"/>
          <w:sz w:val="32"/>
          <w:szCs w:val="32"/>
        </w:rPr>
        <w:t>212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件，帮扶企业类公证</w:t>
      </w:r>
      <w:r>
        <w:rPr>
          <w:rFonts w:ascii="方正仿宋_GBK" w:eastAsia="方正仿宋_GBK" w:hAnsi="方正仿宋_GBK" w:cs="方正仿宋_GBK"/>
          <w:sz w:val="32"/>
          <w:szCs w:val="32"/>
        </w:rPr>
        <w:t>259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件，在线办理</w:t>
      </w:r>
      <w:r>
        <w:rPr>
          <w:rFonts w:ascii="方正仿宋_GBK" w:eastAsia="方正仿宋_GBK" w:hAnsi="方正仿宋_GBK" w:cs="方正仿宋_GBK"/>
          <w:sz w:val="32"/>
          <w:szCs w:val="32"/>
        </w:rPr>
        <w:t>49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件。</w:t>
      </w:r>
    </w:p>
    <w:p w:rsidR="008B54F4" w:rsidRDefault="008B54F4" w:rsidP="006A7BB3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一是围绕全区中心工作，公证服务筑牢法治保障。建邺公证处始终将服务政府工作作为重要职责，全力为行政履职提供坚实法律支撑。在重点项目推进中，全程护航区住房保障中心公租房选房现场监督、江心洲拆违善后协调等关键工作，同时为区团委夜校课程竞赛、区商务局消费抽奖活动等提供专业现场监督公证，确保各项政务工作规范有序开展，为政府、部门节约经费开支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余万元。在教育公平保障方面，全程参与</w:t>
      </w:r>
      <w:r>
        <w:rPr>
          <w:rFonts w:ascii="方正仿宋_GBK" w:eastAsia="方正仿宋_GBK" w:hAnsi="方正仿宋_GBK" w:cs="方正仿宋_GBK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建邺区义务教育阶段“小升初”“幼升小”电脑派位摇号监督工作，以专业严谨的监督确保教育资源公平分配，让家长放心、社会认可。在司法辅助领域，深化与区法院的司法协作，构建多维度司法辅助服务体系。通过参与诉前调解、开展证据保全等服务，有效缓解法院执行压力，维护司法公正。深度参与“爱晚系”集资诈骗案等复杂案件办理，协助核实公证书真实性、提供专业法律咨询</w:t>
      </w:r>
      <w:r>
        <w:rPr>
          <w:rFonts w:ascii="方正仿宋_GBK" w:eastAsia="方正仿宋_GBK" w:hAnsi="方正仿宋_GBK" w:cs="方正仿宋_GBK"/>
          <w:sz w:val="32"/>
          <w:szCs w:val="32"/>
        </w:rPr>
        <w:t>557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次，显著提升司法办案效率。此外，多年坚守生态环保服务一线，持续为长江增殖放流活动提供公证服务，助力长江渔业资源恢复与生态环境改善，赢得各级政府部门广泛好评。</w:t>
      </w:r>
    </w:p>
    <w:p w:rsidR="008B54F4" w:rsidRDefault="008B54F4" w:rsidP="006A7BB3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二是服务企业发展，公证服务优化区域营商环境。在服务企业发展方面，推出线上“零跑腿”与线下“提速办”双重保障。通过远程视频公证系统，实现企业简易公证事项全流程“零接触”办理；为中小微企业设立快速通道，对营业执照公证、签名印鉴公证等高频事项实行“当场受理、当场审核、当场出证”。同时，立足区域开放型经济发展需求，建邺公证处深耕涉外公证服务，为企业出海、人员跨境出行提供全链条高效支持。全处公证员均具备涉外公证资格，涉外公证覆盖</w:t>
      </w:r>
      <w:r>
        <w:rPr>
          <w:rFonts w:ascii="方正仿宋_GBK" w:eastAsia="方正仿宋_GBK" w:hAnsi="方正仿宋_GBK" w:cs="方正仿宋_GBK"/>
          <w:sz w:val="32"/>
          <w:szCs w:val="32"/>
        </w:rPr>
        <w:t>30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多个国家和地区，为跨境贸易、投资合作等提供专业公证支持，创新开展“公证</w:t>
      </w:r>
      <w:r>
        <w:rPr>
          <w:rFonts w:ascii="方正仿宋_GBK" w:eastAsia="方正仿宋_GBK" w:hAnsi="方正仿宋_GBK" w:cs="方正仿宋_GBK"/>
          <w:sz w:val="32"/>
          <w:szCs w:val="32"/>
        </w:rPr>
        <w:t>+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领事认证”一站式服务，为企业办理一站式代办服务</w:t>
      </w:r>
      <w:r>
        <w:rPr>
          <w:rFonts w:ascii="方正仿宋_GBK" w:eastAsia="方正仿宋_GBK" w:hAnsi="方正仿宋_GBK" w:cs="方正仿宋_GBK"/>
          <w:sz w:val="32"/>
          <w:szCs w:val="32"/>
        </w:rPr>
        <w:t>150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次，助力本区企业拓展国际市场，为区域营商环境优化注入强劲法治动力。创新推出旅游企业驻点服务模式，在本区重点旅游企业设立公证驻点服务站，专项对接欧洲团队游等跨境出行相关公证认证业务，服务覆盖法国、意大利等多个申根国家，</w:t>
      </w:r>
      <w:r>
        <w:rPr>
          <w:rFonts w:ascii="方正仿宋_GBK" w:eastAsia="方正仿宋_GBK" w:hAnsi="方正仿宋_GBK" w:cs="方正仿宋_GBK"/>
          <w:sz w:val="32"/>
          <w:szCs w:val="32"/>
        </w:rPr>
        <w:t>2025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>
        <w:rPr>
          <w:rFonts w:ascii="方正仿宋_GBK" w:eastAsia="方正仿宋_GBK" w:hAnsi="方正仿宋_GBK" w:cs="方正仿宋_GBK"/>
          <w:sz w:val="32"/>
          <w:szCs w:val="32"/>
        </w:rPr>
        <w:t>9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月入驻后已办理相关业务</w:t>
      </w:r>
      <w:r>
        <w:rPr>
          <w:rFonts w:ascii="方正仿宋_GBK" w:eastAsia="方正仿宋_GBK" w:hAnsi="方正仿宋_GBK" w:cs="方正仿宋_GBK"/>
          <w:sz w:val="32"/>
          <w:szCs w:val="32"/>
        </w:rPr>
        <w:t>50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余件，办证成功率</w:t>
      </w:r>
      <w:r>
        <w:rPr>
          <w:rFonts w:ascii="方正仿宋_GBK" w:eastAsia="方正仿宋_GBK" w:hAnsi="方正仿宋_GBK" w:cs="方正仿宋_GBK"/>
          <w:sz w:val="32"/>
          <w:szCs w:val="32"/>
        </w:rPr>
        <w:t>100%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。、</w:t>
      </w:r>
    </w:p>
    <w:p w:rsidR="008B54F4" w:rsidRDefault="008B54F4" w:rsidP="006A7BB3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8B54F4" w:rsidRDefault="008B54F4" w:rsidP="006A7BB3">
      <w:pPr>
        <w:pStyle w:val="NormalWeb"/>
        <w:widowControl/>
        <w:spacing w:before="0" w:beforeAutospacing="0" w:after="0" w:afterAutospacing="0" w:line="560" w:lineRule="exact"/>
        <w:ind w:firstLineChars="200" w:firstLine="31680"/>
        <w:jc w:val="both"/>
        <w:rPr>
          <w:rFonts w:ascii="方正仿宋_GBK" w:eastAsia="方正仿宋_GBK" w:hAnsi="方正仿宋_GBK" w:cs="方正仿宋_GBK"/>
          <w:sz w:val="32"/>
          <w:szCs w:val="32"/>
        </w:rPr>
      </w:pPr>
    </w:p>
    <w:p w:rsidR="008B54F4" w:rsidRDefault="008B54F4"/>
    <w:sectPr w:rsidR="008B54F4" w:rsidSect="00024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493C"/>
    <w:rsid w:val="0002493C"/>
    <w:rsid w:val="000940FF"/>
    <w:rsid w:val="002870C1"/>
    <w:rsid w:val="006A7BB3"/>
    <w:rsid w:val="008B54F4"/>
    <w:rsid w:val="6A15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9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02493C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156</Words>
  <Characters>894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建邺公证处服务区域发展彰显法治“证”能量</dc:title>
  <dc:subject/>
  <dc:creator>lenovo</dc:creator>
  <cp:keywords/>
  <dc:description/>
  <cp:lastModifiedBy>俞赟(yuyun)</cp:lastModifiedBy>
  <cp:revision>2</cp:revision>
  <dcterms:created xsi:type="dcterms:W3CDTF">2026-03-26T03:34:00Z</dcterms:created>
  <dcterms:modified xsi:type="dcterms:W3CDTF">2026-03-26T03:34:00Z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eyJoZGlkIjoiZmZlYzQ1ODg1NzgyYzM4NTNjZTE4OWIzZmQ3Zjk4YTQifQ==</vt:lpwstr>
  </property>
  <property fmtid="{D5CDD505-2E9C-101B-9397-08002B2CF9AE}" pid="4" name="ICV">
    <vt:lpwstr>40630F38C7974C99A6D6F134202E2B51_12</vt:lpwstr>
  </property>
</Properties>
</file>