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00BB"/>
    <w:p w14:paraId="1E111FC1">
      <w:pPr>
        <w:rPr>
          <w:rFonts w:ascii="宋体" w:hAnsi="宋体" w:cs="宋体"/>
          <w:b/>
          <w:bCs/>
          <w:sz w:val="44"/>
          <w:szCs w:val="44"/>
        </w:rPr>
      </w:pPr>
    </w:p>
    <w:p w14:paraId="0B631B43">
      <w:pPr>
        <w:pStyle w:val="9"/>
        <w:rPr>
          <w:rFonts w:ascii="宋体" w:hAnsi="宋体" w:cs="宋体"/>
        </w:rPr>
      </w:pPr>
    </w:p>
    <w:p w14:paraId="1FD8346D">
      <w:pPr>
        <w:tabs>
          <w:tab w:val="left" w:pos="630"/>
        </w:tabs>
        <w:spacing w:line="360" w:lineRule="auto"/>
        <w:jc w:val="center"/>
        <w:rPr>
          <w:rFonts w:ascii="宋体" w:hAnsi="宋体" w:cs="宋体"/>
          <w:b/>
          <w:bCs/>
          <w:sz w:val="44"/>
          <w:szCs w:val="44"/>
        </w:rPr>
      </w:pPr>
      <w:r>
        <w:rPr>
          <w:rFonts w:hint="eastAsia" w:ascii="宋体" w:hAnsi="宋体" w:cs="宋体"/>
          <w:b/>
          <w:bCs/>
          <w:sz w:val="44"/>
          <w:szCs w:val="44"/>
        </w:rPr>
        <w:t>建邺区空气质量全域巡查走测服务项目</w:t>
      </w:r>
    </w:p>
    <w:p w14:paraId="225ABBB5">
      <w:pPr>
        <w:rPr>
          <w:rFonts w:ascii="宋体" w:hAnsi="宋体" w:cs="宋体"/>
        </w:rPr>
      </w:pPr>
    </w:p>
    <w:p w14:paraId="1E965298">
      <w:pPr>
        <w:rPr>
          <w:rFonts w:ascii="宋体" w:hAnsi="宋体" w:cs="宋体"/>
        </w:rPr>
      </w:pPr>
    </w:p>
    <w:p w14:paraId="4A8DB6BA">
      <w:pPr>
        <w:rPr>
          <w:rFonts w:ascii="宋体" w:hAnsi="宋体" w:cs="宋体"/>
        </w:rPr>
      </w:pPr>
    </w:p>
    <w:p w14:paraId="150658C0">
      <w:pPr>
        <w:rPr>
          <w:rFonts w:ascii="宋体" w:hAnsi="宋体" w:cs="宋体"/>
        </w:rPr>
      </w:pPr>
    </w:p>
    <w:p w14:paraId="564AA798">
      <w:pPr>
        <w:tabs>
          <w:tab w:val="left" w:pos="390"/>
          <w:tab w:val="center" w:pos="4404"/>
        </w:tabs>
        <w:spacing w:line="360" w:lineRule="auto"/>
        <w:jc w:val="center"/>
        <w:rPr>
          <w:rFonts w:ascii="宋体" w:hAnsi="宋体" w:cs="宋体"/>
          <w:b/>
          <w:bCs/>
          <w:sz w:val="44"/>
          <w:szCs w:val="44"/>
        </w:rPr>
      </w:pPr>
    </w:p>
    <w:p w14:paraId="7C0A0FBB">
      <w:pPr>
        <w:tabs>
          <w:tab w:val="left" w:pos="390"/>
          <w:tab w:val="center" w:pos="4404"/>
        </w:tabs>
        <w:spacing w:line="360" w:lineRule="auto"/>
        <w:jc w:val="center"/>
        <w:rPr>
          <w:rFonts w:ascii="宋体" w:hAnsi="宋体" w:cs="宋体"/>
          <w:b/>
          <w:bCs/>
          <w:sz w:val="44"/>
          <w:szCs w:val="44"/>
        </w:rPr>
      </w:pPr>
    </w:p>
    <w:p w14:paraId="078B53A0">
      <w:pPr>
        <w:tabs>
          <w:tab w:val="left" w:pos="390"/>
          <w:tab w:val="center" w:pos="4404"/>
        </w:tabs>
        <w:spacing w:line="360" w:lineRule="auto"/>
        <w:jc w:val="center"/>
        <w:rPr>
          <w:rFonts w:ascii="宋体" w:hAnsi="宋体" w:cs="宋体"/>
          <w:b/>
          <w:bCs/>
          <w:sz w:val="44"/>
          <w:szCs w:val="44"/>
        </w:rPr>
      </w:pPr>
    </w:p>
    <w:p w14:paraId="3A76C1C9">
      <w:pPr>
        <w:tabs>
          <w:tab w:val="left" w:pos="390"/>
          <w:tab w:val="center" w:pos="4404"/>
        </w:tabs>
        <w:spacing w:line="360" w:lineRule="auto"/>
        <w:jc w:val="center"/>
        <w:rPr>
          <w:rFonts w:ascii="宋体" w:hAnsi="宋体" w:cs="宋体"/>
          <w:b/>
          <w:bCs/>
          <w:sz w:val="44"/>
          <w:szCs w:val="44"/>
        </w:rPr>
      </w:pPr>
      <w:r>
        <w:rPr>
          <w:rFonts w:hint="eastAsia" w:ascii="宋体" w:hAnsi="宋体" w:cs="宋体"/>
          <w:b/>
          <w:bCs/>
          <w:sz w:val="44"/>
          <w:szCs w:val="44"/>
        </w:rPr>
        <w:t>竞争性磋商文件</w:t>
      </w:r>
    </w:p>
    <w:p w14:paraId="7D81C39B">
      <w:pPr>
        <w:spacing w:line="360" w:lineRule="auto"/>
        <w:jc w:val="center"/>
        <w:rPr>
          <w:rFonts w:ascii="宋体" w:hAnsi="宋体" w:cs="宋体"/>
          <w:b/>
          <w:bCs/>
          <w:sz w:val="36"/>
          <w:szCs w:val="36"/>
        </w:rPr>
      </w:pPr>
      <w:r>
        <w:rPr>
          <w:rFonts w:hint="eastAsia" w:ascii="宋体" w:hAnsi="宋体" w:cs="宋体"/>
          <w:b/>
          <w:bCs/>
          <w:sz w:val="36"/>
          <w:szCs w:val="36"/>
        </w:rPr>
        <w:t>项目编号：ZB06602605ZC00927</w:t>
      </w:r>
    </w:p>
    <w:p w14:paraId="332336DE">
      <w:pPr>
        <w:spacing w:line="360" w:lineRule="auto"/>
        <w:jc w:val="center"/>
        <w:rPr>
          <w:rFonts w:ascii="宋体" w:hAnsi="宋体" w:cs="宋体"/>
          <w:sz w:val="48"/>
          <w:szCs w:val="48"/>
        </w:rPr>
      </w:pPr>
    </w:p>
    <w:p w14:paraId="71636E2D">
      <w:pPr>
        <w:spacing w:line="360" w:lineRule="auto"/>
        <w:jc w:val="center"/>
        <w:rPr>
          <w:rFonts w:ascii="宋体" w:hAnsi="宋体" w:cs="宋体"/>
          <w:sz w:val="48"/>
          <w:szCs w:val="48"/>
        </w:rPr>
      </w:pPr>
    </w:p>
    <w:p w14:paraId="260E6C18">
      <w:pPr>
        <w:pStyle w:val="40"/>
        <w:rPr>
          <w:rFonts w:ascii="宋体" w:hAnsi="宋体" w:cs="宋体"/>
        </w:rPr>
      </w:pPr>
    </w:p>
    <w:p w14:paraId="7D0F27D5">
      <w:pPr>
        <w:rPr>
          <w:rFonts w:ascii="宋体" w:hAnsi="宋体" w:cs="宋体"/>
          <w:sz w:val="48"/>
          <w:szCs w:val="48"/>
        </w:rPr>
      </w:pPr>
    </w:p>
    <w:p w14:paraId="2711C225">
      <w:pPr>
        <w:rPr>
          <w:rFonts w:ascii="宋体" w:hAnsi="宋体" w:cs="宋体"/>
        </w:rPr>
      </w:pPr>
    </w:p>
    <w:p w14:paraId="7AEA0185">
      <w:pPr>
        <w:pStyle w:val="40"/>
        <w:ind w:firstLine="0" w:firstLineChars="0"/>
        <w:rPr>
          <w:rFonts w:ascii="宋体" w:hAnsi="宋体" w:cs="宋体"/>
          <w:sz w:val="48"/>
          <w:szCs w:val="48"/>
        </w:rPr>
      </w:pPr>
    </w:p>
    <w:p w14:paraId="625AD74F">
      <w:pPr>
        <w:spacing w:line="360" w:lineRule="auto"/>
        <w:jc w:val="center"/>
        <w:rPr>
          <w:rFonts w:ascii="宋体" w:hAnsi="宋体" w:cs="宋体"/>
          <w:b/>
          <w:sz w:val="32"/>
          <w:szCs w:val="32"/>
        </w:rPr>
      </w:pPr>
      <w:r>
        <w:rPr>
          <w:rFonts w:hint="eastAsia" w:ascii="宋体" w:hAnsi="宋体" w:cs="宋体"/>
          <w:b/>
          <w:sz w:val="32"/>
          <w:szCs w:val="32"/>
        </w:rPr>
        <w:t>采购人：南京市建邺生态环境局</w:t>
      </w:r>
    </w:p>
    <w:p w14:paraId="2BABC1C1">
      <w:pPr>
        <w:spacing w:line="360" w:lineRule="auto"/>
        <w:jc w:val="center"/>
        <w:rPr>
          <w:rFonts w:ascii="宋体" w:hAnsi="宋体" w:cs="宋体"/>
          <w:b/>
          <w:sz w:val="32"/>
          <w:szCs w:val="32"/>
        </w:rPr>
      </w:pPr>
      <w:r>
        <w:rPr>
          <w:rFonts w:hint="eastAsia" w:ascii="宋体" w:hAnsi="宋体" w:cs="宋体"/>
          <w:b/>
          <w:sz w:val="32"/>
          <w:szCs w:val="32"/>
        </w:rPr>
        <w:t>采购代理机构：江苏省设备成套股份有限公司</w:t>
      </w:r>
    </w:p>
    <w:p w14:paraId="7A15ECBE">
      <w:pPr>
        <w:spacing w:line="360" w:lineRule="auto"/>
        <w:jc w:val="center"/>
        <w:rPr>
          <w:rFonts w:ascii="宋体" w:hAnsi="宋体" w:cs="宋体"/>
          <w:b/>
          <w:sz w:val="32"/>
          <w:szCs w:val="32"/>
        </w:rPr>
      </w:pPr>
      <w:r>
        <w:rPr>
          <w:rFonts w:hint="eastAsia" w:ascii="宋体" w:hAnsi="宋体" w:cs="宋体"/>
          <w:b/>
          <w:sz w:val="32"/>
          <w:szCs w:val="32"/>
        </w:rPr>
        <w:t>2026年4月</w:t>
      </w:r>
    </w:p>
    <w:p w14:paraId="6D79AD23">
      <w:pPr>
        <w:spacing w:line="360" w:lineRule="auto"/>
        <w:jc w:val="center"/>
        <w:rPr>
          <w:rFonts w:ascii="宋体" w:hAnsi="宋体" w:cs="宋体"/>
          <w:b/>
          <w:sz w:val="32"/>
          <w:szCs w:val="32"/>
          <w:lang w:val="zh-CN"/>
        </w:rPr>
        <w:sectPr>
          <w:headerReference r:id="rId3" w:type="default"/>
          <w:footerReference r:id="rId4" w:type="default"/>
          <w:pgSz w:w="11906" w:h="16838"/>
          <w:pgMar w:top="1440" w:right="1800" w:bottom="1440" w:left="1800" w:header="851" w:footer="680" w:gutter="0"/>
          <w:cols w:space="720" w:num="1"/>
          <w:docGrid w:linePitch="290" w:charSpace="0"/>
        </w:sectPr>
      </w:pPr>
      <w:bookmarkStart w:id="0" w:name="_Toc29585"/>
    </w:p>
    <w:bookmarkEnd w:id="0"/>
    <w:p w14:paraId="70379C38">
      <w:pPr>
        <w:pStyle w:val="154"/>
        <w:numPr>
          <w:ilvl w:val="0"/>
          <w:numId w:val="0"/>
        </w:numPr>
        <w:spacing w:after="480" w:line="360" w:lineRule="auto"/>
        <w:ind w:right="-733" w:rightChars="-349"/>
        <w:jc w:val="center"/>
        <w:rPr>
          <w:rFonts w:ascii="宋体" w:hAnsi="宋体" w:cs="宋体"/>
          <w:color w:val="auto"/>
          <w:sz w:val="36"/>
          <w:lang w:val="zh-CN"/>
        </w:rPr>
      </w:pPr>
      <w:r>
        <w:rPr>
          <w:rFonts w:hint="eastAsia" w:ascii="宋体" w:hAnsi="宋体" w:cs="宋体"/>
          <w:color w:val="auto"/>
          <w:sz w:val="36"/>
          <w:lang w:val="zh-CN"/>
        </w:rPr>
        <w:t>目录</w:t>
      </w:r>
    </w:p>
    <w:p w14:paraId="610E088C">
      <w:pPr>
        <w:pStyle w:val="84"/>
        <w:tabs>
          <w:tab w:val="right" w:leader="dot" w:pos="8306"/>
        </w:tabs>
        <w:spacing w:before="0" w:after="0" w:line="480" w:lineRule="auto"/>
        <w:rPr>
          <w:rFonts w:ascii="宋体" w:hAnsi="宋体" w:cs="宋体"/>
          <w:b w:val="0"/>
          <w:sz w:val="28"/>
          <w:szCs w:val="28"/>
        </w:rPr>
      </w:pPr>
      <w:r>
        <w:rPr>
          <w:rFonts w:hint="eastAsia" w:ascii="宋体" w:hAnsi="宋体" w:cs="宋体"/>
          <w:b w:val="0"/>
          <w:sz w:val="28"/>
          <w:szCs w:val="28"/>
        </w:rPr>
        <w:fldChar w:fldCharType="begin"/>
      </w:r>
      <w:r>
        <w:rPr>
          <w:rFonts w:hint="eastAsia" w:ascii="宋体" w:hAnsi="宋体" w:cs="宋体"/>
          <w:b w:val="0"/>
          <w:sz w:val="28"/>
          <w:szCs w:val="28"/>
        </w:rPr>
        <w:instrText xml:space="preserve"> TOC \o "1-3" \h \z \u </w:instrText>
      </w:r>
      <w:r>
        <w:rPr>
          <w:rFonts w:hint="eastAsia" w:ascii="宋体" w:hAnsi="宋体" w:cs="宋体"/>
          <w:b w:val="0"/>
          <w:sz w:val="28"/>
          <w:szCs w:val="28"/>
        </w:rPr>
        <w:fldChar w:fldCharType="separate"/>
      </w:r>
      <w:r>
        <w:rPr>
          <w:rFonts w:hint="eastAsia"/>
        </w:rPr>
        <w:fldChar w:fldCharType="begin"/>
      </w:r>
      <w:r>
        <w:instrText xml:space="preserve"> HYPERLINK \l "_Toc22476" </w:instrText>
      </w:r>
      <w:r>
        <w:rPr>
          <w:rFonts w:hint="eastAsia"/>
        </w:rPr>
        <w:fldChar w:fldCharType="separate"/>
      </w:r>
      <w:r>
        <w:rPr>
          <w:rFonts w:hint="eastAsia" w:ascii="宋体" w:hAnsi="宋体" w:cs="宋体"/>
          <w:b w:val="0"/>
          <w:sz w:val="28"/>
          <w:szCs w:val="28"/>
          <w:lang w:val="zh-CN"/>
        </w:rPr>
        <w:t xml:space="preserve">第一章 </w:t>
      </w:r>
      <w:r>
        <w:rPr>
          <w:rFonts w:hint="eastAsia" w:ascii="宋体" w:hAnsi="宋体" w:cs="宋体"/>
          <w:b w:val="0"/>
          <w:sz w:val="28"/>
          <w:szCs w:val="28"/>
        </w:rPr>
        <w:t xml:space="preserve"> </w:t>
      </w:r>
      <w:r>
        <w:rPr>
          <w:rFonts w:hint="eastAsia" w:ascii="宋体" w:hAnsi="宋体" w:cs="宋体"/>
          <w:b w:val="0"/>
          <w:sz w:val="28"/>
          <w:szCs w:val="28"/>
          <w:lang w:val="zh-CN"/>
        </w:rPr>
        <w:t>竞争性磋商公告</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_Toc22476 \h </w:instrText>
      </w:r>
      <w:r>
        <w:rPr>
          <w:rFonts w:hint="eastAsia" w:ascii="宋体" w:hAnsi="宋体" w:cs="宋体"/>
          <w:b w:val="0"/>
          <w:sz w:val="28"/>
          <w:szCs w:val="28"/>
        </w:rPr>
        <w:fldChar w:fldCharType="separate"/>
      </w:r>
      <w:r>
        <w:rPr>
          <w:rFonts w:hint="eastAsia" w:ascii="宋体" w:hAnsi="宋体" w:cs="宋体"/>
          <w:b w:val="0"/>
          <w:sz w:val="28"/>
          <w:szCs w:val="28"/>
        </w:rPr>
        <w:t>1</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1E75E068">
      <w:pPr>
        <w:pStyle w:val="84"/>
        <w:tabs>
          <w:tab w:val="right" w:leader="dot" w:pos="8306"/>
        </w:tabs>
        <w:spacing w:before="0" w:after="0" w:line="480" w:lineRule="auto"/>
        <w:rPr>
          <w:rFonts w:ascii="宋体" w:hAnsi="宋体" w:cs="宋体"/>
          <w:b w:val="0"/>
          <w:sz w:val="28"/>
          <w:szCs w:val="28"/>
          <w:lang w:val="zh-CN"/>
        </w:rPr>
      </w:pPr>
      <w:r>
        <w:rPr>
          <w:rFonts w:hint="eastAsia"/>
        </w:rPr>
        <w:fldChar w:fldCharType="begin"/>
      </w:r>
      <w:r>
        <w:instrText xml:space="preserve"> HYPERLINK \l "_Toc349" </w:instrText>
      </w:r>
      <w:r>
        <w:rPr>
          <w:rFonts w:hint="eastAsia"/>
        </w:rPr>
        <w:fldChar w:fldCharType="separate"/>
      </w:r>
      <w:r>
        <w:rPr>
          <w:rFonts w:hint="eastAsia" w:ascii="宋体" w:hAnsi="宋体" w:cs="宋体"/>
          <w:b w:val="0"/>
          <w:sz w:val="28"/>
          <w:szCs w:val="28"/>
          <w:lang w:val="zh-CN"/>
        </w:rPr>
        <w:t>第二章  竞争性磋商须知</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_Toc349 \h </w:instrText>
      </w:r>
      <w:r>
        <w:rPr>
          <w:rFonts w:hint="eastAsia" w:ascii="宋体" w:hAnsi="宋体" w:cs="宋体"/>
          <w:b w:val="0"/>
          <w:sz w:val="28"/>
          <w:szCs w:val="28"/>
        </w:rPr>
        <w:fldChar w:fldCharType="separate"/>
      </w:r>
      <w:r>
        <w:rPr>
          <w:rFonts w:hint="eastAsia" w:ascii="宋体" w:hAnsi="宋体" w:cs="宋体"/>
          <w:b w:val="0"/>
          <w:sz w:val="28"/>
          <w:szCs w:val="28"/>
        </w:rPr>
        <w:t>6</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3197D604">
      <w:pPr>
        <w:pStyle w:val="84"/>
        <w:tabs>
          <w:tab w:val="right" w:leader="dot" w:pos="8306"/>
        </w:tabs>
        <w:spacing w:before="0" w:after="0" w:line="480" w:lineRule="auto"/>
        <w:rPr>
          <w:rFonts w:ascii="宋体" w:hAnsi="宋体" w:cs="宋体"/>
          <w:b w:val="0"/>
          <w:sz w:val="28"/>
          <w:szCs w:val="28"/>
          <w:lang w:val="zh-CN"/>
        </w:rPr>
      </w:pPr>
      <w:r>
        <w:rPr>
          <w:rFonts w:hint="eastAsia"/>
        </w:rPr>
        <w:fldChar w:fldCharType="begin"/>
      </w:r>
      <w:r>
        <w:instrText xml:space="preserve"> HYPERLINK \l "_Toc614" </w:instrText>
      </w:r>
      <w:r>
        <w:rPr>
          <w:rFonts w:hint="eastAsia"/>
        </w:rPr>
        <w:fldChar w:fldCharType="separate"/>
      </w:r>
      <w:r>
        <w:rPr>
          <w:rFonts w:hint="eastAsia" w:ascii="宋体" w:hAnsi="宋体" w:cs="宋体"/>
          <w:b w:val="0"/>
          <w:sz w:val="28"/>
          <w:szCs w:val="28"/>
          <w:lang w:val="zh-CN"/>
        </w:rPr>
        <w:t xml:space="preserve">第三章 </w:t>
      </w:r>
      <w:r>
        <w:rPr>
          <w:rFonts w:hint="eastAsia" w:ascii="宋体" w:hAnsi="宋体" w:cs="宋体"/>
          <w:b w:val="0"/>
          <w:sz w:val="28"/>
          <w:szCs w:val="28"/>
        </w:rPr>
        <w:t xml:space="preserve"> </w:t>
      </w:r>
      <w:r>
        <w:rPr>
          <w:rFonts w:hint="eastAsia" w:ascii="宋体" w:hAnsi="宋体" w:cs="宋体"/>
          <w:b w:val="0"/>
          <w:sz w:val="28"/>
          <w:szCs w:val="28"/>
          <w:lang w:val="zh-CN"/>
        </w:rPr>
        <w:t>评标标准</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_Toc614 \h </w:instrText>
      </w:r>
      <w:r>
        <w:rPr>
          <w:rFonts w:hint="eastAsia" w:ascii="宋体" w:hAnsi="宋体" w:cs="宋体"/>
          <w:b w:val="0"/>
          <w:sz w:val="28"/>
          <w:szCs w:val="28"/>
        </w:rPr>
        <w:fldChar w:fldCharType="separate"/>
      </w:r>
      <w:r>
        <w:rPr>
          <w:rFonts w:hint="eastAsia" w:ascii="宋体" w:hAnsi="宋体" w:cs="宋体"/>
          <w:b w:val="0"/>
          <w:sz w:val="28"/>
          <w:szCs w:val="28"/>
        </w:rPr>
        <w:t>16</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78FC43A4">
      <w:pPr>
        <w:pStyle w:val="84"/>
        <w:tabs>
          <w:tab w:val="right" w:leader="dot" w:pos="8306"/>
        </w:tabs>
        <w:spacing w:before="0" w:after="0" w:line="480" w:lineRule="auto"/>
        <w:rPr>
          <w:rFonts w:ascii="宋体" w:hAnsi="宋体" w:cs="宋体"/>
          <w:b w:val="0"/>
          <w:sz w:val="28"/>
          <w:szCs w:val="28"/>
          <w:lang w:val="zh-CN"/>
        </w:rPr>
      </w:pPr>
      <w:r>
        <w:rPr>
          <w:rFonts w:hint="eastAsia"/>
        </w:rPr>
        <w:fldChar w:fldCharType="begin"/>
      </w:r>
      <w:r>
        <w:instrText xml:space="preserve"> HYPERLINK \l "_Toc7631" </w:instrText>
      </w:r>
      <w:r>
        <w:rPr>
          <w:rFonts w:hint="eastAsia"/>
        </w:rPr>
        <w:fldChar w:fldCharType="separate"/>
      </w:r>
      <w:r>
        <w:rPr>
          <w:rFonts w:hint="eastAsia" w:ascii="宋体" w:hAnsi="宋体" w:cs="宋体"/>
          <w:b w:val="0"/>
          <w:sz w:val="28"/>
          <w:szCs w:val="28"/>
        </w:rPr>
        <w:t xml:space="preserve">第四章  </w:t>
      </w:r>
      <w:r>
        <w:rPr>
          <w:rFonts w:hint="eastAsia" w:ascii="宋体" w:hAnsi="宋体" w:cs="宋体"/>
          <w:b w:val="0"/>
          <w:sz w:val="28"/>
          <w:szCs w:val="28"/>
          <w:lang w:val="zh-CN"/>
        </w:rPr>
        <w:t>采购需求</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_Toc7631 \h </w:instrText>
      </w:r>
      <w:r>
        <w:rPr>
          <w:rFonts w:hint="eastAsia" w:ascii="宋体" w:hAnsi="宋体" w:cs="宋体"/>
          <w:b w:val="0"/>
          <w:sz w:val="28"/>
          <w:szCs w:val="28"/>
        </w:rPr>
        <w:fldChar w:fldCharType="separate"/>
      </w:r>
      <w:r>
        <w:rPr>
          <w:rFonts w:hint="eastAsia" w:ascii="宋体" w:hAnsi="宋体" w:cs="宋体"/>
          <w:b w:val="0"/>
          <w:sz w:val="28"/>
          <w:szCs w:val="28"/>
        </w:rPr>
        <w:t>20</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0BDF5889">
      <w:pPr>
        <w:pStyle w:val="84"/>
        <w:tabs>
          <w:tab w:val="right" w:leader="dot" w:pos="8306"/>
        </w:tabs>
        <w:spacing w:before="0" w:after="0" w:line="480" w:lineRule="auto"/>
        <w:rPr>
          <w:rFonts w:ascii="宋体" w:hAnsi="宋体" w:cs="宋体"/>
          <w:b w:val="0"/>
          <w:sz w:val="28"/>
          <w:szCs w:val="28"/>
          <w:lang w:val="zh-CN"/>
        </w:rPr>
      </w:pPr>
      <w:r>
        <w:rPr>
          <w:rFonts w:hint="eastAsia"/>
        </w:rPr>
        <w:fldChar w:fldCharType="begin"/>
      </w:r>
      <w:r>
        <w:instrText xml:space="preserve"> HYPERLINK \l "_Toc13426" </w:instrText>
      </w:r>
      <w:r>
        <w:rPr>
          <w:rFonts w:hint="eastAsia"/>
        </w:rPr>
        <w:fldChar w:fldCharType="separate"/>
      </w:r>
      <w:r>
        <w:rPr>
          <w:rFonts w:hint="eastAsia" w:ascii="宋体" w:hAnsi="宋体" w:cs="宋体"/>
          <w:b w:val="0"/>
          <w:sz w:val="28"/>
          <w:szCs w:val="28"/>
          <w:lang w:val="zh-CN"/>
        </w:rPr>
        <w:t xml:space="preserve">第五章 </w:t>
      </w:r>
      <w:r>
        <w:rPr>
          <w:rFonts w:hint="eastAsia" w:ascii="宋体" w:hAnsi="宋体" w:cs="宋体"/>
          <w:b w:val="0"/>
          <w:sz w:val="28"/>
          <w:szCs w:val="28"/>
        </w:rPr>
        <w:t xml:space="preserve"> </w:t>
      </w:r>
      <w:r>
        <w:rPr>
          <w:rFonts w:hint="eastAsia" w:ascii="宋体" w:hAnsi="宋体" w:cs="宋体"/>
          <w:b w:val="0"/>
          <w:sz w:val="28"/>
          <w:szCs w:val="28"/>
          <w:lang w:val="zh-CN"/>
        </w:rPr>
        <w:t>合同主要条款</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_Toc13426 \h </w:instrText>
      </w:r>
      <w:r>
        <w:rPr>
          <w:rFonts w:hint="eastAsia" w:ascii="宋体" w:hAnsi="宋体" w:cs="宋体"/>
          <w:b w:val="0"/>
          <w:sz w:val="28"/>
          <w:szCs w:val="28"/>
        </w:rPr>
        <w:fldChar w:fldCharType="separate"/>
      </w:r>
      <w:r>
        <w:rPr>
          <w:rFonts w:hint="eastAsia" w:ascii="宋体" w:hAnsi="宋体" w:cs="宋体"/>
          <w:b w:val="0"/>
          <w:sz w:val="28"/>
          <w:szCs w:val="28"/>
        </w:rPr>
        <w:t>23</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5C1204B9">
      <w:pPr>
        <w:pStyle w:val="84"/>
        <w:tabs>
          <w:tab w:val="right" w:leader="dot" w:pos="8306"/>
        </w:tabs>
        <w:spacing w:before="0" w:after="0" w:line="480" w:lineRule="auto"/>
        <w:rPr>
          <w:rFonts w:ascii="宋体" w:hAnsi="宋体" w:cs="宋体"/>
          <w:b w:val="0"/>
          <w:sz w:val="28"/>
          <w:szCs w:val="28"/>
          <w:lang w:val="zh-CN"/>
        </w:rPr>
      </w:pPr>
      <w:r>
        <w:rPr>
          <w:rFonts w:hint="eastAsia"/>
        </w:rPr>
        <w:fldChar w:fldCharType="begin"/>
      </w:r>
      <w:r>
        <w:instrText xml:space="preserve"> HYPERLINK \l "_Toc10404" </w:instrText>
      </w:r>
      <w:r>
        <w:rPr>
          <w:rFonts w:hint="eastAsia"/>
        </w:rPr>
        <w:fldChar w:fldCharType="separate"/>
      </w:r>
      <w:r>
        <w:rPr>
          <w:rFonts w:hint="eastAsia" w:ascii="宋体" w:hAnsi="宋体" w:cs="宋体"/>
          <w:b w:val="0"/>
          <w:sz w:val="28"/>
          <w:szCs w:val="28"/>
          <w:lang w:val="zh-CN"/>
        </w:rPr>
        <w:t xml:space="preserve">第六章  </w:t>
      </w:r>
      <w:r>
        <w:rPr>
          <w:rFonts w:hint="eastAsia" w:ascii="宋体" w:hAnsi="宋体" w:cs="宋体"/>
          <w:b w:val="0"/>
          <w:kern w:val="0"/>
          <w:sz w:val="28"/>
          <w:szCs w:val="28"/>
        </w:rPr>
        <w:t>磋商响应文件格式及附件</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_Toc10404 \h </w:instrText>
      </w:r>
      <w:r>
        <w:rPr>
          <w:rFonts w:hint="eastAsia" w:ascii="宋体" w:hAnsi="宋体" w:cs="宋体"/>
          <w:b w:val="0"/>
          <w:sz w:val="28"/>
          <w:szCs w:val="28"/>
        </w:rPr>
        <w:fldChar w:fldCharType="separate"/>
      </w:r>
      <w:r>
        <w:rPr>
          <w:rFonts w:hint="eastAsia" w:ascii="宋体" w:hAnsi="宋体" w:cs="宋体"/>
          <w:b w:val="0"/>
          <w:sz w:val="28"/>
          <w:szCs w:val="28"/>
        </w:rPr>
        <w:t>30</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16560E4B">
      <w:pPr>
        <w:spacing w:line="480" w:lineRule="auto"/>
        <w:jc w:val="center"/>
        <w:rPr>
          <w:rFonts w:ascii="宋体" w:hAnsi="宋体" w:cs="宋体"/>
          <w:lang w:val="zh-CN"/>
        </w:rPr>
        <w:sectPr>
          <w:footerReference r:id="rId6" w:type="first"/>
          <w:footerReference r:id="rId5" w:type="default"/>
          <w:pgSz w:w="11906" w:h="16838"/>
          <w:pgMar w:top="1440" w:right="1800" w:bottom="1440" w:left="1600" w:header="851" w:footer="992" w:gutter="0"/>
          <w:pgNumType w:start="1"/>
          <w:cols w:space="720" w:num="1"/>
          <w:docGrid w:type="lines" w:linePitch="312" w:charSpace="0"/>
        </w:sectPr>
      </w:pPr>
      <w:r>
        <w:rPr>
          <w:rFonts w:hint="eastAsia" w:ascii="宋体" w:hAnsi="宋体" w:cs="宋体"/>
          <w:sz w:val="28"/>
          <w:szCs w:val="28"/>
          <w:lang w:val="zh-CN"/>
        </w:rPr>
        <w:fldChar w:fldCharType="end"/>
      </w:r>
      <w:bookmarkStart w:id="1" w:name="_Toc22476"/>
    </w:p>
    <w:bookmarkEnd w:id="1"/>
    <w:p w14:paraId="05CD07F0">
      <w:pPr>
        <w:pStyle w:val="102"/>
        <w:rPr>
          <w:rFonts w:ascii="宋体" w:hAnsi="宋体" w:cs="宋体"/>
          <w:lang w:val="zh-CN"/>
        </w:rPr>
        <w:sectPr>
          <w:footerReference r:id="rId8" w:type="first"/>
          <w:footerReference r:id="rId7" w:type="default"/>
          <w:type w:val="continuous"/>
          <w:pgSz w:w="11906" w:h="16838"/>
          <w:pgMar w:top="1440" w:right="1800" w:bottom="1440" w:left="1600" w:header="851" w:footer="992" w:gutter="0"/>
          <w:cols w:space="720" w:num="1"/>
          <w:docGrid w:type="lines" w:linePitch="312" w:charSpace="0"/>
        </w:sectPr>
      </w:pPr>
    </w:p>
    <w:p w14:paraId="091C71B8">
      <w:pPr>
        <w:pStyle w:val="102"/>
        <w:rPr>
          <w:rFonts w:ascii="宋体" w:hAnsi="宋体" w:cs="宋体"/>
          <w:lang w:val="zh-CN"/>
        </w:rPr>
      </w:pPr>
      <w:r>
        <w:rPr>
          <w:rFonts w:hint="eastAsia" w:ascii="宋体" w:hAnsi="宋体" w:cs="宋体"/>
          <w:lang w:val="zh-CN"/>
        </w:rPr>
        <w:t xml:space="preserve">第一章 </w:t>
      </w:r>
      <w:r>
        <w:rPr>
          <w:rFonts w:hint="eastAsia" w:ascii="宋体" w:hAnsi="宋体" w:cs="宋体"/>
        </w:rPr>
        <w:t xml:space="preserve"> </w:t>
      </w:r>
      <w:r>
        <w:rPr>
          <w:rFonts w:hint="eastAsia" w:ascii="宋体" w:hAnsi="宋体" w:cs="宋体"/>
          <w:lang w:val="zh-CN"/>
        </w:rPr>
        <w:t>竞争性磋商公告</w:t>
      </w:r>
    </w:p>
    <w:p w14:paraId="15427482">
      <w:pPr>
        <w:autoSpaceDE w:val="0"/>
        <w:autoSpaceDN w:val="0"/>
        <w:spacing w:line="360" w:lineRule="auto"/>
        <w:jc w:val="center"/>
        <w:rPr>
          <w:rFonts w:ascii="宋体" w:hAnsi="宋体" w:cs="宋体"/>
          <w:sz w:val="24"/>
          <w:szCs w:val="24"/>
          <w:lang w:val="zh-CN"/>
        </w:rPr>
      </w:pPr>
    </w:p>
    <w:p w14:paraId="2B65B3A3">
      <w:pPr>
        <w:pBdr>
          <w:top w:val="single" w:color="000000" w:sz="4" w:space="1"/>
          <w:left w:val="single" w:color="000000" w:sz="4" w:space="4"/>
          <w:bottom w:val="single" w:color="000000" w:sz="4" w:space="1"/>
          <w:right w:val="single" w:color="000000" w:sz="4" w:space="4"/>
        </w:pBdr>
        <w:tabs>
          <w:tab w:val="left" w:pos="390"/>
          <w:tab w:val="center" w:pos="4404"/>
        </w:tabs>
        <w:spacing w:line="360" w:lineRule="auto"/>
        <w:ind w:firstLine="454" w:firstLineChars="200"/>
        <w:jc w:val="left"/>
        <w:rPr>
          <w:rFonts w:ascii="宋体" w:hAnsi="宋体" w:cs="宋体"/>
          <w:b/>
          <w:bCs/>
          <w:spacing w:val="8"/>
          <w:kern w:val="0"/>
          <w:szCs w:val="21"/>
        </w:rPr>
      </w:pPr>
      <w:bookmarkStart w:id="2" w:name="_Toc19084"/>
      <w:bookmarkStart w:id="3" w:name="_Toc1270"/>
      <w:r>
        <w:rPr>
          <w:rFonts w:hint="eastAsia" w:ascii="宋体" w:hAnsi="宋体" w:cs="宋体"/>
          <w:b/>
          <w:bCs/>
          <w:spacing w:val="8"/>
          <w:kern w:val="0"/>
          <w:szCs w:val="21"/>
        </w:rPr>
        <w:t>项目概况</w:t>
      </w:r>
    </w:p>
    <w:p w14:paraId="657E16B9">
      <w:pPr>
        <w:pBdr>
          <w:top w:val="single" w:color="000000" w:sz="4" w:space="1"/>
          <w:left w:val="single" w:color="000000" w:sz="4" w:space="4"/>
          <w:bottom w:val="single" w:color="000000" w:sz="4" w:space="1"/>
          <w:right w:val="single" w:color="000000" w:sz="4" w:space="4"/>
        </w:pBdr>
        <w:tabs>
          <w:tab w:val="left" w:pos="390"/>
          <w:tab w:val="center" w:pos="4404"/>
        </w:tabs>
        <w:spacing w:line="360" w:lineRule="auto"/>
        <w:ind w:firstLine="422" w:firstLineChars="200"/>
        <w:jc w:val="left"/>
        <w:rPr>
          <w:rFonts w:ascii="宋体" w:hAnsi="宋体" w:cs="宋体"/>
          <w:b/>
          <w:bCs/>
          <w:szCs w:val="21"/>
          <w:u w:val="single"/>
        </w:rPr>
      </w:pPr>
      <w:r>
        <w:rPr>
          <w:rFonts w:hint="eastAsia" w:ascii="宋体" w:hAnsi="宋体" w:cs="宋体"/>
          <w:b/>
          <w:bCs/>
          <w:szCs w:val="21"/>
          <w:u w:val="single"/>
        </w:rPr>
        <w:t>建邺区空气质量全域巡查走测服务项目</w:t>
      </w:r>
      <w:r>
        <w:rPr>
          <w:rFonts w:hint="eastAsia" w:ascii="宋体" w:hAnsi="宋体" w:cs="宋体"/>
          <w:szCs w:val="21"/>
        </w:rPr>
        <w:t>的潜在供应商应在</w:t>
      </w:r>
      <w:r>
        <w:rPr>
          <w:rFonts w:hint="eastAsia" w:ascii="宋体" w:hAnsi="宋体" w:cs="宋体"/>
          <w:b/>
          <w:bCs/>
          <w:szCs w:val="21"/>
          <w:u w:val="single"/>
        </w:rPr>
        <w:t>南京市鼓楼区清江南路18号鼓楼创新广场D栋10楼1001室江苏省设备成套股份有限公司</w:t>
      </w:r>
      <w:r>
        <w:rPr>
          <w:rFonts w:hint="eastAsia" w:ascii="宋体" w:hAnsi="宋体" w:cs="宋体"/>
          <w:szCs w:val="21"/>
        </w:rPr>
        <w:t>获取采购文件，并于</w:t>
      </w:r>
      <w:r>
        <w:rPr>
          <w:rFonts w:hint="eastAsia" w:ascii="宋体" w:hAnsi="宋体" w:cs="宋体"/>
          <w:b/>
          <w:bCs/>
          <w:szCs w:val="21"/>
          <w:u w:val="single"/>
        </w:rPr>
        <w:t>2026年</w:t>
      </w:r>
      <w:r>
        <w:rPr>
          <w:rFonts w:hint="eastAsia" w:ascii="宋体" w:hAnsi="宋体" w:cs="宋体"/>
          <w:b/>
          <w:bCs/>
          <w:szCs w:val="21"/>
          <w:u w:val="single"/>
          <w:lang w:val="en-US" w:eastAsia="zh-CN"/>
        </w:rPr>
        <w:t>4</w:t>
      </w:r>
      <w:r>
        <w:rPr>
          <w:rFonts w:hint="eastAsia" w:ascii="宋体" w:hAnsi="宋体" w:cs="宋体"/>
          <w:b/>
          <w:bCs/>
          <w:szCs w:val="21"/>
          <w:u w:val="single"/>
        </w:rPr>
        <w:t>月</w:t>
      </w:r>
      <w:r>
        <w:rPr>
          <w:rFonts w:hint="eastAsia" w:ascii="宋体" w:hAnsi="宋体" w:cs="宋体"/>
          <w:b/>
          <w:bCs/>
          <w:szCs w:val="21"/>
          <w:u w:val="single"/>
          <w:lang w:val="en-US" w:eastAsia="zh-CN"/>
        </w:rPr>
        <w:t>20</w:t>
      </w:r>
      <w:r>
        <w:rPr>
          <w:rFonts w:hint="eastAsia" w:ascii="宋体" w:hAnsi="宋体" w:cs="宋体"/>
          <w:b/>
          <w:bCs/>
          <w:szCs w:val="21"/>
          <w:u w:val="single"/>
        </w:rPr>
        <w:t>日14点30分（北京时间）</w:t>
      </w:r>
      <w:r>
        <w:rPr>
          <w:rFonts w:hint="eastAsia" w:ascii="宋体" w:hAnsi="宋体" w:cs="宋体"/>
          <w:szCs w:val="21"/>
        </w:rPr>
        <w:t>前提交响应文件。</w:t>
      </w:r>
    </w:p>
    <w:p w14:paraId="0E4F64F6">
      <w:pPr>
        <w:tabs>
          <w:tab w:val="left" w:pos="390"/>
          <w:tab w:val="center" w:pos="4404"/>
        </w:tabs>
        <w:spacing w:line="360" w:lineRule="auto"/>
        <w:ind w:firstLine="420" w:firstLineChars="200"/>
        <w:jc w:val="left"/>
        <w:rPr>
          <w:rFonts w:ascii="宋体" w:hAnsi="宋体" w:cs="宋体"/>
          <w:szCs w:val="21"/>
        </w:rPr>
      </w:pPr>
    </w:p>
    <w:bookmarkEnd w:id="2"/>
    <w:bookmarkEnd w:id="3"/>
    <w:p w14:paraId="3E9C6030">
      <w:pPr>
        <w:widowControl/>
        <w:shd w:val="clear" w:color="auto" w:fill="FFFFFF"/>
        <w:spacing w:line="360" w:lineRule="auto"/>
        <w:outlineLvl w:val="1"/>
        <w:rPr>
          <w:rFonts w:ascii="宋体" w:hAnsi="宋体" w:cs="宋体"/>
          <w:b/>
          <w:spacing w:val="8"/>
          <w:kern w:val="0"/>
          <w:sz w:val="24"/>
        </w:rPr>
      </w:pPr>
      <w:r>
        <w:rPr>
          <w:rFonts w:hint="eastAsia" w:ascii="宋体" w:hAnsi="宋体" w:cs="宋体"/>
          <w:b/>
          <w:spacing w:val="8"/>
          <w:kern w:val="0"/>
          <w:sz w:val="24"/>
        </w:rPr>
        <w:t>一、项目基本情况</w:t>
      </w:r>
    </w:p>
    <w:p w14:paraId="2D15C1D0">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 xml:space="preserve">1.1项目编号：ZB06602605ZC00927 </w:t>
      </w:r>
    </w:p>
    <w:p w14:paraId="4613284C">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1.2项目名称：建邺区空气质量全域巡查走测服务项目</w:t>
      </w:r>
    </w:p>
    <w:p w14:paraId="5CAC201F">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1.3采购方式：竞争性磋商</w:t>
      </w:r>
    </w:p>
    <w:p w14:paraId="6EDC5342">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1.4预算金额：人民币80万元。</w:t>
      </w:r>
    </w:p>
    <w:p w14:paraId="1A44D2D4">
      <w:pPr>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1.5最高限价：人民币80万元，其中</w:t>
      </w:r>
      <w:r>
        <w:rPr>
          <w:rFonts w:hint="eastAsia" w:ascii="宋体" w:hAnsi="宋体" w:cs="宋体"/>
          <w:b/>
          <w:bCs/>
          <w:spacing w:val="8"/>
          <w:kern w:val="0"/>
          <w:szCs w:val="21"/>
        </w:rPr>
        <w:t>全域巡查走测</w:t>
      </w:r>
      <w:r>
        <w:rPr>
          <w:rFonts w:hint="eastAsia" w:ascii="宋体" w:hAnsi="宋体" w:cs="宋体"/>
          <w:spacing w:val="8"/>
          <w:kern w:val="0"/>
          <w:szCs w:val="21"/>
        </w:rPr>
        <w:t>最高限价：48万元，</w:t>
      </w:r>
      <w:r>
        <w:rPr>
          <w:rFonts w:hint="eastAsia" w:ascii="宋体" w:hAnsi="宋体" w:cs="宋体"/>
          <w:b/>
          <w:bCs/>
          <w:spacing w:val="8"/>
          <w:kern w:val="0"/>
          <w:szCs w:val="21"/>
        </w:rPr>
        <w:t>道路积尘走航</w:t>
      </w:r>
      <w:r>
        <w:rPr>
          <w:rFonts w:hint="eastAsia" w:ascii="宋体" w:hAnsi="宋体" w:cs="宋体"/>
          <w:spacing w:val="8"/>
          <w:kern w:val="0"/>
          <w:szCs w:val="21"/>
        </w:rPr>
        <w:t>最高限价：27万元，</w:t>
      </w:r>
      <w:r>
        <w:rPr>
          <w:rFonts w:hint="eastAsia" w:ascii="宋体" w:hAnsi="宋体" w:cs="宋体"/>
          <w:b/>
          <w:bCs/>
          <w:spacing w:val="8"/>
          <w:kern w:val="0"/>
          <w:szCs w:val="21"/>
        </w:rPr>
        <w:t>其他服务</w:t>
      </w:r>
      <w:r>
        <w:rPr>
          <w:rFonts w:hint="eastAsia" w:ascii="宋体" w:hAnsi="宋体" w:cs="宋体"/>
          <w:spacing w:val="8"/>
          <w:kern w:val="0"/>
          <w:szCs w:val="21"/>
        </w:rPr>
        <w:t>最高限价：5万元。</w:t>
      </w:r>
      <w:r>
        <w:rPr>
          <w:rFonts w:hint="eastAsia" w:ascii="宋体" w:hAnsi="宋体" w:eastAsia="宋体" w:cs="宋体"/>
          <w:b/>
          <w:bCs w:val="0"/>
          <w:szCs w:val="21"/>
        </w:rPr>
        <w:t>报价</w:t>
      </w:r>
      <w:r>
        <w:rPr>
          <w:rFonts w:hint="eastAsia" w:ascii="宋体" w:hAnsi="宋体" w:eastAsia="宋体" w:cs="宋体"/>
          <w:b/>
          <w:bCs w:val="0"/>
          <w:szCs w:val="21"/>
          <w:lang w:eastAsia="zh-CN"/>
        </w:rPr>
        <w:t>（</w:t>
      </w:r>
      <w:r>
        <w:rPr>
          <w:rFonts w:hint="eastAsia" w:ascii="宋体" w:hAnsi="宋体" w:eastAsia="宋体" w:cs="宋体"/>
          <w:b/>
          <w:bCs w:val="0"/>
          <w:szCs w:val="21"/>
          <w:lang w:val="en-US" w:eastAsia="zh-CN"/>
        </w:rPr>
        <w:t>单价、总价</w:t>
      </w:r>
      <w:r>
        <w:rPr>
          <w:rFonts w:hint="eastAsia" w:ascii="宋体" w:hAnsi="宋体" w:eastAsia="宋体" w:cs="宋体"/>
          <w:b/>
          <w:bCs w:val="0"/>
          <w:szCs w:val="21"/>
          <w:lang w:eastAsia="zh-CN"/>
        </w:rPr>
        <w:t>）</w:t>
      </w:r>
      <w:r>
        <w:rPr>
          <w:rFonts w:hint="eastAsia" w:ascii="宋体" w:hAnsi="宋体" w:eastAsia="宋体" w:cs="宋体"/>
          <w:b/>
          <w:bCs w:val="0"/>
          <w:szCs w:val="21"/>
        </w:rPr>
        <w:t>超过最高限价的为无效投标。</w:t>
      </w:r>
    </w:p>
    <w:p w14:paraId="4BE94C3C">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1.6采购需求：以“巡查走测—精准溯源—长效治理”闭环为核心，融合重点污染点源台账、道路积尘负荷测定、数据分析等技术，精细化调度抑尘、减排、整改措施，推动实现从点源管理、问题发现到精准管控的全链条技术保障支撑，持续改善建邺区环境空气质量。具体详见第四章《采购需求》。</w:t>
      </w:r>
    </w:p>
    <w:p w14:paraId="0C2E36D0">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1.7合同履行期限：自</w:t>
      </w:r>
      <w:r>
        <w:rPr>
          <w:rFonts w:hint="eastAsia" w:ascii="宋体" w:hAnsi="宋体" w:cs="宋体"/>
          <w:spacing w:val="8"/>
          <w:kern w:val="0"/>
          <w:szCs w:val="21"/>
          <w:lang w:val="zh-CN"/>
        </w:rPr>
        <w:t>合同签订</w:t>
      </w:r>
      <w:r>
        <w:rPr>
          <w:rFonts w:hint="eastAsia" w:ascii="宋体" w:hAnsi="宋体" w:cs="宋体"/>
          <w:spacing w:val="8"/>
          <w:kern w:val="0"/>
          <w:szCs w:val="21"/>
        </w:rPr>
        <w:t>之日起1年</w:t>
      </w:r>
      <w:r>
        <w:rPr>
          <w:rFonts w:hint="eastAsia" w:ascii="宋体" w:hAnsi="宋体" w:cs="宋体"/>
        </w:rPr>
        <w:t>。</w:t>
      </w:r>
    </w:p>
    <w:p w14:paraId="77A3CCBB">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1.8行业划分：</w:t>
      </w:r>
      <w:r>
        <w:rPr>
          <w:rFonts w:hint="eastAsia" w:ascii="宋体" w:hAnsi="宋体"/>
          <w:b/>
          <w:kern w:val="0"/>
          <w:szCs w:val="24"/>
        </w:rPr>
        <w:t>其他未列明行业</w:t>
      </w:r>
      <w:r>
        <w:rPr>
          <w:rFonts w:hint="eastAsia" w:ascii="宋体" w:hAnsi="宋体" w:cs="宋体"/>
          <w:spacing w:val="8"/>
          <w:kern w:val="0"/>
          <w:szCs w:val="21"/>
        </w:rPr>
        <w:t>。</w:t>
      </w:r>
    </w:p>
    <w:p w14:paraId="4D1FB385">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1.9本项目非专门面向中小企业（或监狱企业或残疾人福利性单位）采购。</w:t>
      </w:r>
    </w:p>
    <w:p w14:paraId="54CE5958">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1.10本项目不接受联合体投标。</w:t>
      </w:r>
    </w:p>
    <w:p w14:paraId="66AE2283">
      <w:pPr>
        <w:widowControl/>
        <w:shd w:val="clear" w:color="auto" w:fill="FFFFFF"/>
        <w:spacing w:line="360" w:lineRule="auto"/>
        <w:ind w:firstLine="370"/>
        <w:rPr>
          <w:rFonts w:ascii="宋体" w:hAnsi="宋体" w:cs="宋体"/>
          <w:spacing w:val="8"/>
          <w:kern w:val="0"/>
          <w:szCs w:val="21"/>
        </w:rPr>
      </w:pPr>
    </w:p>
    <w:p w14:paraId="62235DF8">
      <w:pPr>
        <w:widowControl/>
        <w:shd w:val="clear" w:color="auto" w:fill="FFFFFF"/>
        <w:spacing w:line="360" w:lineRule="auto"/>
        <w:outlineLvl w:val="1"/>
        <w:rPr>
          <w:rFonts w:ascii="宋体" w:hAnsi="宋体" w:cs="宋体"/>
          <w:b/>
          <w:spacing w:val="8"/>
          <w:kern w:val="0"/>
          <w:sz w:val="24"/>
        </w:rPr>
      </w:pPr>
      <w:bookmarkStart w:id="4" w:name="_Toc1756"/>
      <w:bookmarkEnd w:id="4"/>
      <w:bookmarkStart w:id="5" w:name="_Toc26468"/>
      <w:bookmarkEnd w:id="5"/>
      <w:r>
        <w:rPr>
          <w:rFonts w:hint="eastAsia" w:ascii="宋体" w:hAnsi="宋体" w:cs="宋体"/>
          <w:b/>
          <w:spacing w:val="8"/>
          <w:kern w:val="0"/>
          <w:sz w:val="24"/>
        </w:rPr>
        <w:t>二、申请人的资格要求：</w:t>
      </w:r>
    </w:p>
    <w:p w14:paraId="6BD0C138">
      <w:pPr>
        <w:autoSpaceDE w:val="0"/>
        <w:autoSpaceDN w:val="0"/>
        <w:snapToGrid w:val="0"/>
        <w:spacing w:line="360" w:lineRule="auto"/>
        <w:ind w:firstLine="454" w:firstLineChars="200"/>
        <w:rPr>
          <w:rFonts w:ascii="宋体" w:hAnsi="宋体" w:cs="宋体"/>
          <w:b/>
          <w:spacing w:val="8"/>
          <w:kern w:val="0"/>
          <w:szCs w:val="21"/>
        </w:rPr>
      </w:pPr>
      <w:r>
        <w:rPr>
          <w:rFonts w:hint="eastAsia" w:ascii="宋体" w:hAnsi="宋体" w:cs="宋体"/>
          <w:b/>
          <w:spacing w:val="8"/>
          <w:kern w:val="0"/>
          <w:szCs w:val="21"/>
        </w:rPr>
        <w:t>2.1满足《中华人民共和国政府采购法》第二十二条规定；</w:t>
      </w:r>
    </w:p>
    <w:p w14:paraId="334573EE">
      <w:pPr>
        <w:spacing w:line="360" w:lineRule="auto"/>
        <w:ind w:firstLine="424" w:firstLineChars="202"/>
        <w:rPr>
          <w:rFonts w:ascii="宋体" w:hAnsi="宋体" w:cs="宋体"/>
          <w:bCs/>
          <w:szCs w:val="21"/>
        </w:rPr>
      </w:pPr>
      <w:r>
        <w:rPr>
          <w:rFonts w:hint="eastAsia" w:ascii="宋体" w:hAnsi="宋体" w:cs="宋体"/>
          <w:bCs/>
          <w:szCs w:val="21"/>
        </w:rPr>
        <w:t xml:space="preserve">（1）具有独立承担民事责任的能力（提供法人或者其他组织的营业执照；供应商为自然人的提供其身份证）； </w:t>
      </w:r>
    </w:p>
    <w:p w14:paraId="09327D4A">
      <w:pPr>
        <w:spacing w:line="360" w:lineRule="auto"/>
        <w:ind w:firstLine="424" w:firstLineChars="202"/>
        <w:rPr>
          <w:rFonts w:ascii="宋体" w:hAnsi="宋体" w:cs="宋体"/>
          <w:bCs/>
          <w:szCs w:val="21"/>
        </w:rPr>
      </w:pPr>
      <w:r>
        <w:rPr>
          <w:rFonts w:hint="eastAsia" w:ascii="宋体" w:hAnsi="宋体" w:cs="宋体"/>
          <w:bCs/>
          <w:szCs w:val="21"/>
        </w:rPr>
        <w:t>（2）具有良好的商业信誉和健全的财务会计制度（提供2024年度或2025年度的财务报表，或磋商截止时间前六个月内银行出具的资信证明）；</w:t>
      </w:r>
    </w:p>
    <w:p w14:paraId="43A08A7E">
      <w:pPr>
        <w:spacing w:line="360" w:lineRule="auto"/>
        <w:ind w:firstLine="424" w:firstLineChars="202"/>
        <w:rPr>
          <w:rFonts w:ascii="宋体" w:hAnsi="宋体" w:cs="宋体"/>
          <w:bCs/>
          <w:szCs w:val="21"/>
        </w:rPr>
      </w:pPr>
      <w:r>
        <w:rPr>
          <w:rFonts w:hint="eastAsia" w:ascii="宋体" w:hAnsi="宋体" w:cs="宋体"/>
          <w:bCs/>
          <w:szCs w:val="21"/>
        </w:rPr>
        <w:t>（3）具有履行合同所必需的设备和专业技术能力（供应商根据履行采购项目合同需要，提供履行合同所必需的设备和专业技术能力的证明材料）；</w:t>
      </w:r>
    </w:p>
    <w:p w14:paraId="5D8C21F2">
      <w:pPr>
        <w:spacing w:line="360" w:lineRule="auto"/>
        <w:ind w:firstLine="424" w:firstLineChars="202"/>
        <w:rPr>
          <w:rFonts w:ascii="宋体" w:hAnsi="宋体" w:cs="宋体"/>
          <w:bCs/>
          <w:szCs w:val="21"/>
        </w:rPr>
      </w:pPr>
      <w:r>
        <w:rPr>
          <w:rFonts w:hint="eastAsia" w:ascii="宋体" w:hAnsi="宋体" w:cs="宋体"/>
          <w:bCs/>
          <w:szCs w:val="21"/>
        </w:rPr>
        <w:t>（4）有依法缴纳税收和社会保障资金的良好记录（提供参加本次政府采购活动前半年内至少一个月：①缴纳税收的凭证；②缴纳社会保险的凭据，依法享受免缴、缓缴的，提供证明材料；</w:t>
      </w:r>
    </w:p>
    <w:p w14:paraId="772D535F">
      <w:pPr>
        <w:spacing w:line="360" w:lineRule="auto"/>
        <w:ind w:firstLine="424" w:firstLineChars="202"/>
        <w:rPr>
          <w:rFonts w:ascii="宋体" w:hAnsi="宋体" w:cs="宋体"/>
          <w:bCs/>
          <w:szCs w:val="21"/>
        </w:rPr>
      </w:pPr>
      <w:r>
        <w:rPr>
          <w:rFonts w:hint="eastAsia" w:ascii="宋体" w:hAnsi="宋体" w:cs="宋体"/>
          <w:bCs/>
          <w:szCs w:val="21"/>
        </w:rPr>
        <w:t>（5）参加政府采购活动前三年内，在经营活动中没有重大违法记录（提供承诺书）；</w:t>
      </w:r>
    </w:p>
    <w:p w14:paraId="123FE041">
      <w:pPr>
        <w:spacing w:line="360" w:lineRule="auto"/>
        <w:ind w:firstLine="424" w:firstLineChars="202"/>
        <w:rPr>
          <w:rFonts w:ascii="宋体" w:hAnsi="宋体" w:cs="宋体"/>
          <w:bCs/>
          <w:szCs w:val="21"/>
        </w:rPr>
      </w:pPr>
      <w:r>
        <w:rPr>
          <w:rFonts w:hint="eastAsia" w:ascii="宋体" w:hAnsi="宋体" w:cs="宋体"/>
          <w:bCs/>
          <w:szCs w:val="21"/>
        </w:rPr>
        <w:t>（6）法律、行政法规规定的其他条件：无</w:t>
      </w:r>
    </w:p>
    <w:p w14:paraId="34F515C8">
      <w:pPr>
        <w:autoSpaceDE w:val="0"/>
        <w:autoSpaceDN w:val="0"/>
        <w:snapToGrid w:val="0"/>
        <w:spacing w:line="360" w:lineRule="auto"/>
        <w:ind w:firstLine="454" w:firstLineChars="200"/>
        <w:rPr>
          <w:rFonts w:ascii="宋体" w:hAnsi="宋体" w:cs="宋体"/>
          <w:b/>
          <w:spacing w:val="8"/>
          <w:kern w:val="0"/>
          <w:szCs w:val="21"/>
        </w:rPr>
      </w:pPr>
      <w:r>
        <w:rPr>
          <w:rFonts w:hint="eastAsia" w:ascii="宋体" w:hAnsi="宋体" w:cs="宋体"/>
          <w:b/>
          <w:spacing w:val="8"/>
          <w:kern w:val="0"/>
          <w:szCs w:val="21"/>
        </w:rPr>
        <w:t>2.2 落实政府采购政策需满足的资格要求：无。</w:t>
      </w:r>
    </w:p>
    <w:p w14:paraId="5F74C679">
      <w:pPr>
        <w:spacing w:line="360" w:lineRule="auto"/>
        <w:ind w:firstLine="454" w:firstLineChars="200"/>
        <w:rPr>
          <w:rFonts w:ascii="宋体" w:hAnsi="宋体" w:cs="宋体"/>
          <w:b/>
          <w:szCs w:val="21"/>
        </w:rPr>
      </w:pPr>
      <w:r>
        <w:rPr>
          <w:rFonts w:hint="eastAsia" w:ascii="宋体" w:hAnsi="宋体" w:cs="宋体"/>
          <w:b/>
          <w:spacing w:val="8"/>
          <w:kern w:val="0"/>
          <w:szCs w:val="21"/>
        </w:rPr>
        <w:t xml:space="preserve">2.3 </w:t>
      </w:r>
      <w:r>
        <w:rPr>
          <w:rFonts w:hint="eastAsia" w:ascii="宋体" w:hAnsi="宋体" w:cs="宋体"/>
          <w:b/>
          <w:szCs w:val="21"/>
        </w:rPr>
        <w:t>采购人根据采购项目的特殊要求规定的特定条件，并提供符合特殊要求的证明材料或者情况说明：无。</w:t>
      </w:r>
    </w:p>
    <w:p w14:paraId="1E40A336">
      <w:pPr>
        <w:spacing w:line="360" w:lineRule="auto"/>
        <w:ind w:firstLine="452" w:firstLineChars="200"/>
        <w:rPr>
          <w:rFonts w:ascii="宋体" w:hAnsi="宋体" w:cs="宋体"/>
          <w:bCs/>
          <w:spacing w:val="8"/>
          <w:kern w:val="0"/>
          <w:szCs w:val="21"/>
        </w:rPr>
      </w:pPr>
      <w:r>
        <w:rPr>
          <w:rFonts w:hint="eastAsia" w:ascii="宋体" w:hAnsi="宋体" w:cs="宋体"/>
          <w:bCs/>
          <w:spacing w:val="8"/>
          <w:kern w:val="0"/>
          <w:szCs w:val="21"/>
        </w:rPr>
        <w:t>2.4 提供《南京市政府采购供应商信用记录表暨信用承诺书》网站在线打印，法定代表人签字并盖单位公章。</w:t>
      </w:r>
    </w:p>
    <w:p w14:paraId="3C0E72D9">
      <w:pPr>
        <w:spacing w:line="360" w:lineRule="auto"/>
        <w:ind w:firstLine="456" w:firstLineChars="202"/>
        <w:rPr>
          <w:rFonts w:ascii="宋体" w:hAnsi="宋体" w:cs="宋体"/>
          <w:spacing w:val="8"/>
          <w:kern w:val="0"/>
          <w:szCs w:val="21"/>
        </w:rPr>
      </w:pPr>
      <w:r>
        <w:rPr>
          <w:rFonts w:hint="eastAsia" w:ascii="宋体" w:hAnsi="宋体" w:cs="宋体"/>
          <w:spacing w:val="8"/>
          <w:kern w:val="0"/>
          <w:szCs w:val="21"/>
        </w:rPr>
        <w:t>2.5</w:t>
      </w:r>
      <w:r>
        <w:rPr>
          <w:rFonts w:hint="eastAsia" w:ascii="宋体" w:hAnsi="宋体" w:cs="宋体"/>
          <w:bCs/>
          <w:szCs w:val="21"/>
        </w:rPr>
        <w:t>第2.1（5）条所称重大违法记录，是指供应商因违法经营受到刑事处罚或者责令停产停业、吊销许可证或者执照、较大数额罚款等行政处罚。</w:t>
      </w:r>
    </w:p>
    <w:p w14:paraId="44E18648">
      <w:pPr>
        <w:spacing w:line="360" w:lineRule="auto"/>
        <w:ind w:firstLine="424" w:firstLineChars="202"/>
        <w:rPr>
          <w:rFonts w:ascii="宋体" w:hAnsi="宋体" w:cs="宋体"/>
          <w:bCs/>
          <w:szCs w:val="21"/>
        </w:rPr>
      </w:pPr>
      <w:r>
        <w:rPr>
          <w:rFonts w:hint="eastAsia" w:ascii="宋体" w:hAnsi="宋体" w:cs="宋体"/>
          <w:bCs/>
          <w:szCs w:val="21"/>
        </w:rPr>
        <w:t>2.6 供应商在参加政府采购活动前3年内因违法经营被禁止在一定期限内参加政府采购活动，期限届满的，可以参加政府采购活动。</w:t>
      </w:r>
    </w:p>
    <w:p w14:paraId="38090CB5">
      <w:pPr>
        <w:spacing w:line="360" w:lineRule="auto"/>
        <w:ind w:firstLine="424" w:firstLineChars="202"/>
        <w:rPr>
          <w:rFonts w:ascii="宋体" w:hAnsi="宋体" w:cs="宋体"/>
          <w:bCs/>
          <w:szCs w:val="21"/>
        </w:rPr>
      </w:pPr>
      <w:r>
        <w:rPr>
          <w:rFonts w:hint="eastAsia" w:ascii="宋体" w:hAnsi="宋体" w:cs="宋体"/>
          <w:bCs/>
          <w:szCs w:val="21"/>
        </w:rPr>
        <w:t>2.7单位负责人为同一人或者存在直接控股、管理关系的不同供应商，不得参加同一合同项下的政府采购活动。</w:t>
      </w:r>
    </w:p>
    <w:p w14:paraId="2ACF9DCD">
      <w:pPr>
        <w:spacing w:line="360" w:lineRule="auto"/>
        <w:ind w:firstLine="424" w:firstLineChars="202"/>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11496AE1">
      <w:pPr>
        <w:spacing w:line="360" w:lineRule="auto"/>
        <w:ind w:firstLine="424" w:firstLineChars="202"/>
        <w:rPr>
          <w:rFonts w:ascii="宋体" w:hAnsi="宋体" w:cs="宋体"/>
          <w:bCs/>
          <w:szCs w:val="21"/>
        </w:rPr>
      </w:pPr>
      <w:r>
        <w:rPr>
          <w:rFonts w:hint="eastAsia" w:ascii="宋体" w:hAnsi="宋体" w:cs="宋体"/>
          <w:bCs/>
          <w:szCs w:val="21"/>
        </w:rPr>
        <w:t>2.8拒绝列入失信被执行人、</w:t>
      </w:r>
      <w:r>
        <w:rPr>
          <w:rFonts w:hint="eastAsia" w:ascii="宋体" w:hAnsi="宋体" w:cs="宋体"/>
          <w:bCs/>
          <w:szCs w:val="21"/>
          <w:lang w:val="zh-CN"/>
        </w:rPr>
        <w:t>重大税收违法失信主体</w:t>
      </w:r>
      <w:r>
        <w:rPr>
          <w:rFonts w:hint="eastAsia" w:ascii="宋体" w:hAnsi="宋体" w:cs="宋体"/>
          <w:bCs/>
          <w:szCs w:val="21"/>
        </w:rPr>
        <w:t>、政府采购严重违法失信行为记录名单</w:t>
      </w:r>
      <w:r>
        <w:rPr>
          <w:rFonts w:hint="eastAsia" w:ascii="宋体" w:hAnsi="宋体" w:cs="宋体"/>
          <w:szCs w:val="21"/>
          <w:shd w:val="clear" w:color="auto" w:fill="FFFFFF"/>
        </w:rPr>
        <w:t>及其他不符合《中华人民共和国政府采购法》第二十二条规定条件</w:t>
      </w:r>
      <w:r>
        <w:rPr>
          <w:rFonts w:hint="eastAsia" w:ascii="宋体" w:hAnsi="宋体" w:cs="宋体"/>
          <w:bCs/>
          <w:szCs w:val="21"/>
        </w:rPr>
        <w:t>的供应商参与政府采购活动。磋商小组对响应文件进行审查时，依法通过“中国政府采购网”、“信用中国”网站等渠道查询供应商信用记录并保存。</w:t>
      </w:r>
    </w:p>
    <w:p w14:paraId="3A798251">
      <w:pPr>
        <w:widowControl/>
        <w:shd w:val="clear" w:color="auto" w:fill="FFFFFF"/>
        <w:spacing w:line="360" w:lineRule="auto"/>
        <w:ind w:firstLine="422" w:firstLineChars="200"/>
        <w:rPr>
          <w:rFonts w:ascii="宋体" w:hAnsi="宋体" w:cs="宋体"/>
          <w:b/>
          <w:szCs w:val="21"/>
          <w:lang w:val="zh-CN"/>
        </w:rPr>
      </w:pPr>
    </w:p>
    <w:p w14:paraId="07E65674">
      <w:pPr>
        <w:widowControl/>
        <w:shd w:val="clear" w:color="auto" w:fill="FFFFFF"/>
        <w:spacing w:line="360" w:lineRule="auto"/>
        <w:outlineLvl w:val="1"/>
        <w:rPr>
          <w:rFonts w:ascii="宋体" w:hAnsi="宋体" w:cs="宋体"/>
          <w:b/>
          <w:spacing w:val="8"/>
          <w:kern w:val="0"/>
          <w:sz w:val="24"/>
        </w:rPr>
      </w:pPr>
      <w:bookmarkStart w:id="6" w:name="_Toc24617"/>
      <w:bookmarkEnd w:id="6"/>
      <w:bookmarkStart w:id="7" w:name="_Toc5823"/>
      <w:bookmarkEnd w:id="7"/>
      <w:r>
        <w:rPr>
          <w:rFonts w:hint="eastAsia" w:ascii="宋体" w:hAnsi="宋体" w:cs="宋体"/>
          <w:b/>
          <w:spacing w:val="8"/>
          <w:kern w:val="0"/>
          <w:sz w:val="24"/>
        </w:rPr>
        <w:t>三、获取采购文件</w:t>
      </w:r>
    </w:p>
    <w:p w14:paraId="16E05CDF">
      <w:pPr>
        <w:snapToGrid w:val="0"/>
        <w:spacing w:line="360" w:lineRule="auto"/>
        <w:ind w:firstLine="420" w:firstLineChars="200"/>
        <w:rPr>
          <w:rFonts w:ascii="宋体" w:hAnsi="宋体" w:cs="宋体"/>
          <w:kern w:val="0"/>
          <w:szCs w:val="21"/>
        </w:rPr>
      </w:pPr>
      <w:r>
        <w:rPr>
          <w:rFonts w:hint="eastAsia" w:ascii="宋体" w:hAnsi="宋体" w:cs="宋体"/>
          <w:kern w:val="0"/>
          <w:szCs w:val="21"/>
        </w:rPr>
        <w:t>3.1时间：</w:t>
      </w:r>
      <w:r>
        <w:rPr>
          <w:rFonts w:hint="eastAsia" w:ascii="宋体" w:hAnsi="宋体" w:cs="宋体"/>
          <w:b/>
          <w:bCs/>
          <w:kern w:val="0"/>
          <w:szCs w:val="21"/>
        </w:rPr>
        <w:t>2026年</w:t>
      </w:r>
      <w:r>
        <w:rPr>
          <w:rFonts w:hint="eastAsia" w:ascii="宋体" w:hAnsi="宋体" w:cs="宋体"/>
          <w:b/>
          <w:bCs/>
          <w:kern w:val="0"/>
          <w:szCs w:val="21"/>
          <w:lang w:val="en-US" w:eastAsia="zh-CN"/>
        </w:rPr>
        <w:t>4</w:t>
      </w:r>
      <w:r>
        <w:rPr>
          <w:rFonts w:hint="eastAsia" w:ascii="宋体" w:hAnsi="宋体" w:cs="宋体"/>
          <w:b/>
          <w:bCs/>
          <w:kern w:val="0"/>
          <w:szCs w:val="21"/>
        </w:rPr>
        <w:t>月</w:t>
      </w:r>
      <w:r>
        <w:rPr>
          <w:rFonts w:hint="eastAsia" w:ascii="宋体" w:hAnsi="宋体" w:cs="宋体"/>
          <w:b/>
          <w:bCs/>
          <w:kern w:val="0"/>
          <w:szCs w:val="21"/>
          <w:lang w:val="en-US" w:eastAsia="zh-CN"/>
        </w:rPr>
        <w:t>7</w:t>
      </w:r>
      <w:r>
        <w:rPr>
          <w:rFonts w:hint="eastAsia" w:ascii="宋体" w:hAnsi="宋体" w:cs="宋体"/>
          <w:b/>
          <w:bCs/>
          <w:kern w:val="0"/>
          <w:szCs w:val="21"/>
        </w:rPr>
        <w:t>日至2026年</w:t>
      </w:r>
      <w:r>
        <w:rPr>
          <w:rFonts w:hint="eastAsia" w:ascii="宋体" w:hAnsi="宋体" w:cs="宋体"/>
          <w:b/>
          <w:bCs/>
          <w:kern w:val="0"/>
          <w:szCs w:val="21"/>
          <w:lang w:val="en-US" w:eastAsia="zh-CN"/>
        </w:rPr>
        <w:t>4</w:t>
      </w:r>
      <w:r>
        <w:rPr>
          <w:rFonts w:hint="eastAsia" w:ascii="宋体" w:hAnsi="宋体" w:cs="宋体"/>
          <w:b/>
          <w:bCs/>
          <w:kern w:val="0"/>
          <w:szCs w:val="21"/>
        </w:rPr>
        <w:t>月</w:t>
      </w:r>
      <w:r>
        <w:rPr>
          <w:rFonts w:hint="eastAsia" w:ascii="宋体" w:hAnsi="宋体" w:cs="宋体"/>
          <w:b/>
          <w:bCs/>
          <w:kern w:val="0"/>
          <w:szCs w:val="21"/>
          <w:lang w:val="en-US" w:eastAsia="zh-CN"/>
        </w:rPr>
        <w:t>14</w:t>
      </w:r>
      <w:r>
        <w:rPr>
          <w:rFonts w:hint="eastAsia" w:ascii="宋体" w:hAnsi="宋体" w:cs="宋体"/>
          <w:b/>
          <w:bCs/>
          <w:kern w:val="0"/>
          <w:szCs w:val="21"/>
        </w:rPr>
        <w:t>日17时30分</w:t>
      </w:r>
      <w:r>
        <w:rPr>
          <w:rFonts w:hint="eastAsia" w:ascii="宋体" w:hAnsi="宋体" w:cs="宋体"/>
          <w:kern w:val="0"/>
          <w:szCs w:val="21"/>
        </w:rPr>
        <w:t>。（北京时间，法定节假日除外，下同）</w:t>
      </w:r>
    </w:p>
    <w:p w14:paraId="67358141">
      <w:pPr>
        <w:snapToGrid w:val="0"/>
        <w:spacing w:line="360" w:lineRule="auto"/>
        <w:ind w:firstLine="420" w:firstLineChars="200"/>
        <w:rPr>
          <w:rFonts w:ascii="宋体" w:hAnsi="宋体" w:cs="宋体"/>
          <w:kern w:val="0"/>
          <w:szCs w:val="21"/>
        </w:rPr>
      </w:pPr>
      <w:r>
        <w:rPr>
          <w:rFonts w:hint="eastAsia" w:ascii="宋体" w:hAnsi="宋体" w:cs="宋体"/>
          <w:kern w:val="0"/>
          <w:szCs w:val="21"/>
        </w:rPr>
        <w:t>3.2地点：登录江苏省阳光交易平台（网址为：https://www.jsygjy.cn）</w:t>
      </w:r>
    </w:p>
    <w:p w14:paraId="42723217">
      <w:pPr>
        <w:snapToGrid w:val="0"/>
        <w:spacing w:line="360" w:lineRule="auto"/>
        <w:ind w:firstLine="420" w:firstLineChars="200"/>
        <w:rPr>
          <w:rFonts w:ascii="宋体" w:hAnsi="宋体" w:cs="宋体"/>
          <w:kern w:val="0"/>
          <w:szCs w:val="21"/>
        </w:rPr>
      </w:pPr>
      <w:r>
        <w:rPr>
          <w:rFonts w:hint="eastAsia" w:ascii="宋体" w:hAnsi="宋体" w:cs="宋体"/>
          <w:kern w:val="0"/>
          <w:szCs w:val="21"/>
        </w:rPr>
        <w:t>3.3方式：</w:t>
      </w:r>
    </w:p>
    <w:p w14:paraId="4F49352A">
      <w:pPr>
        <w:snapToGrid w:val="0"/>
        <w:spacing w:line="360" w:lineRule="auto"/>
        <w:ind w:firstLine="420" w:firstLineChars="200"/>
        <w:rPr>
          <w:rFonts w:ascii="宋体" w:hAnsi="宋体" w:cs="宋体"/>
          <w:kern w:val="0"/>
          <w:szCs w:val="21"/>
        </w:rPr>
      </w:pPr>
      <w:r>
        <w:rPr>
          <w:rFonts w:hint="eastAsia" w:ascii="宋体" w:hAnsi="宋体" w:cs="宋体"/>
          <w:kern w:val="0"/>
          <w:szCs w:val="21"/>
        </w:rPr>
        <w:t>（一）凡有意参加响应者，请于获取时间内登录江苏省阳光交易平台（网址为：https://www.jsygjy.cn）按照要求进行实名会员注册、完善相关信息及选择项目报名、下载文件。</w:t>
      </w:r>
    </w:p>
    <w:p w14:paraId="504DE74A">
      <w:pPr>
        <w:snapToGrid w:val="0"/>
        <w:spacing w:line="360" w:lineRule="auto"/>
        <w:ind w:firstLine="420" w:firstLineChars="200"/>
        <w:rPr>
          <w:rFonts w:ascii="宋体" w:hAnsi="宋体" w:cs="宋体"/>
          <w:kern w:val="0"/>
          <w:szCs w:val="21"/>
        </w:rPr>
      </w:pPr>
      <w:r>
        <w:rPr>
          <w:rFonts w:hint="eastAsia" w:ascii="宋体" w:hAnsi="宋体" w:cs="宋体"/>
          <w:kern w:val="0"/>
          <w:szCs w:val="21"/>
        </w:rPr>
        <w:t>（二）平台网址为：https://www.jsygjy.cn。下载者首次登录平台前，须前往平台免费注册，注册成功且完善相关信息后，可以及时参与平台上所有发布的项目。</w:t>
      </w:r>
    </w:p>
    <w:p w14:paraId="78201804">
      <w:pPr>
        <w:snapToGrid w:val="0"/>
        <w:spacing w:line="360" w:lineRule="auto"/>
        <w:ind w:firstLine="420" w:firstLineChars="200"/>
        <w:rPr>
          <w:rFonts w:ascii="宋体" w:hAnsi="宋体" w:cs="宋体"/>
          <w:kern w:val="0"/>
          <w:szCs w:val="21"/>
        </w:rPr>
      </w:pPr>
      <w:r>
        <w:rPr>
          <w:rFonts w:hint="eastAsia" w:ascii="宋体" w:hAnsi="宋体" w:cs="宋体"/>
          <w:kern w:val="0"/>
          <w:szCs w:val="21"/>
        </w:rPr>
        <w:t>（三）下载者应充分考虑平台注册、信息检查、资料上传、购标确认所需时间，下载者必须在获取时间内完成支付，否则将无法保证获取文件。未按照本公告要求获得本项目文件的，采购代理机构不予接收其响应文件。</w:t>
      </w:r>
    </w:p>
    <w:p w14:paraId="53C6B897">
      <w:pPr>
        <w:snapToGrid w:val="0"/>
        <w:spacing w:line="360" w:lineRule="auto"/>
        <w:ind w:firstLine="420" w:firstLineChars="200"/>
        <w:rPr>
          <w:rFonts w:ascii="宋体" w:hAnsi="宋体" w:cs="宋体"/>
          <w:kern w:val="0"/>
          <w:szCs w:val="21"/>
        </w:rPr>
      </w:pPr>
      <w:r>
        <w:rPr>
          <w:rFonts w:hint="eastAsia" w:ascii="宋体" w:hAnsi="宋体" w:cs="宋体"/>
          <w:kern w:val="0"/>
          <w:szCs w:val="21"/>
        </w:rPr>
        <w:t>（四）平台网站首页“帮助中心”提供操作手册，下载者可以下载并根据操作手册提示进行注册、登录等操作。平台会通过短信提醒下载者进行注册、支付、下载等操作。供应商平台咨询电话：025-83306809。</w:t>
      </w:r>
    </w:p>
    <w:p w14:paraId="580FF6D4">
      <w:pPr>
        <w:snapToGrid w:val="0"/>
        <w:spacing w:line="360" w:lineRule="auto"/>
        <w:ind w:firstLine="420" w:firstLineChars="200"/>
        <w:rPr>
          <w:rFonts w:ascii="宋体" w:hAnsi="宋体" w:cs="宋体"/>
          <w:kern w:val="0"/>
          <w:szCs w:val="21"/>
        </w:rPr>
      </w:pPr>
      <w:r>
        <w:rPr>
          <w:rFonts w:hint="eastAsia" w:ascii="宋体" w:hAnsi="宋体" w:cs="宋体"/>
          <w:kern w:val="0"/>
          <w:szCs w:val="21"/>
        </w:rPr>
        <w:t>（五）联合体响应（如允许）的，联合体各方应当指定牵头人，并授权其以自身名义在平台办理注册、下载文件、缴纳保证金等手续，其在平台的办理行为，对联合体各方均具有约束力。</w:t>
      </w:r>
    </w:p>
    <w:p w14:paraId="51FDB8D1">
      <w:pPr>
        <w:pStyle w:val="24"/>
        <w:rPr>
          <w:rFonts w:ascii="宋体" w:hAnsi="宋体" w:cs="宋体"/>
        </w:rPr>
      </w:pPr>
    </w:p>
    <w:p w14:paraId="22E0A30E">
      <w:pPr>
        <w:widowControl/>
        <w:shd w:val="clear" w:color="auto" w:fill="FFFFFF"/>
        <w:spacing w:line="360" w:lineRule="auto"/>
        <w:outlineLvl w:val="1"/>
        <w:rPr>
          <w:rFonts w:ascii="宋体" w:hAnsi="宋体" w:cs="宋体"/>
          <w:b/>
          <w:spacing w:val="8"/>
          <w:kern w:val="0"/>
          <w:sz w:val="24"/>
        </w:rPr>
      </w:pPr>
      <w:bookmarkStart w:id="8" w:name="_Toc1456"/>
      <w:bookmarkEnd w:id="8"/>
      <w:bookmarkStart w:id="9" w:name="_Toc21817"/>
      <w:bookmarkEnd w:id="9"/>
      <w:r>
        <w:rPr>
          <w:rFonts w:hint="eastAsia" w:ascii="宋体" w:hAnsi="宋体" w:cs="宋体"/>
          <w:b/>
          <w:spacing w:val="8"/>
          <w:kern w:val="0"/>
          <w:sz w:val="24"/>
        </w:rPr>
        <w:t>四、响应文件提交</w:t>
      </w:r>
    </w:p>
    <w:p w14:paraId="6F2384B7">
      <w:pPr>
        <w:spacing w:line="360" w:lineRule="auto"/>
        <w:ind w:firstLine="420" w:firstLineChars="200"/>
        <w:rPr>
          <w:rFonts w:ascii="宋体" w:hAnsi="宋体" w:cs="宋体"/>
          <w:szCs w:val="21"/>
        </w:rPr>
      </w:pPr>
      <w:r>
        <w:rPr>
          <w:rFonts w:hint="eastAsia" w:ascii="宋体" w:hAnsi="宋体" w:cs="宋体"/>
          <w:szCs w:val="21"/>
        </w:rPr>
        <w:t>4.1 截止时间</w:t>
      </w:r>
      <w:r>
        <w:rPr>
          <w:rFonts w:hint="eastAsia" w:ascii="宋体" w:hAnsi="宋体" w:cs="宋体"/>
          <w:b/>
          <w:bCs/>
          <w:szCs w:val="21"/>
        </w:rPr>
        <w:t>：2026年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20</w:t>
      </w:r>
      <w:r>
        <w:rPr>
          <w:rFonts w:hint="eastAsia" w:ascii="宋体" w:hAnsi="宋体" w:cs="宋体"/>
          <w:b/>
          <w:bCs/>
          <w:szCs w:val="21"/>
        </w:rPr>
        <w:t>日14点30分（北京时间）</w:t>
      </w:r>
    </w:p>
    <w:p w14:paraId="5B550B08">
      <w:pPr>
        <w:spacing w:line="360" w:lineRule="auto"/>
        <w:ind w:firstLine="420" w:firstLineChars="200"/>
        <w:rPr>
          <w:rFonts w:ascii="宋体" w:hAnsi="宋体" w:cs="宋体"/>
          <w:szCs w:val="21"/>
        </w:rPr>
      </w:pPr>
      <w:r>
        <w:rPr>
          <w:rFonts w:hint="eastAsia" w:ascii="宋体" w:hAnsi="宋体" w:cs="宋体"/>
          <w:szCs w:val="21"/>
        </w:rPr>
        <w:t xml:space="preserve">4.2 </w:t>
      </w:r>
      <w:r>
        <w:rPr>
          <w:rFonts w:hint="eastAsia" w:ascii="宋体" w:hAnsi="宋体" w:cs="宋体"/>
          <w:spacing w:val="8"/>
          <w:kern w:val="0"/>
          <w:szCs w:val="21"/>
        </w:rPr>
        <w:t>提交响应文件地点：南京市鼓楼区清江南路18号鼓楼创新广场D栋11楼3号开标室</w:t>
      </w:r>
      <w:r>
        <w:rPr>
          <w:rFonts w:hint="eastAsia" w:ascii="宋体" w:hAnsi="宋体" w:cs="宋体"/>
          <w:b/>
          <w:bCs/>
          <w:spacing w:val="8"/>
          <w:kern w:val="0"/>
          <w:szCs w:val="21"/>
        </w:rPr>
        <w:t>。</w:t>
      </w:r>
    </w:p>
    <w:p w14:paraId="1B4F9C64">
      <w:pPr>
        <w:spacing w:line="360" w:lineRule="auto"/>
        <w:ind w:firstLine="420" w:firstLineChars="200"/>
        <w:rPr>
          <w:rFonts w:ascii="宋体" w:hAnsi="宋体" w:cs="宋体"/>
          <w:szCs w:val="21"/>
        </w:rPr>
      </w:pPr>
      <w:r>
        <w:rPr>
          <w:rFonts w:hint="eastAsia" w:ascii="宋体" w:hAnsi="宋体" w:cs="宋体"/>
          <w:szCs w:val="21"/>
        </w:rPr>
        <w:t>4.3</w:t>
      </w:r>
      <w:r>
        <w:rPr>
          <w:rFonts w:hint="eastAsia" w:ascii="宋体" w:hAnsi="宋体" w:cs="宋体"/>
          <w:b/>
          <w:bCs/>
          <w:szCs w:val="21"/>
        </w:rPr>
        <w:t>供应商应提供响应文件一式三份（正本一份、副本两份），所有响应文件均应密封后递交，同时应提供电子版响应文件一份（电子版须为响应文件正本加盖公章、签字后形成PDF扫描件，扫描件内容应与纸质响应文件正本完全一致、U盘形式（单独封装）、随纸质正本文件一并提交）。</w:t>
      </w:r>
      <w:r>
        <w:rPr>
          <w:rFonts w:hint="eastAsia" w:ascii="宋体" w:hAnsi="宋体" w:cs="宋体"/>
          <w:szCs w:val="21"/>
        </w:rPr>
        <w:t>当电子版文件和纸质正本文件不一致时，以纸质正本文件为准。电子版文件用于辅助磋商和平台存档，供应商需承担前述不一致造成的不利后果。</w:t>
      </w:r>
    </w:p>
    <w:p w14:paraId="1F5EEC09">
      <w:pPr>
        <w:spacing w:line="360" w:lineRule="auto"/>
        <w:ind w:firstLine="452" w:firstLineChars="200"/>
        <w:rPr>
          <w:rFonts w:ascii="宋体" w:hAnsi="宋体" w:cs="宋体"/>
          <w:spacing w:val="8"/>
          <w:kern w:val="0"/>
          <w:szCs w:val="21"/>
        </w:rPr>
      </w:pPr>
    </w:p>
    <w:p w14:paraId="47003DD3">
      <w:pPr>
        <w:widowControl/>
        <w:shd w:val="clear" w:color="auto" w:fill="FFFFFF"/>
        <w:spacing w:line="360" w:lineRule="auto"/>
        <w:outlineLvl w:val="1"/>
        <w:rPr>
          <w:rFonts w:ascii="宋体" w:hAnsi="宋体" w:cs="宋体"/>
          <w:b/>
          <w:spacing w:val="8"/>
          <w:kern w:val="0"/>
          <w:sz w:val="24"/>
        </w:rPr>
      </w:pPr>
      <w:bookmarkStart w:id="10" w:name="_Toc21891"/>
      <w:bookmarkEnd w:id="10"/>
      <w:bookmarkStart w:id="11" w:name="_Toc22940"/>
      <w:bookmarkEnd w:id="11"/>
      <w:r>
        <w:rPr>
          <w:rFonts w:hint="eastAsia" w:ascii="宋体" w:hAnsi="宋体" w:cs="宋体"/>
          <w:b/>
          <w:spacing w:val="8"/>
          <w:kern w:val="0"/>
          <w:sz w:val="24"/>
        </w:rPr>
        <w:t>五、开启</w:t>
      </w:r>
    </w:p>
    <w:p w14:paraId="354BEE9B">
      <w:pPr>
        <w:spacing w:line="360" w:lineRule="auto"/>
        <w:ind w:firstLine="420" w:firstLineChars="200"/>
        <w:rPr>
          <w:rFonts w:ascii="宋体" w:hAnsi="宋体" w:cs="宋体"/>
          <w:szCs w:val="21"/>
        </w:rPr>
      </w:pPr>
      <w:r>
        <w:rPr>
          <w:rFonts w:hint="eastAsia" w:ascii="宋体" w:hAnsi="宋体" w:cs="宋体"/>
          <w:szCs w:val="21"/>
        </w:rPr>
        <w:t>5.1 时间：</w:t>
      </w:r>
      <w:r>
        <w:rPr>
          <w:rFonts w:hint="eastAsia" w:ascii="宋体" w:hAnsi="宋体" w:cs="宋体"/>
          <w:b/>
          <w:bCs/>
          <w:szCs w:val="21"/>
        </w:rPr>
        <w:t>2026年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20</w:t>
      </w:r>
      <w:r>
        <w:rPr>
          <w:rFonts w:hint="eastAsia" w:ascii="宋体" w:hAnsi="宋体" w:cs="宋体"/>
          <w:b/>
          <w:bCs/>
          <w:szCs w:val="21"/>
        </w:rPr>
        <w:t>日14点30分（北京时间）</w:t>
      </w:r>
    </w:p>
    <w:p w14:paraId="1883689B">
      <w:pPr>
        <w:spacing w:line="360" w:lineRule="auto"/>
        <w:ind w:firstLine="420" w:firstLineChars="200"/>
        <w:rPr>
          <w:rFonts w:ascii="宋体" w:hAnsi="宋体" w:cs="宋体"/>
          <w:szCs w:val="21"/>
        </w:rPr>
      </w:pPr>
      <w:r>
        <w:rPr>
          <w:rFonts w:hint="eastAsia" w:ascii="宋体" w:hAnsi="宋体" w:cs="宋体"/>
          <w:szCs w:val="21"/>
        </w:rPr>
        <w:t>5.2 地点：南京市鼓楼区清江南路18号鼓楼创新广场D栋11楼评审室</w:t>
      </w:r>
      <w:r>
        <w:rPr>
          <w:rFonts w:hint="eastAsia" w:ascii="宋体" w:hAnsi="宋体" w:cs="宋体"/>
          <w:b/>
          <w:bCs/>
          <w:szCs w:val="21"/>
        </w:rPr>
        <w:t>。</w:t>
      </w:r>
    </w:p>
    <w:p w14:paraId="4886FA44">
      <w:pPr>
        <w:spacing w:line="360" w:lineRule="auto"/>
        <w:ind w:firstLine="452" w:firstLineChars="200"/>
        <w:rPr>
          <w:rFonts w:ascii="宋体" w:hAnsi="宋体" w:cs="宋体"/>
          <w:spacing w:val="8"/>
          <w:kern w:val="0"/>
          <w:szCs w:val="21"/>
        </w:rPr>
      </w:pPr>
    </w:p>
    <w:p w14:paraId="6042D421">
      <w:pPr>
        <w:widowControl/>
        <w:shd w:val="clear" w:color="auto" w:fill="FFFFFF"/>
        <w:spacing w:line="360" w:lineRule="auto"/>
        <w:outlineLvl w:val="1"/>
        <w:rPr>
          <w:rFonts w:ascii="宋体" w:hAnsi="宋体" w:cs="宋体"/>
          <w:b/>
          <w:spacing w:val="8"/>
          <w:kern w:val="0"/>
          <w:sz w:val="24"/>
        </w:rPr>
      </w:pPr>
      <w:bookmarkStart w:id="12" w:name="_Toc23729"/>
      <w:bookmarkEnd w:id="12"/>
      <w:bookmarkStart w:id="13" w:name="_Toc26308"/>
      <w:bookmarkEnd w:id="13"/>
      <w:r>
        <w:rPr>
          <w:rFonts w:hint="eastAsia" w:ascii="宋体" w:hAnsi="宋体" w:cs="宋体"/>
          <w:b/>
          <w:spacing w:val="8"/>
          <w:kern w:val="0"/>
          <w:sz w:val="24"/>
        </w:rPr>
        <w:t>六、公告期限</w:t>
      </w:r>
    </w:p>
    <w:p w14:paraId="2C942FA7">
      <w:pPr>
        <w:widowControl/>
        <w:shd w:val="clear" w:color="auto" w:fill="FFFFFF"/>
        <w:spacing w:line="360" w:lineRule="auto"/>
        <w:ind w:firstLine="370"/>
        <w:rPr>
          <w:rFonts w:ascii="宋体" w:hAnsi="宋体" w:cs="宋体"/>
          <w:spacing w:val="8"/>
          <w:kern w:val="0"/>
          <w:szCs w:val="21"/>
        </w:rPr>
      </w:pPr>
      <w:r>
        <w:rPr>
          <w:rFonts w:hint="eastAsia" w:ascii="宋体" w:hAnsi="宋体" w:cs="宋体"/>
          <w:spacing w:val="8"/>
          <w:kern w:val="0"/>
          <w:szCs w:val="21"/>
        </w:rPr>
        <w:t>自本公告发布之日起3个工作日。</w:t>
      </w:r>
    </w:p>
    <w:p w14:paraId="0E3421D2">
      <w:pPr>
        <w:widowControl/>
        <w:shd w:val="clear" w:color="auto" w:fill="FFFFFF"/>
        <w:spacing w:line="360" w:lineRule="auto"/>
        <w:ind w:firstLine="370"/>
        <w:rPr>
          <w:rFonts w:ascii="宋体" w:hAnsi="宋体" w:cs="宋体"/>
          <w:spacing w:val="8"/>
          <w:kern w:val="0"/>
          <w:szCs w:val="21"/>
        </w:rPr>
      </w:pPr>
    </w:p>
    <w:p w14:paraId="6255CC99">
      <w:pPr>
        <w:widowControl/>
        <w:shd w:val="clear" w:color="auto" w:fill="FFFFFF"/>
        <w:tabs>
          <w:tab w:val="left" w:pos="426"/>
        </w:tabs>
        <w:spacing w:line="360" w:lineRule="auto"/>
        <w:outlineLvl w:val="1"/>
        <w:rPr>
          <w:rFonts w:ascii="宋体" w:hAnsi="宋体" w:cs="宋体"/>
          <w:b/>
          <w:spacing w:val="8"/>
          <w:kern w:val="0"/>
          <w:sz w:val="24"/>
        </w:rPr>
      </w:pPr>
      <w:bookmarkStart w:id="14" w:name="_Toc11013"/>
      <w:bookmarkEnd w:id="14"/>
      <w:bookmarkStart w:id="15" w:name="_Toc29605"/>
      <w:bookmarkEnd w:id="15"/>
      <w:r>
        <w:rPr>
          <w:rFonts w:hint="eastAsia" w:ascii="宋体" w:hAnsi="宋体" w:cs="宋体"/>
          <w:b/>
          <w:spacing w:val="8"/>
          <w:kern w:val="0"/>
          <w:sz w:val="24"/>
        </w:rPr>
        <w:t>七、其他补充事宜</w:t>
      </w:r>
    </w:p>
    <w:p w14:paraId="5A12F6EC">
      <w:pPr>
        <w:spacing w:line="360" w:lineRule="auto"/>
        <w:ind w:firstLine="420" w:firstLineChars="200"/>
        <w:rPr>
          <w:rFonts w:ascii="宋体" w:hAnsi="宋体" w:cs="宋体"/>
        </w:rPr>
      </w:pPr>
      <w:r>
        <w:rPr>
          <w:rFonts w:hint="eastAsia" w:ascii="宋体" w:hAnsi="宋体" w:cs="宋体"/>
        </w:rPr>
        <w:t>7.1本项目在</w:t>
      </w:r>
      <w:r>
        <w:fldChar w:fldCharType="begin"/>
      </w:r>
      <w:r>
        <w:instrText xml:space="preserve"> HYPERLINK "https://www.njjy.gov.cn/" </w:instrText>
      </w:r>
      <w:r>
        <w:fldChar w:fldCharType="separate"/>
      </w:r>
      <w:r>
        <w:rPr>
          <w:rFonts w:hint="eastAsia" w:ascii="宋体" w:hAnsi="宋体" w:cs="宋体"/>
          <w:b/>
          <w:bCs/>
          <w:szCs w:val="21"/>
          <w:lang w:val="zh-CN"/>
        </w:rPr>
        <w:t>南京市建邺区人民政府</w:t>
      </w:r>
      <w:r>
        <w:rPr>
          <w:rFonts w:hint="eastAsia" w:ascii="宋体" w:hAnsi="宋体" w:cs="宋体"/>
          <w:b/>
          <w:bCs/>
          <w:szCs w:val="21"/>
          <w:lang w:val="zh-CN"/>
        </w:rPr>
        <w:fldChar w:fldCharType="end"/>
      </w:r>
      <w:r>
        <w:rPr>
          <w:rFonts w:hint="eastAsia" w:ascii="宋体" w:hAnsi="宋体" w:cs="宋体"/>
        </w:rPr>
        <w:t>发布公告。</w:t>
      </w:r>
    </w:p>
    <w:p w14:paraId="70842B8C">
      <w:pPr>
        <w:spacing w:line="360" w:lineRule="auto"/>
        <w:ind w:firstLine="420" w:firstLineChars="200"/>
        <w:rPr>
          <w:rFonts w:ascii="宋体" w:hAnsi="宋体" w:cs="宋体"/>
        </w:rPr>
      </w:pPr>
      <w:r>
        <w:rPr>
          <w:rFonts w:hint="eastAsia" w:ascii="宋体" w:hAnsi="宋体" w:cs="宋体"/>
        </w:rPr>
        <w:t>7.2供应商应当从采购代理机构合法获得本项目磋商文件。本次磋商请按“项目”获取磋商文件，编制、提交响应文件，并按“项目”开启、磋商。</w:t>
      </w:r>
    </w:p>
    <w:p w14:paraId="44F23496">
      <w:pPr>
        <w:spacing w:line="360" w:lineRule="auto"/>
        <w:ind w:firstLine="420" w:firstLineChars="200"/>
        <w:rPr>
          <w:rFonts w:ascii="宋体" w:hAnsi="宋体" w:cs="宋体"/>
        </w:rPr>
      </w:pPr>
      <w:r>
        <w:rPr>
          <w:rFonts w:hint="eastAsia" w:ascii="宋体" w:hAnsi="宋体" w:cs="宋体"/>
        </w:rPr>
        <w:t>7.3 勘察现场或答疑：无</w:t>
      </w:r>
    </w:p>
    <w:p w14:paraId="6B0D6428">
      <w:pPr>
        <w:spacing w:line="360" w:lineRule="auto"/>
        <w:ind w:firstLine="422" w:firstLineChars="200"/>
        <w:rPr>
          <w:rFonts w:ascii="宋体" w:hAnsi="宋体" w:cs="宋体"/>
          <w:b/>
          <w:bCs/>
        </w:rPr>
      </w:pPr>
      <w:r>
        <w:rPr>
          <w:rFonts w:hint="eastAsia" w:ascii="宋体" w:hAnsi="宋体" w:cs="宋体"/>
          <w:b/>
          <w:bCs/>
        </w:rPr>
        <w:t>7.4 政府采购信用承诺</w:t>
      </w:r>
    </w:p>
    <w:p w14:paraId="4EF2C9E6">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w:t>
      </w:r>
      <w:r>
        <w:rPr>
          <w:rFonts w:hint="eastAsia" w:ascii="宋体" w:hAnsi="宋体" w:cs="宋体"/>
          <w:b/>
          <w:bCs/>
          <w:szCs w:val="21"/>
          <w:lang w:val="zh-CN"/>
        </w:rPr>
        <w:t>由法</w:t>
      </w:r>
      <w:r>
        <w:rPr>
          <w:rFonts w:hint="eastAsia" w:ascii="宋体" w:hAnsi="宋体" w:cs="宋体"/>
          <w:b/>
          <w:bCs/>
          <w:szCs w:val="21"/>
        </w:rPr>
        <w:t>定代表</w:t>
      </w:r>
      <w:r>
        <w:rPr>
          <w:rFonts w:hint="eastAsia" w:ascii="宋体" w:hAnsi="宋体" w:cs="宋体"/>
          <w:b/>
          <w:bCs/>
          <w:szCs w:val="21"/>
          <w:lang w:val="zh-CN"/>
        </w:rPr>
        <w:t>人签字并盖单位公章，随响应文件一并递交</w:t>
      </w:r>
      <w:r>
        <w:rPr>
          <w:rFonts w:hint="eastAsia" w:ascii="宋体" w:hAnsi="宋体" w:cs="宋体"/>
          <w:szCs w:val="21"/>
          <w:lang w:val="zh-CN"/>
        </w:rPr>
        <w:t>。</w:t>
      </w:r>
    </w:p>
    <w:p w14:paraId="6BE0A417">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在政府采购资格审查环节，供应商只需提供书面《南京市政府采购供应商信用记录表暨信用承诺书》，即可替代以下证明材料： </w:t>
      </w:r>
    </w:p>
    <w:p w14:paraId="5D58A036">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（1）符合国家相关规定的财务状况报告； </w:t>
      </w:r>
    </w:p>
    <w:p w14:paraId="419478FB">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（2）依法缴纳税收的证明材料； </w:t>
      </w:r>
    </w:p>
    <w:p w14:paraId="72898FC1">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（3）依法缴纳社会保障资金的证明材料； </w:t>
      </w:r>
    </w:p>
    <w:p w14:paraId="6D2B83F4">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（4）具备履行政府采购合同所必需的设备和专业技术能力的证明材料； </w:t>
      </w:r>
    </w:p>
    <w:p w14:paraId="21C5CB4C">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（5）参加政府采购活动前三年内在经营活动中没有重大违法记录的证明材料； </w:t>
      </w:r>
    </w:p>
    <w:p w14:paraId="220FC33B">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（6）未被列入失信被执行人、重大税收违法失信主体、政府采购严重违法失信行为记录名单的证明材料。</w:t>
      </w:r>
    </w:p>
    <w:p w14:paraId="3E2A38CF">
      <w:pPr>
        <w:widowControl/>
        <w:wordWrap w:val="0"/>
        <w:spacing w:line="360" w:lineRule="auto"/>
        <w:ind w:firstLine="363" w:firstLineChars="173"/>
        <w:jc w:val="left"/>
        <w:rPr>
          <w:rFonts w:ascii="宋体" w:hAnsi="宋体" w:cs="宋体"/>
          <w:szCs w:val="21"/>
          <w:lang w:val="zh-CN"/>
        </w:rPr>
      </w:pPr>
      <w:r>
        <w:rPr>
          <w:rFonts w:hint="eastAsia" w:ascii="宋体" w:hAnsi="宋体" w:cs="宋体"/>
          <w:szCs w:val="21"/>
          <w:lang w:val="zh-CN"/>
        </w:rPr>
        <w:t xml:space="preserve">供应商在中标（成交）后，应按采购文件要求，将上述由信用承诺书替代的证明材料提交采购人或采购代理机构核验。经核验无误后，由采购人或采购代理机构发出中标（成交）通知书。 </w:t>
      </w:r>
    </w:p>
    <w:p w14:paraId="738CCE62">
      <w:pPr>
        <w:widowControl/>
        <w:wordWrap w:val="0"/>
        <w:spacing w:line="360" w:lineRule="auto"/>
        <w:ind w:firstLine="365" w:firstLineChars="173"/>
        <w:jc w:val="left"/>
        <w:rPr>
          <w:rFonts w:ascii="宋体" w:hAnsi="宋体" w:cs="宋体"/>
          <w:b/>
          <w:bCs/>
          <w:szCs w:val="21"/>
          <w:lang w:val="zh-CN"/>
        </w:rPr>
      </w:pPr>
      <w:r>
        <w:rPr>
          <w:rFonts w:hint="eastAsia" w:ascii="宋体" w:hAnsi="宋体" w:cs="宋体"/>
          <w:b/>
          <w:bCs/>
          <w:szCs w:val="21"/>
          <w:lang w:val="zh-CN"/>
        </w:rPr>
        <w:t xml:space="preserve">供应商涉及以下情形的，不适用信用承诺： </w:t>
      </w:r>
    </w:p>
    <w:p w14:paraId="2FED897D">
      <w:pPr>
        <w:widowControl/>
        <w:wordWrap w:val="0"/>
        <w:spacing w:line="360" w:lineRule="auto"/>
        <w:ind w:firstLine="365" w:firstLineChars="173"/>
        <w:jc w:val="left"/>
        <w:rPr>
          <w:rFonts w:ascii="宋体" w:hAnsi="宋体" w:cs="宋体"/>
          <w:b/>
          <w:bCs/>
          <w:szCs w:val="21"/>
          <w:lang w:val="zh-CN"/>
        </w:rPr>
      </w:pPr>
      <w:r>
        <w:rPr>
          <w:rFonts w:hint="eastAsia" w:ascii="宋体" w:hAnsi="宋体" w:cs="宋体"/>
          <w:b/>
          <w:bCs/>
          <w:szCs w:val="21"/>
          <w:lang w:val="zh-CN"/>
        </w:rPr>
        <w:t xml:space="preserve">（1）供应商被列入严重失信主体名单； </w:t>
      </w:r>
    </w:p>
    <w:p w14:paraId="40131C11">
      <w:pPr>
        <w:widowControl/>
        <w:wordWrap w:val="0"/>
        <w:spacing w:line="360" w:lineRule="auto"/>
        <w:ind w:firstLine="365" w:firstLineChars="173"/>
        <w:jc w:val="left"/>
        <w:rPr>
          <w:rFonts w:ascii="宋体" w:hAnsi="宋体" w:cs="宋体"/>
          <w:b/>
          <w:bCs/>
          <w:szCs w:val="21"/>
          <w:lang w:val="zh-CN"/>
        </w:rPr>
      </w:pPr>
      <w:r>
        <w:rPr>
          <w:rFonts w:hint="eastAsia" w:ascii="宋体" w:hAnsi="宋体" w:cs="宋体"/>
          <w:b/>
          <w:bCs/>
          <w:szCs w:val="21"/>
          <w:lang w:val="zh-CN"/>
        </w:rPr>
        <w:t xml:space="preserve">（2）被相关监管部门作出行政处罚且尚在处罚有效期内； </w:t>
      </w:r>
    </w:p>
    <w:p w14:paraId="1F19585B">
      <w:pPr>
        <w:widowControl/>
        <w:wordWrap w:val="0"/>
        <w:spacing w:line="360" w:lineRule="auto"/>
        <w:ind w:firstLine="365" w:firstLineChars="173"/>
        <w:jc w:val="left"/>
        <w:rPr>
          <w:rFonts w:ascii="宋体" w:hAnsi="宋体" w:cs="宋体"/>
          <w:b/>
          <w:bCs/>
          <w:szCs w:val="21"/>
          <w:lang w:val="zh-CN"/>
        </w:rPr>
      </w:pPr>
      <w:r>
        <w:rPr>
          <w:rFonts w:hint="eastAsia" w:ascii="宋体" w:hAnsi="宋体" w:cs="宋体"/>
          <w:b/>
          <w:bCs/>
          <w:szCs w:val="21"/>
          <w:lang w:val="zh-CN"/>
        </w:rPr>
        <w:t xml:space="preserve">（3）其他法律、行政法规规定的不适用信用承诺的情形。 </w:t>
      </w:r>
    </w:p>
    <w:p w14:paraId="6F68F943">
      <w:pPr>
        <w:widowControl/>
        <w:wordWrap w:val="0"/>
        <w:spacing w:line="360" w:lineRule="auto"/>
        <w:ind w:firstLine="365" w:firstLineChars="173"/>
        <w:jc w:val="left"/>
        <w:rPr>
          <w:rFonts w:ascii="宋体" w:hAnsi="宋体" w:cs="宋体"/>
          <w:b/>
          <w:bCs/>
          <w:szCs w:val="21"/>
          <w:lang w:val="zh-CN"/>
        </w:rPr>
      </w:pPr>
      <w:r>
        <w:rPr>
          <w:rFonts w:hint="eastAsia" w:ascii="宋体" w:hAnsi="宋体" w:cs="宋体"/>
          <w:b/>
          <w:bCs/>
          <w:szCs w:val="21"/>
          <w:lang w:val="zh-CN"/>
        </w:rPr>
        <w:t>供应商对信用承诺内容的真实性、合法性、有效性负责。如作出虚假信用承诺，视同为“提供虚假材料谋取中标、成交”的违法行为。采购人将依法取消其中标资格，并按照《中华人民共和国政府采购法》第七十七条规定予以处罚。</w:t>
      </w:r>
    </w:p>
    <w:p w14:paraId="45C55F25">
      <w:pPr>
        <w:pStyle w:val="132"/>
        <w:rPr>
          <w:rFonts w:ascii="宋体" w:hAnsi="宋体" w:cs="宋体"/>
        </w:rPr>
      </w:pPr>
    </w:p>
    <w:p w14:paraId="361F1654">
      <w:pPr>
        <w:widowControl/>
        <w:shd w:val="clear" w:color="auto" w:fill="FFFFFF"/>
        <w:tabs>
          <w:tab w:val="left" w:pos="426"/>
        </w:tabs>
        <w:spacing w:line="360" w:lineRule="auto"/>
        <w:outlineLvl w:val="1"/>
        <w:rPr>
          <w:rFonts w:ascii="宋体" w:hAnsi="宋体" w:cs="宋体"/>
          <w:b/>
          <w:spacing w:val="8"/>
          <w:kern w:val="0"/>
          <w:sz w:val="24"/>
        </w:rPr>
      </w:pPr>
      <w:bookmarkStart w:id="16" w:name="_Toc7011"/>
      <w:bookmarkEnd w:id="16"/>
      <w:bookmarkStart w:id="17" w:name="_Toc18338"/>
      <w:bookmarkEnd w:id="17"/>
      <w:r>
        <w:rPr>
          <w:rFonts w:hint="eastAsia" w:ascii="宋体" w:hAnsi="宋体" w:cs="宋体"/>
          <w:b/>
          <w:spacing w:val="8"/>
          <w:kern w:val="0"/>
          <w:sz w:val="24"/>
        </w:rPr>
        <w:t>八、对本次采购提出询问，请按以下方式联系。</w:t>
      </w:r>
    </w:p>
    <w:p w14:paraId="0EB62187">
      <w:pPr>
        <w:widowControl/>
        <w:shd w:val="clear" w:color="auto" w:fill="FFFFFF"/>
        <w:spacing w:line="360" w:lineRule="auto"/>
        <w:jc w:val="left"/>
        <w:rPr>
          <w:rFonts w:ascii="宋体" w:hAnsi="宋体" w:cs="宋体"/>
          <w:spacing w:val="8"/>
          <w:kern w:val="0"/>
          <w:szCs w:val="21"/>
        </w:rPr>
      </w:pPr>
      <w:r>
        <w:rPr>
          <w:rFonts w:hint="eastAsia" w:ascii="宋体" w:hAnsi="宋体" w:cs="宋体"/>
          <w:spacing w:val="8"/>
          <w:kern w:val="0"/>
          <w:szCs w:val="21"/>
        </w:rPr>
        <w:t>　  8.1采购人信息</w:t>
      </w:r>
    </w:p>
    <w:p w14:paraId="04FB8704">
      <w:pPr>
        <w:widowControl/>
        <w:shd w:val="clear" w:color="auto" w:fill="FFFFFF"/>
        <w:spacing w:line="360" w:lineRule="auto"/>
        <w:ind w:firstLine="452" w:firstLineChars="200"/>
        <w:jc w:val="left"/>
        <w:rPr>
          <w:rFonts w:ascii="宋体" w:hAnsi="宋体" w:cs="宋体"/>
          <w:spacing w:val="8"/>
          <w:kern w:val="0"/>
        </w:rPr>
      </w:pPr>
      <w:r>
        <w:rPr>
          <w:rFonts w:hint="eastAsia" w:ascii="宋体" w:hAnsi="宋体" w:cs="宋体"/>
          <w:spacing w:val="8"/>
          <w:kern w:val="0"/>
        </w:rPr>
        <w:t>名称：南京市建邺生态环境局</w:t>
      </w:r>
    </w:p>
    <w:p w14:paraId="1716A941">
      <w:pPr>
        <w:widowControl/>
        <w:shd w:val="clear" w:color="auto" w:fill="FFFFFF"/>
        <w:spacing w:line="360" w:lineRule="auto"/>
        <w:ind w:firstLine="452" w:firstLineChars="200"/>
        <w:jc w:val="left"/>
        <w:rPr>
          <w:rFonts w:ascii="宋体" w:hAnsi="宋体" w:cs="宋体"/>
          <w:spacing w:val="8"/>
          <w:kern w:val="0"/>
        </w:rPr>
      </w:pPr>
      <w:r>
        <w:rPr>
          <w:rFonts w:hint="eastAsia" w:ascii="宋体" w:hAnsi="宋体" w:cs="宋体"/>
          <w:spacing w:val="8"/>
          <w:kern w:val="0"/>
        </w:rPr>
        <w:t>地    址：江苏省南京市建邺区嵩山路20号</w:t>
      </w:r>
    </w:p>
    <w:p w14:paraId="2E33E75B">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8.2采购代理机构信息</w:t>
      </w:r>
    </w:p>
    <w:p w14:paraId="553D1D30">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名称：江苏省设备成套股份有限公司</w:t>
      </w:r>
    </w:p>
    <w:p w14:paraId="085B17A7">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联 系 人：赵娴宇 唐大维</w:t>
      </w:r>
    </w:p>
    <w:p w14:paraId="0E3E9F38">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电    话：025-83325825</w:t>
      </w:r>
    </w:p>
    <w:p w14:paraId="13D4B6BE">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电子邮箱：zhaoxy@jcec.cn</w:t>
      </w:r>
    </w:p>
    <w:p w14:paraId="158A28A8">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地址：南京市鼓楼区清江南路18号鼓楼创新广场D栋10楼1001室</w:t>
      </w:r>
    </w:p>
    <w:p w14:paraId="3D7F7766">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8.3项目联系方式</w:t>
      </w:r>
    </w:p>
    <w:p w14:paraId="005C83B5">
      <w:pPr>
        <w:snapToGrid w:val="0"/>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项目联系人：赵娴宇 唐大维</w:t>
      </w:r>
    </w:p>
    <w:p w14:paraId="43CB110B">
      <w:pPr>
        <w:snapToGrid w:val="0"/>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电话：025-83325825</w:t>
      </w:r>
    </w:p>
    <w:p w14:paraId="00095797">
      <w:pPr>
        <w:pStyle w:val="12"/>
        <w:ind w:firstLine="432" w:firstLineChars="200"/>
        <w:rPr>
          <w:rFonts w:hint="eastAsia" w:ascii="宋体" w:hAnsi="宋体" w:cs="宋体"/>
          <w:spacing w:val="8"/>
          <w:kern w:val="0"/>
          <w:szCs w:val="21"/>
          <w:lang w:val="en-US" w:eastAsia="zh-CN"/>
        </w:rPr>
      </w:pPr>
      <w:r>
        <w:rPr>
          <w:rFonts w:hint="eastAsia" w:ascii="宋体" w:hAnsi="宋体" w:cs="宋体"/>
          <w:spacing w:val="8"/>
          <w:kern w:val="0"/>
          <w:szCs w:val="21"/>
          <w:lang w:val="en-US" w:eastAsia="zh-CN"/>
        </w:rPr>
        <w:t>8.4质疑接收方式</w:t>
      </w:r>
    </w:p>
    <w:p w14:paraId="711A8D8F">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联 系 人：赵娴宇 唐大维</w:t>
      </w:r>
    </w:p>
    <w:p w14:paraId="7B9C2656">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电    话：025-83325825</w:t>
      </w:r>
    </w:p>
    <w:p w14:paraId="234C9B16">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电子邮箱：zhaoxy@jcec.cn</w:t>
      </w:r>
    </w:p>
    <w:p w14:paraId="15B310B6">
      <w:pPr>
        <w:widowControl/>
        <w:shd w:val="clear" w:color="auto" w:fill="FFFFFF"/>
        <w:spacing w:line="360" w:lineRule="auto"/>
        <w:ind w:firstLine="426"/>
        <w:rPr>
          <w:rFonts w:ascii="宋体" w:hAnsi="宋体" w:cs="宋体"/>
          <w:spacing w:val="8"/>
          <w:kern w:val="0"/>
          <w:szCs w:val="21"/>
        </w:rPr>
      </w:pPr>
      <w:r>
        <w:rPr>
          <w:rFonts w:hint="eastAsia" w:ascii="宋体" w:hAnsi="宋体" w:cs="宋体"/>
          <w:spacing w:val="8"/>
          <w:kern w:val="0"/>
          <w:szCs w:val="21"/>
        </w:rPr>
        <w:t>地址：南京市鼓楼区清江南路18号鼓楼创新广场D栋10楼1001室</w:t>
      </w:r>
    </w:p>
    <w:p w14:paraId="0DFEBA31">
      <w:pPr>
        <w:pStyle w:val="13"/>
        <w:rPr>
          <w:rFonts w:hint="default"/>
          <w:lang w:val="en-US" w:eastAsia="zh-CN"/>
        </w:rPr>
      </w:pPr>
    </w:p>
    <w:p w14:paraId="317ECA97">
      <w:pPr>
        <w:pStyle w:val="102"/>
        <w:rPr>
          <w:rFonts w:ascii="宋体" w:hAnsi="宋体" w:cs="宋体"/>
          <w:lang w:val="zh-CN"/>
        </w:rPr>
      </w:pPr>
      <w:bookmarkStart w:id="18" w:name="_Toc349"/>
      <w:bookmarkEnd w:id="18"/>
      <w:r>
        <w:rPr>
          <w:rFonts w:hint="eastAsia" w:ascii="宋体" w:hAnsi="宋体" w:cs="宋体"/>
          <w:lang w:val="zh-CN"/>
        </w:rPr>
        <w:br w:type="page"/>
      </w:r>
      <w:r>
        <w:rPr>
          <w:rFonts w:hint="eastAsia" w:ascii="宋体" w:hAnsi="宋体" w:cs="宋体"/>
          <w:lang w:val="zh-CN"/>
        </w:rPr>
        <w:t>第二章  竞争性磋商须知</w:t>
      </w:r>
    </w:p>
    <w:p w14:paraId="5BBB99F2">
      <w:pPr>
        <w:autoSpaceDE w:val="0"/>
        <w:autoSpaceDN w:val="0"/>
        <w:snapToGrid w:val="0"/>
        <w:spacing w:line="360" w:lineRule="auto"/>
        <w:ind w:firstLine="420"/>
        <w:rPr>
          <w:rFonts w:ascii="宋体" w:hAnsi="宋体" w:cs="宋体"/>
          <w:b/>
          <w:bCs/>
          <w:szCs w:val="21"/>
          <w:lang w:val="zh-CN"/>
        </w:rPr>
      </w:pPr>
      <w:r>
        <w:rPr>
          <w:rFonts w:hint="eastAsia" w:ascii="宋体" w:hAnsi="宋体" w:cs="宋体"/>
          <w:b/>
          <w:bCs/>
          <w:szCs w:val="21"/>
          <w:lang w:val="zh-CN"/>
        </w:rPr>
        <w:t>一、总    则</w:t>
      </w:r>
    </w:p>
    <w:p w14:paraId="48CE75B8">
      <w:pPr>
        <w:spacing w:line="360" w:lineRule="auto"/>
        <w:ind w:firstLine="422" w:firstLineChars="200"/>
        <w:rPr>
          <w:rFonts w:ascii="宋体" w:hAnsi="宋体" w:cs="宋体"/>
          <w:b/>
          <w:szCs w:val="21"/>
          <w:lang w:val="zh-CN"/>
        </w:rPr>
      </w:pPr>
      <w:r>
        <w:rPr>
          <w:rFonts w:hint="eastAsia" w:ascii="宋体" w:hAnsi="宋体" w:cs="宋体"/>
          <w:b/>
          <w:szCs w:val="21"/>
          <w:lang w:val="zh-CN"/>
        </w:rPr>
        <w:t>1、适用法律</w:t>
      </w:r>
    </w:p>
    <w:p w14:paraId="0A8549D6">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rPr>
        <w:t>本项目限额以下，为非依法必招项目，参照</w:t>
      </w:r>
      <w:r>
        <w:rPr>
          <w:rFonts w:hint="eastAsia" w:ascii="宋体" w:hAnsi="宋体" w:cs="宋体"/>
          <w:szCs w:val="21"/>
          <w:lang w:val="zh-CN"/>
        </w:rPr>
        <w:t>《中华人民共和国政府采购法》《中华人民共和国政府采购法实施条例》《</w:t>
      </w:r>
      <w:r>
        <w:rPr>
          <w:rFonts w:hint="eastAsia" w:ascii="宋体" w:hAnsi="宋体" w:cs="宋体"/>
          <w:szCs w:val="21"/>
        </w:rPr>
        <w:t>政府采购竞争性磋商采购方式管理暂行办法</w:t>
      </w:r>
      <w:r>
        <w:rPr>
          <w:rFonts w:hint="eastAsia" w:ascii="宋体" w:hAnsi="宋体" w:cs="宋体"/>
          <w:szCs w:val="21"/>
          <w:lang w:val="zh-CN"/>
        </w:rPr>
        <w:t>》</w:t>
      </w:r>
      <w:r>
        <w:rPr>
          <w:rFonts w:hint="eastAsia" w:ascii="宋体" w:hAnsi="宋体" w:cs="宋体"/>
          <w:szCs w:val="21"/>
        </w:rPr>
        <w:t>等</w:t>
      </w:r>
      <w:r>
        <w:rPr>
          <w:rFonts w:hint="eastAsia" w:ascii="宋体" w:hAnsi="宋体" w:cs="宋体"/>
          <w:szCs w:val="21"/>
          <w:lang w:val="zh-CN"/>
        </w:rPr>
        <w:t>有关法律、法规、规章和规定等。</w:t>
      </w:r>
    </w:p>
    <w:p w14:paraId="34176EBF">
      <w:pPr>
        <w:spacing w:line="360" w:lineRule="auto"/>
        <w:ind w:firstLine="422" w:firstLineChars="200"/>
        <w:rPr>
          <w:rFonts w:ascii="宋体" w:hAnsi="宋体" w:cs="宋体"/>
          <w:b/>
          <w:szCs w:val="21"/>
          <w:lang w:val="zh-CN"/>
        </w:rPr>
      </w:pPr>
      <w:r>
        <w:rPr>
          <w:rFonts w:hint="eastAsia" w:ascii="宋体" w:hAnsi="宋体" w:cs="宋体"/>
          <w:b/>
          <w:szCs w:val="21"/>
          <w:lang w:val="zh-CN"/>
        </w:rPr>
        <w:t>2、定义</w:t>
      </w:r>
    </w:p>
    <w:p w14:paraId="04CE41D6">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2.1“采购人”是指依法进行政府采购的国家机关、事业单位、团体组织。</w:t>
      </w:r>
    </w:p>
    <w:p w14:paraId="55222722">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2.2“供应商”是指参加竞争性磋商，并符合采购文件规定资格条件的法人、其他组织或者自然人。</w:t>
      </w:r>
    </w:p>
    <w:p w14:paraId="719C3BD1">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2.3 “采购代理机构”是指集中采购机构和集中采购机构以外的采购代理机构，集中采购机构以外的采购代理机构，是从事采购代理业务的社会中介机构。</w:t>
      </w:r>
    </w:p>
    <w:p w14:paraId="0D43FED8">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2.3“货物和服务”指本采购文件中所述产品及相关服务。</w:t>
      </w:r>
    </w:p>
    <w:p w14:paraId="6C0D5CBD">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2.4“用户或使用单位”是指使用服务的单位。</w:t>
      </w:r>
    </w:p>
    <w:p w14:paraId="53B4E68D">
      <w:pPr>
        <w:autoSpaceDE w:val="0"/>
        <w:autoSpaceDN w:val="0"/>
        <w:snapToGrid w:val="0"/>
        <w:spacing w:line="360" w:lineRule="auto"/>
        <w:ind w:firstLine="420"/>
        <w:rPr>
          <w:rFonts w:ascii="宋体" w:hAnsi="宋体" w:cs="宋体"/>
          <w:b/>
          <w:szCs w:val="21"/>
          <w:lang w:val="zh-CN"/>
        </w:rPr>
      </w:pPr>
      <w:r>
        <w:rPr>
          <w:rFonts w:hint="eastAsia" w:ascii="宋体" w:hAnsi="宋体" w:cs="宋体"/>
          <w:b/>
          <w:szCs w:val="21"/>
          <w:lang w:val="zh-CN"/>
        </w:rPr>
        <w:t>3、政策功能</w:t>
      </w:r>
    </w:p>
    <w:p w14:paraId="43B0D285">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3.1 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第六章），否则不得享受相关中小企业扶持政策。（“中小企业划型标准”详见《关于印发中小企业划型标准规定的通知》工信部联企业〔2011〕300号及《国家统计局关于印发&lt;统计上大中小微型企业划分办法（2017）&gt;的通知》</w:t>
      </w:r>
      <w:r>
        <w:rPr>
          <w:rFonts w:hint="eastAsia" w:ascii="宋体" w:hAnsi="宋体" w:cs="宋体"/>
          <w:kern w:val="0"/>
          <w:szCs w:val="21"/>
          <w:lang w:eastAsia="zh-CN"/>
        </w:rPr>
        <w:t>（</w:t>
      </w:r>
      <w:r>
        <w:rPr>
          <w:rFonts w:hint="eastAsia" w:ascii="宋体" w:hAnsi="宋体" w:cs="宋体"/>
          <w:kern w:val="0"/>
          <w:szCs w:val="21"/>
        </w:rPr>
        <w:t>国统字〔2017〕213号</w:t>
      </w:r>
      <w:r>
        <w:rPr>
          <w:rFonts w:hint="eastAsia" w:ascii="宋体" w:hAnsi="宋体" w:cs="宋体"/>
          <w:kern w:val="0"/>
          <w:szCs w:val="21"/>
          <w:lang w:eastAsia="zh-CN"/>
        </w:rPr>
        <w:t>）</w:t>
      </w:r>
    </w:p>
    <w:p w14:paraId="7882EC53">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管理有关问题的通知》（财库〔2014〕68号）。</w:t>
      </w:r>
    </w:p>
    <w:p w14:paraId="751931DF">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47F66DF0">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3.4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供应商应当提供国家确定的认证机构出具的、处于有效期之内的节能产品、环境标志产品认证证书。</w:t>
      </w:r>
    </w:p>
    <w:p w14:paraId="27A27419">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3.5强制采购信息安全产品。参加政府采购活动的信息安全产品供应商应当选择经国家认证的信息安全产品投标，并提供由国家信息安全认证中心按国家标准认证颁发的有效认证证书。</w:t>
      </w:r>
    </w:p>
    <w:p w14:paraId="5F04138B">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3.6进口产品政策</w:t>
      </w:r>
    </w:p>
    <w:p w14:paraId="3C4F8098">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（1）除招标公告载明接受进口产品参加外，不允许进口产品参加。进口产品认定依照《财政部关于政府采购进口产品管理有关问题的通知》（财办库〔2008〕248号）的规定。</w:t>
      </w:r>
    </w:p>
    <w:p w14:paraId="61279988">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（2）允许进口产品参加的，满足需求的国内产品可以参加。</w:t>
      </w:r>
    </w:p>
    <w:p w14:paraId="25E3C73C">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（3）允许进口产品参加的，优先采购向我国企业转让技术、与我国企业签订消化吸收再创新方案的供应商的进口产品。</w:t>
      </w:r>
    </w:p>
    <w:p w14:paraId="0D891BB3">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3.7未按要求提供相关材料的，不享受相关政策。</w:t>
      </w:r>
    </w:p>
    <w:p w14:paraId="1A96A544">
      <w:pPr>
        <w:numPr>
          <w:ilvl w:val="0"/>
          <w:numId w:val="6"/>
        </w:numPr>
        <w:autoSpaceDE w:val="0"/>
        <w:autoSpaceDN w:val="0"/>
        <w:snapToGrid w:val="0"/>
        <w:spacing w:line="360" w:lineRule="auto"/>
        <w:ind w:firstLine="420"/>
        <w:rPr>
          <w:rFonts w:ascii="宋体" w:hAnsi="宋体" w:cs="宋体"/>
          <w:b/>
          <w:szCs w:val="21"/>
        </w:rPr>
      </w:pPr>
      <w:r>
        <w:rPr>
          <w:rFonts w:hint="eastAsia" w:ascii="宋体" w:hAnsi="宋体" w:cs="宋体"/>
          <w:b/>
          <w:szCs w:val="21"/>
        </w:rPr>
        <w:t>磋商文件</w:t>
      </w:r>
    </w:p>
    <w:p w14:paraId="137BFD0E">
      <w:pPr>
        <w:numPr>
          <w:ilvl w:val="0"/>
          <w:numId w:val="7"/>
        </w:numPr>
        <w:autoSpaceDE w:val="0"/>
        <w:autoSpaceDN w:val="0"/>
        <w:snapToGrid w:val="0"/>
        <w:spacing w:line="360" w:lineRule="auto"/>
        <w:ind w:firstLine="420"/>
        <w:rPr>
          <w:rFonts w:ascii="宋体" w:hAnsi="宋体" w:cs="宋体"/>
          <w:b/>
          <w:bCs/>
          <w:szCs w:val="21"/>
          <w:lang w:val="zh-CN"/>
        </w:rPr>
      </w:pPr>
      <w:r>
        <w:rPr>
          <w:rFonts w:hint="eastAsia" w:ascii="宋体" w:hAnsi="宋体" w:cs="宋体"/>
          <w:b/>
          <w:bCs/>
          <w:szCs w:val="21"/>
          <w:lang w:val="zh-CN"/>
        </w:rPr>
        <w:t>磋商文件</w:t>
      </w:r>
      <w:r>
        <w:rPr>
          <w:rFonts w:hint="eastAsia" w:ascii="宋体" w:hAnsi="宋体" w:cs="宋体"/>
          <w:b/>
          <w:bCs/>
          <w:szCs w:val="21"/>
        </w:rPr>
        <w:t>构成</w:t>
      </w:r>
    </w:p>
    <w:p w14:paraId="0E079167">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4.1磋商文件包括以下主要内容：</w:t>
      </w:r>
    </w:p>
    <w:p w14:paraId="04A2FAEE">
      <w:pPr>
        <w:widowControl/>
        <w:shd w:val="clear" w:color="auto" w:fill="FFFFFF"/>
        <w:spacing w:line="360" w:lineRule="auto"/>
        <w:ind w:firstLine="779" w:firstLineChars="371"/>
        <w:rPr>
          <w:rFonts w:ascii="宋体" w:hAnsi="宋体" w:cs="宋体"/>
          <w:kern w:val="0"/>
          <w:szCs w:val="21"/>
        </w:rPr>
      </w:pPr>
      <w:r>
        <w:rPr>
          <w:rFonts w:hint="eastAsia" w:ascii="宋体" w:hAnsi="宋体" w:cs="宋体"/>
          <w:kern w:val="0"/>
          <w:szCs w:val="21"/>
        </w:rPr>
        <w:t>第一章  竞争性磋商公告</w:t>
      </w:r>
    </w:p>
    <w:p w14:paraId="67C07D93">
      <w:pPr>
        <w:widowControl/>
        <w:shd w:val="clear" w:color="auto" w:fill="FFFFFF"/>
        <w:spacing w:line="360" w:lineRule="auto"/>
        <w:ind w:firstLine="779" w:firstLineChars="371"/>
        <w:rPr>
          <w:rFonts w:ascii="宋体" w:hAnsi="宋体" w:cs="宋体"/>
          <w:kern w:val="0"/>
          <w:szCs w:val="21"/>
        </w:rPr>
      </w:pPr>
      <w:r>
        <w:fldChar w:fldCharType="begin"/>
      </w:r>
      <w:r>
        <w:instrText xml:space="preserve"> HYPERLINK \l "_Toc534273793" </w:instrText>
      </w:r>
      <w:r>
        <w:fldChar w:fldCharType="separate"/>
      </w:r>
      <w:r>
        <w:rPr>
          <w:rFonts w:hint="eastAsia" w:ascii="宋体" w:hAnsi="宋体" w:cs="宋体"/>
          <w:kern w:val="0"/>
          <w:szCs w:val="21"/>
          <w:lang w:val="zh-CN"/>
        </w:rPr>
        <w:t>第二章  竞争性磋商须知</w:t>
      </w:r>
      <w:r>
        <w:rPr>
          <w:rFonts w:hint="eastAsia" w:ascii="宋体" w:hAnsi="宋体" w:cs="宋体"/>
          <w:kern w:val="0"/>
          <w:szCs w:val="21"/>
          <w:lang w:val="zh-CN"/>
        </w:rPr>
        <w:fldChar w:fldCharType="end"/>
      </w:r>
    </w:p>
    <w:p w14:paraId="45F00ACD">
      <w:pPr>
        <w:widowControl/>
        <w:shd w:val="clear" w:color="auto" w:fill="FFFFFF"/>
        <w:spacing w:line="360" w:lineRule="auto"/>
        <w:ind w:firstLine="779" w:firstLineChars="371"/>
        <w:rPr>
          <w:rFonts w:ascii="宋体" w:hAnsi="宋体" w:cs="宋体"/>
          <w:kern w:val="0"/>
          <w:szCs w:val="21"/>
        </w:rPr>
      </w:pPr>
      <w:r>
        <w:fldChar w:fldCharType="begin"/>
      </w:r>
      <w:r>
        <w:instrText xml:space="preserve"> HYPERLINK \l "_Toc534273794" </w:instrText>
      </w:r>
      <w:r>
        <w:fldChar w:fldCharType="separate"/>
      </w:r>
      <w:r>
        <w:rPr>
          <w:rFonts w:hint="eastAsia" w:ascii="宋体" w:hAnsi="宋体" w:cs="宋体"/>
          <w:kern w:val="0"/>
          <w:szCs w:val="21"/>
          <w:lang w:val="zh-CN"/>
        </w:rPr>
        <w:t>第三章  评标标准</w:t>
      </w:r>
      <w:r>
        <w:rPr>
          <w:rFonts w:hint="eastAsia" w:ascii="宋体" w:hAnsi="宋体" w:cs="宋体"/>
          <w:kern w:val="0"/>
          <w:szCs w:val="21"/>
          <w:lang w:val="zh-CN"/>
        </w:rPr>
        <w:fldChar w:fldCharType="end"/>
      </w:r>
    </w:p>
    <w:p w14:paraId="783D25D1">
      <w:pPr>
        <w:widowControl/>
        <w:shd w:val="clear" w:color="auto" w:fill="FFFFFF"/>
        <w:spacing w:line="360" w:lineRule="auto"/>
        <w:ind w:firstLine="779" w:firstLineChars="371"/>
        <w:rPr>
          <w:rFonts w:ascii="宋体" w:hAnsi="宋体" w:cs="宋体"/>
          <w:kern w:val="0"/>
          <w:szCs w:val="21"/>
        </w:rPr>
      </w:pPr>
      <w:r>
        <w:fldChar w:fldCharType="begin"/>
      </w:r>
      <w:r>
        <w:instrText xml:space="preserve"> HYPERLINK \l "_Toc534273795" </w:instrText>
      </w:r>
      <w:r>
        <w:fldChar w:fldCharType="separate"/>
      </w:r>
      <w:r>
        <w:rPr>
          <w:rFonts w:hint="eastAsia" w:ascii="宋体" w:hAnsi="宋体" w:cs="宋体"/>
          <w:kern w:val="0"/>
          <w:szCs w:val="21"/>
          <w:lang w:val="zh-CN"/>
        </w:rPr>
        <w:t>第四章  采购需求</w:t>
      </w:r>
      <w:r>
        <w:rPr>
          <w:rFonts w:hint="eastAsia" w:ascii="宋体" w:hAnsi="宋体" w:cs="宋体"/>
          <w:kern w:val="0"/>
          <w:szCs w:val="21"/>
          <w:lang w:val="zh-CN"/>
        </w:rPr>
        <w:fldChar w:fldCharType="end"/>
      </w:r>
    </w:p>
    <w:p w14:paraId="5ECE11E7">
      <w:pPr>
        <w:widowControl/>
        <w:shd w:val="clear" w:color="auto" w:fill="FFFFFF"/>
        <w:spacing w:line="360" w:lineRule="auto"/>
        <w:ind w:firstLine="779" w:firstLineChars="371"/>
        <w:rPr>
          <w:rFonts w:ascii="宋体" w:hAnsi="宋体" w:cs="宋体"/>
          <w:kern w:val="0"/>
          <w:szCs w:val="21"/>
        </w:rPr>
      </w:pPr>
      <w:r>
        <w:fldChar w:fldCharType="begin"/>
      </w:r>
      <w:r>
        <w:instrText xml:space="preserve"> HYPERLINK \l "_Toc534273796" </w:instrText>
      </w:r>
      <w:r>
        <w:fldChar w:fldCharType="separate"/>
      </w:r>
      <w:r>
        <w:rPr>
          <w:rFonts w:hint="eastAsia" w:ascii="宋体" w:hAnsi="宋体" w:cs="宋体"/>
          <w:kern w:val="0"/>
          <w:szCs w:val="21"/>
          <w:lang w:val="zh-CN"/>
        </w:rPr>
        <w:t>第五章  合同主要条款</w:t>
      </w:r>
      <w:r>
        <w:rPr>
          <w:rFonts w:hint="eastAsia" w:ascii="宋体" w:hAnsi="宋体" w:cs="宋体"/>
          <w:kern w:val="0"/>
          <w:szCs w:val="21"/>
          <w:lang w:val="zh-CN"/>
        </w:rPr>
        <w:fldChar w:fldCharType="end"/>
      </w:r>
    </w:p>
    <w:p w14:paraId="769481BA">
      <w:pPr>
        <w:widowControl/>
        <w:shd w:val="clear" w:color="auto" w:fill="FFFFFF"/>
        <w:spacing w:line="360" w:lineRule="auto"/>
        <w:ind w:firstLine="779" w:firstLineChars="371"/>
        <w:rPr>
          <w:rFonts w:ascii="宋体" w:hAnsi="宋体" w:cs="宋体"/>
          <w:kern w:val="0"/>
          <w:szCs w:val="21"/>
        </w:rPr>
      </w:pPr>
      <w:r>
        <w:fldChar w:fldCharType="begin"/>
      </w:r>
      <w:r>
        <w:instrText xml:space="preserve"> HYPERLINK \l "_Toc534273797" </w:instrText>
      </w:r>
      <w:r>
        <w:fldChar w:fldCharType="separate"/>
      </w:r>
      <w:r>
        <w:rPr>
          <w:rFonts w:hint="eastAsia" w:ascii="宋体" w:hAnsi="宋体" w:cs="宋体"/>
          <w:kern w:val="0"/>
          <w:szCs w:val="21"/>
          <w:lang w:val="zh-CN"/>
        </w:rPr>
        <w:t xml:space="preserve">第六章  </w:t>
      </w:r>
      <w:r>
        <w:rPr>
          <w:rFonts w:hint="eastAsia" w:ascii="宋体" w:hAnsi="宋体" w:cs="宋体"/>
          <w:kern w:val="0"/>
          <w:szCs w:val="21"/>
        </w:rPr>
        <w:t>磋商响应文件格式及附件</w:t>
      </w:r>
      <w:r>
        <w:rPr>
          <w:rFonts w:hint="eastAsia" w:ascii="宋体" w:hAnsi="宋体" w:cs="宋体"/>
          <w:kern w:val="0"/>
          <w:szCs w:val="21"/>
        </w:rPr>
        <w:fldChar w:fldCharType="end"/>
      </w:r>
    </w:p>
    <w:p w14:paraId="6DFDED35">
      <w:pPr>
        <w:numPr>
          <w:ilvl w:val="0"/>
          <w:numId w:val="7"/>
        </w:numPr>
        <w:autoSpaceDE w:val="0"/>
        <w:autoSpaceDN w:val="0"/>
        <w:snapToGrid w:val="0"/>
        <w:spacing w:line="360" w:lineRule="auto"/>
        <w:ind w:firstLine="420"/>
        <w:rPr>
          <w:rFonts w:ascii="宋体" w:hAnsi="宋体" w:cs="宋体"/>
          <w:b/>
          <w:bCs/>
          <w:szCs w:val="21"/>
        </w:rPr>
      </w:pPr>
      <w:r>
        <w:rPr>
          <w:rFonts w:hint="eastAsia" w:ascii="宋体" w:hAnsi="宋体" w:cs="宋体"/>
          <w:b/>
          <w:bCs/>
          <w:szCs w:val="21"/>
        </w:rPr>
        <w:t>磋商文件的澄清或者修改</w:t>
      </w:r>
    </w:p>
    <w:p w14:paraId="03F8C7F9">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5.1采购人或者采购代理机构可以对已发出的磋商文件进行必要的澄清或者修改，但不得改变采购标的和资格条件。澄清或者修改应当在原竞争性磋商公告发布媒体上发布澄清公告。澄清或者修改的内容为磋商文件的组成部分。</w:t>
      </w:r>
    </w:p>
    <w:p w14:paraId="33D3FBD5">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澄清或者修改的内容可能影响响应文件编制的，采购人或者采购代理机构应当在提交首次响应文件截止时间至少5日前，以书面形式通知所有获取磋商文件的潜在供应商；不足5日的，采购人或者采购代理机构应当顺延首次提交响应文件的截止时间。</w:t>
      </w:r>
    </w:p>
    <w:p w14:paraId="1B949F6A">
      <w:pPr>
        <w:autoSpaceDE w:val="0"/>
        <w:autoSpaceDN w:val="0"/>
        <w:snapToGrid w:val="0"/>
        <w:spacing w:line="360" w:lineRule="auto"/>
        <w:ind w:firstLine="420"/>
        <w:rPr>
          <w:rFonts w:ascii="宋体" w:hAnsi="宋体" w:cs="宋体"/>
          <w:b/>
          <w:szCs w:val="21"/>
        </w:rPr>
      </w:pPr>
      <w:r>
        <w:rPr>
          <w:rFonts w:hint="eastAsia" w:ascii="宋体" w:hAnsi="宋体" w:cs="宋体"/>
          <w:b/>
          <w:szCs w:val="21"/>
        </w:rPr>
        <w:t>三</w:t>
      </w:r>
      <w:r>
        <w:rPr>
          <w:rFonts w:hint="eastAsia" w:ascii="宋体" w:hAnsi="宋体" w:cs="宋体"/>
          <w:b/>
          <w:szCs w:val="21"/>
          <w:lang w:val="zh-CN"/>
        </w:rPr>
        <w:t>、磋商响应文件编制</w:t>
      </w:r>
    </w:p>
    <w:p w14:paraId="2306C705">
      <w:pPr>
        <w:autoSpaceDE w:val="0"/>
        <w:autoSpaceDN w:val="0"/>
        <w:snapToGrid w:val="0"/>
        <w:spacing w:line="360" w:lineRule="auto"/>
        <w:ind w:firstLine="420"/>
        <w:rPr>
          <w:rFonts w:ascii="宋体" w:hAnsi="宋体" w:cs="宋体"/>
          <w:b/>
          <w:bCs/>
          <w:szCs w:val="21"/>
        </w:rPr>
      </w:pPr>
      <w:r>
        <w:rPr>
          <w:rFonts w:hint="eastAsia" w:ascii="宋体" w:hAnsi="宋体" w:cs="宋体"/>
          <w:b/>
          <w:bCs/>
          <w:szCs w:val="21"/>
        </w:rPr>
        <w:t>6</w:t>
      </w:r>
      <w:r>
        <w:rPr>
          <w:rFonts w:hint="eastAsia" w:ascii="宋体" w:hAnsi="宋体" w:cs="宋体"/>
          <w:b/>
          <w:bCs/>
          <w:szCs w:val="21"/>
          <w:lang w:val="zh-CN"/>
        </w:rPr>
        <w:t>、磋商响应文件的语言、计量单位、货币和编制</w:t>
      </w:r>
    </w:p>
    <w:p w14:paraId="1A8EA534">
      <w:pPr>
        <w:autoSpaceDE w:val="0"/>
        <w:autoSpaceDN w:val="0"/>
        <w:snapToGrid w:val="0"/>
        <w:spacing w:line="360" w:lineRule="auto"/>
        <w:ind w:firstLine="420"/>
        <w:rPr>
          <w:rFonts w:ascii="宋体" w:hAnsi="宋体" w:cs="宋体"/>
          <w:szCs w:val="21"/>
        </w:rPr>
      </w:pPr>
      <w:r>
        <w:rPr>
          <w:rFonts w:hint="eastAsia" w:ascii="宋体" w:hAnsi="宋体" w:cs="宋体"/>
          <w:szCs w:val="21"/>
        </w:rPr>
        <w:t>6</w:t>
      </w:r>
      <w:r>
        <w:rPr>
          <w:rFonts w:hint="eastAsia" w:ascii="宋体" w:hAnsi="宋体" w:cs="宋体"/>
          <w:szCs w:val="21"/>
          <w:lang w:val="zh-CN"/>
        </w:rPr>
        <w:t>.1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4C747676">
      <w:pPr>
        <w:autoSpaceDE w:val="0"/>
        <w:autoSpaceDN w:val="0"/>
        <w:snapToGrid w:val="0"/>
        <w:spacing w:line="360" w:lineRule="auto"/>
        <w:ind w:firstLine="420"/>
        <w:rPr>
          <w:rFonts w:ascii="宋体" w:hAnsi="宋体" w:cs="宋体"/>
          <w:szCs w:val="21"/>
        </w:rPr>
      </w:pPr>
      <w:r>
        <w:rPr>
          <w:rFonts w:hint="eastAsia" w:ascii="宋体" w:hAnsi="宋体" w:cs="宋体"/>
          <w:szCs w:val="21"/>
        </w:rPr>
        <w:t>6</w:t>
      </w:r>
      <w:r>
        <w:rPr>
          <w:rFonts w:hint="eastAsia" w:ascii="宋体" w:hAnsi="宋体" w:cs="宋体"/>
          <w:szCs w:val="21"/>
          <w:lang w:val="zh-CN"/>
        </w:rPr>
        <w:t>.2 供应商所使用的计量单位应为国家法定计量单位。</w:t>
      </w:r>
    </w:p>
    <w:p w14:paraId="47A6280E">
      <w:pPr>
        <w:autoSpaceDE w:val="0"/>
        <w:autoSpaceDN w:val="0"/>
        <w:snapToGrid w:val="0"/>
        <w:spacing w:line="360" w:lineRule="auto"/>
        <w:ind w:firstLine="420"/>
        <w:rPr>
          <w:rFonts w:ascii="宋体" w:hAnsi="宋体" w:cs="宋体"/>
          <w:szCs w:val="21"/>
        </w:rPr>
      </w:pPr>
      <w:r>
        <w:rPr>
          <w:rFonts w:hint="eastAsia" w:ascii="宋体" w:hAnsi="宋体" w:cs="宋体"/>
          <w:szCs w:val="21"/>
        </w:rPr>
        <w:t>6</w:t>
      </w:r>
      <w:r>
        <w:rPr>
          <w:rFonts w:hint="eastAsia" w:ascii="宋体" w:hAnsi="宋体" w:cs="宋体"/>
          <w:szCs w:val="21"/>
          <w:lang w:val="zh-CN"/>
        </w:rPr>
        <w:t>.3 供应商应用人民币报价。报价产品如果是进口产品的，应提供人民币与外币之间的汇率。</w:t>
      </w:r>
    </w:p>
    <w:p w14:paraId="30F40262">
      <w:pPr>
        <w:autoSpaceDE w:val="0"/>
        <w:autoSpaceDN w:val="0"/>
        <w:snapToGrid w:val="0"/>
        <w:spacing w:line="360" w:lineRule="auto"/>
        <w:ind w:firstLine="420"/>
        <w:rPr>
          <w:rFonts w:ascii="宋体" w:hAnsi="宋体" w:cs="宋体"/>
          <w:szCs w:val="21"/>
        </w:rPr>
      </w:pPr>
      <w:r>
        <w:rPr>
          <w:rFonts w:hint="eastAsia" w:ascii="宋体" w:hAnsi="宋体" w:cs="宋体"/>
          <w:szCs w:val="21"/>
        </w:rPr>
        <w:t>6</w:t>
      </w:r>
      <w:r>
        <w:rPr>
          <w:rFonts w:hint="eastAsia" w:ascii="宋体" w:hAnsi="宋体" w:cs="宋体"/>
          <w:szCs w:val="21"/>
          <w:lang w:val="zh-CN"/>
        </w:rPr>
        <w:t>.4 磋商响应文件应按照竞争性磋商文件规定的顺序打印、装订成册并编制目录，由于编排混乱导致响应文件被误读或查找不到，责任由供应商承担。</w:t>
      </w:r>
    </w:p>
    <w:p w14:paraId="499F6710">
      <w:pPr>
        <w:autoSpaceDE w:val="0"/>
        <w:autoSpaceDN w:val="0"/>
        <w:snapToGrid w:val="0"/>
        <w:spacing w:line="360" w:lineRule="auto"/>
        <w:ind w:firstLine="420"/>
        <w:rPr>
          <w:rFonts w:ascii="宋体" w:hAnsi="宋体" w:cs="宋体"/>
          <w:szCs w:val="21"/>
        </w:rPr>
      </w:pPr>
      <w:r>
        <w:rPr>
          <w:rFonts w:hint="eastAsia" w:ascii="宋体" w:hAnsi="宋体" w:cs="宋体"/>
          <w:szCs w:val="21"/>
        </w:rPr>
        <w:t>6.</w:t>
      </w:r>
      <w:r>
        <w:rPr>
          <w:rFonts w:hint="eastAsia" w:ascii="宋体" w:hAnsi="宋体" w:cs="宋体"/>
          <w:szCs w:val="21"/>
          <w:lang w:val="zh-CN"/>
        </w:rPr>
        <w:t>5 供应商应在磋商响应文件中写清相应的项目编号、项目名称、供应商全称、地址、电话、传真等。</w:t>
      </w:r>
    </w:p>
    <w:p w14:paraId="7FFC58AA">
      <w:pPr>
        <w:autoSpaceDE w:val="0"/>
        <w:autoSpaceDN w:val="0"/>
        <w:snapToGrid w:val="0"/>
        <w:spacing w:line="360" w:lineRule="auto"/>
        <w:ind w:firstLine="420"/>
        <w:rPr>
          <w:rFonts w:ascii="宋体" w:hAnsi="宋体" w:cs="宋体"/>
          <w:b/>
          <w:bCs/>
          <w:szCs w:val="21"/>
        </w:rPr>
      </w:pPr>
      <w:r>
        <w:rPr>
          <w:rFonts w:hint="eastAsia" w:ascii="宋体" w:hAnsi="宋体" w:cs="宋体"/>
          <w:b/>
          <w:bCs/>
          <w:szCs w:val="21"/>
        </w:rPr>
        <w:t>7</w:t>
      </w:r>
      <w:r>
        <w:rPr>
          <w:rFonts w:hint="eastAsia" w:ascii="宋体" w:hAnsi="宋体" w:cs="宋体"/>
          <w:b/>
          <w:bCs/>
          <w:szCs w:val="21"/>
          <w:lang w:val="zh-CN"/>
        </w:rPr>
        <w:t>、磋商响应文件的组成</w:t>
      </w:r>
    </w:p>
    <w:p w14:paraId="51A17864">
      <w:pPr>
        <w:autoSpaceDE w:val="0"/>
        <w:autoSpaceDN w:val="0"/>
        <w:snapToGrid w:val="0"/>
        <w:spacing w:line="360" w:lineRule="auto"/>
        <w:ind w:firstLine="420"/>
        <w:rPr>
          <w:rFonts w:ascii="宋体" w:hAnsi="宋体" w:cs="宋体"/>
          <w:szCs w:val="21"/>
        </w:rPr>
      </w:pPr>
      <w:r>
        <w:rPr>
          <w:rFonts w:hint="eastAsia" w:ascii="宋体" w:hAnsi="宋体" w:cs="宋体"/>
          <w:szCs w:val="21"/>
        </w:rPr>
        <w:t>7</w:t>
      </w:r>
      <w:r>
        <w:rPr>
          <w:rFonts w:hint="eastAsia" w:ascii="宋体" w:hAnsi="宋体" w:cs="宋体"/>
          <w:szCs w:val="21"/>
          <w:lang w:val="zh-CN"/>
        </w:rPr>
        <w:t>.1 供应商应当根据磋商文件要求编制磋商响应文件，并根据自己的商务能力、技术水平对磋商文件提出的要求和条件逐条标明是否响应。</w:t>
      </w:r>
    </w:p>
    <w:p w14:paraId="1AED09EA">
      <w:pPr>
        <w:widowControl/>
        <w:shd w:val="clear" w:color="auto" w:fill="FFFFFF"/>
        <w:spacing w:line="360" w:lineRule="auto"/>
        <w:ind w:firstLine="420"/>
        <w:jc w:val="left"/>
        <w:rPr>
          <w:rFonts w:ascii="宋体" w:hAnsi="宋体" w:cs="宋体"/>
          <w:szCs w:val="21"/>
        </w:rPr>
      </w:pPr>
      <w:r>
        <w:rPr>
          <w:rFonts w:hint="eastAsia" w:ascii="宋体" w:hAnsi="宋体" w:cs="宋体"/>
          <w:szCs w:val="21"/>
        </w:rPr>
        <w:t>7</w:t>
      </w:r>
      <w:r>
        <w:rPr>
          <w:rFonts w:hint="eastAsia" w:ascii="宋体" w:hAnsi="宋体" w:cs="宋体"/>
          <w:szCs w:val="21"/>
          <w:lang w:val="zh-CN"/>
        </w:rPr>
        <w:t>.2 磋商响应文件由商务、技术、价格，以及其他部分</w:t>
      </w:r>
      <w:r>
        <w:rPr>
          <w:rFonts w:hint="eastAsia" w:ascii="宋体" w:hAnsi="宋体" w:cs="宋体"/>
          <w:szCs w:val="21"/>
        </w:rPr>
        <w:t>内容</w:t>
      </w:r>
      <w:r>
        <w:rPr>
          <w:rFonts w:hint="eastAsia" w:ascii="宋体" w:hAnsi="宋体" w:cs="宋体"/>
          <w:szCs w:val="21"/>
          <w:lang w:val="zh-CN"/>
        </w:rPr>
        <w:t>组成。</w:t>
      </w:r>
      <w:r>
        <w:rPr>
          <w:rFonts w:hint="eastAsia" w:ascii="宋体" w:hAnsi="宋体" w:cs="宋体"/>
          <w:szCs w:val="21"/>
        </w:rPr>
        <w:t>磋商响应</w:t>
      </w:r>
      <w:r>
        <w:rPr>
          <w:rFonts w:hint="eastAsia" w:ascii="宋体" w:hAnsi="宋体" w:cs="宋体"/>
          <w:kern w:val="0"/>
          <w:szCs w:val="21"/>
        </w:rPr>
        <w:t>文件目录及有关格式按磋商文件“第六章 磋商响应文件格式及附件”的要求编制。</w:t>
      </w:r>
    </w:p>
    <w:p w14:paraId="6F22CA7E">
      <w:pPr>
        <w:autoSpaceDE w:val="0"/>
        <w:autoSpaceDN w:val="0"/>
        <w:snapToGrid w:val="0"/>
        <w:spacing w:line="360" w:lineRule="auto"/>
        <w:ind w:firstLine="420"/>
        <w:rPr>
          <w:rFonts w:ascii="宋体" w:hAnsi="宋体" w:cs="宋体"/>
          <w:szCs w:val="21"/>
        </w:rPr>
      </w:pPr>
      <w:r>
        <w:rPr>
          <w:rFonts w:hint="eastAsia" w:ascii="宋体" w:hAnsi="宋体" w:cs="宋体"/>
          <w:szCs w:val="21"/>
        </w:rPr>
        <w:t>7.3 本次采购的最小单位是标段。采购项目的技术要求中未分标段的，供应商对要求提供的服务不得部分响应；采购项目的技术要求中已经分标段的，可以以标段为单位响应。</w:t>
      </w:r>
    </w:p>
    <w:p w14:paraId="5CA8FE97">
      <w:pPr>
        <w:autoSpaceDE w:val="0"/>
        <w:autoSpaceDN w:val="0"/>
        <w:spacing w:line="360" w:lineRule="auto"/>
        <w:ind w:firstLine="420"/>
        <w:rPr>
          <w:rFonts w:ascii="宋体" w:hAnsi="宋体" w:cs="宋体"/>
          <w:bCs/>
          <w:szCs w:val="21"/>
        </w:rPr>
      </w:pPr>
      <w:r>
        <w:rPr>
          <w:rFonts w:hint="eastAsia" w:ascii="宋体" w:hAnsi="宋体" w:cs="宋体"/>
          <w:bCs/>
          <w:szCs w:val="21"/>
        </w:rPr>
        <w:t>7</w:t>
      </w:r>
      <w:r>
        <w:rPr>
          <w:rFonts w:hint="eastAsia" w:ascii="宋体" w:hAnsi="宋体" w:cs="宋体"/>
          <w:bCs/>
          <w:szCs w:val="21"/>
          <w:lang w:val="zh-CN"/>
        </w:rPr>
        <w:t xml:space="preserve">.4 </w:t>
      </w:r>
      <w:r>
        <w:rPr>
          <w:rFonts w:hint="eastAsia" w:ascii="宋体" w:hAnsi="宋体" w:cs="宋体"/>
          <w:b/>
          <w:bCs/>
          <w:szCs w:val="21"/>
          <w:lang w:val="zh-CN"/>
        </w:rPr>
        <w:t>磋商响应文件的商务</w:t>
      </w:r>
      <w:r>
        <w:rPr>
          <w:rFonts w:hint="eastAsia" w:ascii="宋体" w:hAnsi="宋体" w:cs="宋体"/>
          <w:b/>
          <w:bCs/>
          <w:szCs w:val="21"/>
        </w:rPr>
        <w:t>内容</w:t>
      </w:r>
      <w:r>
        <w:rPr>
          <w:rFonts w:hint="eastAsia" w:ascii="宋体" w:hAnsi="宋体" w:cs="宋体"/>
          <w:b/>
          <w:bCs/>
          <w:szCs w:val="21"/>
          <w:lang w:val="zh-CN"/>
        </w:rPr>
        <w:t>。</w:t>
      </w:r>
      <w:r>
        <w:rPr>
          <w:rFonts w:hint="eastAsia" w:ascii="宋体" w:hAnsi="宋体" w:cs="宋体"/>
          <w:szCs w:val="21"/>
          <w:lang w:val="zh-CN"/>
        </w:rPr>
        <w:t>商务部分</w:t>
      </w:r>
      <w:r>
        <w:rPr>
          <w:rFonts w:hint="eastAsia" w:ascii="宋体" w:hAnsi="宋体" w:cs="宋体"/>
          <w:szCs w:val="21"/>
        </w:rPr>
        <w:t>内容</w:t>
      </w:r>
      <w:r>
        <w:rPr>
          <w:rFonts w:hint="eastAsia" w:ascii="宋体" w:hAnsi="宋体" w:cs="宋体"/>
          <w:szCs w:val="21"/>
          <w:lang w:val="zh-CN"/>
        </w:rPr>
        <w:t>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kern w:val="0"/>
          <w:szCs w:val="21"/>
        </w:rPr>
        <w:t>（</w:t>
      </w:r>
      <w:r>
        <w:rPr>
          <w:rFonts w:hint="eastAsia" w:ascii="宋体" w:hAnsi="宋体" w:cs="宋体"/>
          <w:b/>
          <w:kern w:val="0"/>
          <w:szCs w:val="21"/>
        </w:rPr>
        <w:t>（1）-（5）所述材料，如提供不全或不满足磋商文件的实质性要求，磋商小组有权按无效响应处理</w:t>
      </w:r>
      <w:r>
        <w:rPr>
          <w:rFonts w:hint="eastAsia" w:ascii="宋体" w:hAnsi="宋体" w:cs="宋体"/>
          <w:kern w:val="0"/>
          <w:szCs w:val="21"/>
        </w:rPr>
        <w:t>）</w:t>
      </w:r>
      <w:r>
        <w:rPr>
          <w:rFonts w:hint="eastAsia" w:ascii="宋体" w:hAnsi="宋体" w:cs="宋体"/>
          <w:szCs w:val="21"/>
          <w:lang w:val="zh-CN"/>
        </w:rPr>
        <w:t>：</w:t>
      </w:r>
    </w:p>
    <w:p w14:paraId="1C5B665D">
      <w:pPr>
        <w:autoSpaceDE w:val="0"/>
        <w:autoSpaceDN w:val="0"/>
        <w:spacing w:line="360" w:lineRule="auto"/>
        <w:ind w:firstLine="420"/>
        <w:jc w:val="left"/>
        <w:rPr>
          <w:rFonts w:ascii="宋体" w:hAnsi="宋体" w:cs="宋体"/>
          <w:szCs w:val="21"/>
          <w:lang w:val="zh-CN"/>
        </w:rPr>
      </w:pPr>
      <w:r>
        <w:rPr>
          <w:rFonts w:hint="eastAsia" w:ascii="宋体" w:hAnsi="宋体" w:cs="宋体"/>
          <w:szCs w:val="21"/>
          <w:lang w:val="zh-CN"/>
        </w:rPr>
        <w:t>（1）竞争性磋商申请及声明</w:t>
      </w:r>
      <w:r>
        <w:rPr>
          <w:rFonts w:hint="eastAsia" w:ascii="宋体" w:hAnsi="宋体" w:cs="宋体"/>
          <w:bCs/>
          <w:szCs w:val="21"/>
        </w:rPr>
        <w:t>（</w:t>
      </w:r>
      <w:r>
        <w:rPr>
          <w:rFonts w:hint="eastAsia" w:ascii="宋体" w:hAnsi="宋体" w:cs="宋体"/>
          <w:b/>
          <w:bCs/>
          <w:szCs w:val="21"/>
        </w:rPr>
        <w:t>格式见第六章</w:t>
      </w:r>
      <w:r>
        <w:rPr>
          <w:rFonts w:hint="eastAsia" w:ascii="宋体" w:hAnsi="宋体" w:cs="宋体"/>
          <w:bCs/>
          <w:szCs w:val="21"/>
        </w:rPr>
        <w:t>）</w:t>
      </w:r>
      <w:r>
        <w:rPr>
          <w:rFonts w:hint="eastAsia" w:ascii="宋体" w:hAnsi="宋体" w:cs="宋体"/>
          <w:szCs w:val="21"/>
          <w:lang w:val="zh-CN"/>
        </w:rPr>
        <w:t>；</w:t>
      </w:r>
    </w:p>
    <w:p w14:paraId="18D93C97">
      <w:pPr>
        <w:widowControl/>
        <w:spacing w:line="360" w:lineRule="auto"/>
        <w:ind w:firstLine="420"/>
        <w:jc w:val="left"/>
        <w:rPr>
          <w:rFonts w:ascii="宋体" w:hAnsi="宋体" w:cs="宋体"/>
          <w:kern w:val="0"/>
          <w:szCs w:val="21"/>
          <w:lang w:val="zh-CN"/>
        </w:rPr>
      </w:pPr>
      <w:r>
        <w:rPr>
          <w:rFonts w:hint="eastAsia" w:ascii="宋体" w:hAnsi="宋体" w:cs="宋体"/>
          <w:kern w:val="0"/>
          <w:szCs w:val="21"/>
          <w:lang w:val="zh-CN"/>
        </w:rPr>
        <w:t>（2）法定代表人授权书及委托代理人的身份证复印件</w:t>
      </w:r>
      <w:r>
        <w:rPr>
          <w:rFonts w:hint="eastAsia" w:ascii="宋体" w:hAnsi="宋体" w:cs="宋体"/>
          <w:bCs/>
          <w:szCs w:val="21"/>
        </w:rPr>
        <w:t>（</w:t>
      </w:r>
      <w:r>
        <w:rPr>
          <w:rFonts w:hint="eastAsia" w:ascii="宋体" w:hAnsi="宋体" w:cs="宋体"/>
          <w:b/>
          <w:bCs/>
          <w:szCs w:val="21"/>
        </w:rPr>
        <w:t>格式见第六章</w:t>
      </w:r>
      <w:r>
        <w:rPr>
          <w:rFonts w:hint="eastAsia" w:ascii="宋体" w:hAnsi="宋体" w:cs="宋体"/>
          <w:bCs/>
          <w:szCs w:val="21"/>
        </w:rPr>
        <w:t>）</w:t>
      </w:r>
      <w:r>
        <w:rPr>
          <w:rFonts w:hint="eastAsia" w:ascii="宋体" w:hAnsi="宋体" w:cs="宋体"/>
          <w:kern w:val="0"/>
          <w:szCs w:val="21"/>
          <w:lang w:val="zh-CN"/>
        </w:rPr>
        <w:t>；</w:t>
      </w:r>
    </w:p>
    <w:p w14:paraId="4EB107DD">
      <w:pPr>
        <w:widowControl/>
        <w:spacing w:line="360" w:lineRule="auto"/>
        <w:ind w:firstLine="420"/>
        <w:jc w:val="left"/>
        <w:rPr>
          <w:rFonts w:ascii="宋体" w:hAnsi="宋体" w:cs="宋体"/>
          <w:kern w:val="0"/>
          <w:szCs w:val="21"/>
          <w:lang w:val="zh-CN"/>
        </w:rPr>
      </w:pPr>
      <w:r>
        <w:rPr>
          <w:rFonts w:hint="eastAsia" w:ascii="宋体" w:hAnsi="宋体" w:cs="宋体"/>
          <w:kern w:val="0"/>
          <w:szCs w:val="21"/>
          <w:lang w:val="zh-CN"/>
        </w:rPr>
        <w:t>（3）申请人资格资信证明文件：</w:t>
      </w:r>
    </w:p>
    <w:p w14:paraId="5E4A08F5">
      <w:pPr>
        <w:widowControl/>
        <w:spacing w:line="360" w:lineRule="auto"/>
        <w:ind w:firstLine="840" w:firstLineChars="40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第一章竞争性磋商公告中 2.1《中华人民共和国政府采购法》规定的资格条件证明文件；</w:t>
      </w:r>
    </w:p>
    <w:p w14:paraId="11E40899">
      <w:pPr>
        <w:widowControl/>
        <w:spacing w:line="360" w:lineRule="auto"/>
        <w:ind w:firstLine="840" w:firstLineChars="400"/>
        <w:jc w:val="left"/>
        <w:rPr>
          <w:rFonts w:ascii="宋体" w:hAnsi="宋体" w:cs="宋体"/>
          <w:szCs w:val="21"/>
        </w:rPr>
      </w:pPr>
      <w:r>
        <w:rPr>
          <w:rFonts w:hint="eastAsia" w:ascii="宋体" w:hAnsi="宋体" w:cs="宋体"/>
          <w:szCs w:val="21"/>
        </w:rPr>
        <w:t xml:space="preserve">2）第一章竞争性磋商公告中 2.2 </w:t>
      </w:r>
      <w:r>
        <w:rPr>
          <w:rFonts w:hint="eastAsia" w:ascii="宋体" w:hAnsi="宋体" w:cs="宋体"/>
          <w:spacing w:val="8"/>
          <w:kern w:val="0"/>
          <w:szCs w:val="21"/>
        </w:rPr>
        <w:t>落实政府采购政策需满足的资格要求；</w:t>
      </w:r>
    </w:p>
    <w:p w14:paraId="02348DE0">
      <w:pPr>
        <w:widowControl/>
        <w:spacing w:line="360" w:lineRule="auto"/>
        <w:ind w:firstLine="869" w:firstLineChars="414"/>
        <w:jc w:val="left"/>
        <w:rPr>
          <w:rFonts w:ascii="宋体" w:hAnsi="宋体" w:cs="宋体"/>
          <w:szCs w:val="21"/>
        </w:rPr>
      </w:pPr>
      <w:r>
        <w:rPr>
          <w:rFonts w:hint="eastAsia" w:ascii="宋体" w:hAnsi="宋体" w:cs="宋体"/>
          <w:szCs w:val="21"/>
        </w:rPr>
        <w:t>3） 第一章竞争性磋商公告中 2.3 采购人根据采购项目的特殊要求规定的特定条件证明文件；</w:t>
      </w:r>
    </w:p>
    <w:p w14:paraId="614E5398">
      <w:pPr>
        <w:widowControl/>
        <w:spacing w:line="360" w:lineRule="auto"/>
        <w:ind w:firstLine="420"/>
        <w:jc w:val="left"/>
        <w:rPr>
          <w:rFonts w:ascii="宋体" w:hAnsi="宋体" w:cs="宋体"/>
          <w:szCs w:val="21"/>
        </w:rPr>
      </w:pPr>
      <w:r>
        <w:rPr>
          <w:rFonts w:hint="eastAsia" w:ascii="宋体" w:hAnsi="宋体" w:cs="宋体"/>
          <w:szCs w:val="21"/>
        </w:rPr>
        <w:t>（4）报价一览表及附表</w:t>
      </w:r>
      <w:r>
        <w:rPr>
          <w:rFonts w:hint="eastAsia" w:ascii="宋体" w:hAnsi="宋体" w:cs="宋体"/>
          <w:bCs/>
          <w:szCs w:val="21"/>
        </w:rPr>
        <w:t>（</w:t>
      </w:r>
      <w:r>
        <w:rPr>
          <w:rFonts w:hint="eastAsia" w:ascii="宋体" w:hAnsi="宋体" w:cs="宋体"/>
          <w:b/>
          <w:bCs/>
          <w:szCs w:val="21"/>
        </w:rPr>
        <w:t>格式见第六章</w:t>
      </w:r>
      <w:r>
        <w:rPr>
          <w:rFonts w:hint="eastAsia" w:ascii="宋体" w:hAnsi="宋体" w:cs="宋体"/>
          <w:bCs/>
          <w:szCs w:val="21"/>
        </w:rPr>
        <w:t>）</w:t>
      </w:r>
      <w:r>
        <w:rPr>
          <w:rFonts w:hint="eastAsia" w:ascii="宋体" w:hAnsi="宋体" w:cs="宋体"/>
          <w:szCs w:val="21"/>
        </w:rPr>
        <w:t>；</w:t>
      </w:r>
    </w:p>
    <w:p w14:paraId="50346129">
      <w:pPr>
        <w:widowControl/>
        <w:shd w:val="clear" w:color="auto" w:fill="FFFFFF"/>
        <w:spacing w:line="360" w:lineRule="auto"/>
        <w:ind w:firstLine="420"/>
        <w:jc w:val="left"/>
        <w:rPr>
          <w:rFonts w:ascii="宋体" w:hAnsi="宋体" w:cs="宋体"/>
          <w:kern w:val="0"/>
          <w:szCs w:val="21"/>
        </w:rPr>
      </w:pPr>
      <w:r>
        <w:rPr>
          <w:rFonts w:hint="eastAsia" w:ascii="宋体" w:hAnsi="宋体" w:cs="宋体"/>
          <w:kern w:val="0"/>
          <w:szCs w:val="21"/>
        </w:rPr>
        <w:t>（5）《南京市政府采购供应商信用记录表暨信用承诺书》</w:t>
      </w:r>
      <w:r>
        <w:rPr>
          <w:rFonts w:hint="eastAsia" w:ascii="宋体" w:hAnsi="宋体" w:cs="宋体"/>
          <w:szCs w:val="21"/>
          <w:lang w:val="zh-CN"/>
        </w:rPr>
        <w:t>；</w:t>
      </w:r>
    </w:p>
    <w:p w14:paraId="6E121E56">
      <w:pPr>
        <w:autoSpaceDE w:val="0"/>
        <w:autoSpaceDN w:val="0"/>
        <w:spacing w:line="360" w:lineRule="auto"/>
        <w:ind w:firstLine="420"/>
        <w:jc w:val="left"/>
        <w:rPr>
          <w:rFonts w:ascii="宋体" w:hAnsi="宋体" w:cs="宋体"/>
          <w:szCs w:val="21"/>
        </w:rPr>
      </w:pPr>
      <w:r>
        <w:rPr>
          <w:rFonts w:hint="eastAsia" w:ascii="宋体" w:hAnsi="宋体" w:cs="宋体"/>
          <w:szCs w:val="21"/>
        </w:rPr>
        <w:t>（6）</w:t>
      </w:r>
      <w:r>
        <w:rPr>
          <w:rFonts w:hint="eastAsia" w:ascii="宋体" w:hAnsi="宋体" w:cs="宋体"/>
          <w:szCs w:val="21"/>
          <w:lang w:val="zh-CN"/>
        </w:rPr>
        <w:t>《</w:t>
      </w:r>
      <w:r>
        <w:rPr>
          <w:rFonts w:hint="eastAsia" w:ascii="宋体" w:hAnsi="宋体" w:cs="宋体"/>
          <w:szCs w:val="21"/>
        </w:rPr>
        <w:t>商务</w:t>
      </w:r>
      <w:r>
        <w:rPr>
          <w:rFonts w:hint="eastAsia" w:ascii="宋体" w:hAnsi="宋体" w:cs="宋体"/>
          <w:szCs w:val="21"/>
          <w:lang w:val="zh-CN"/>
        </w:rPr>
        <w:t>条款偏离表》；</w:t>
      </w:r>
    </w:p>
    <w:p w14:paraId="2D1C2643">
      <w:pPr>
        <w:pStyle w:val="12"/>
        <w:ind w:firstLine="400" w:firstLineChars="200"/>
        <w:rPr>
          <w:lang w:val="zh-CN"/>
        </w:rPr>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）供应商认为需要提供的其他资格证明文件和商务资料。</w:t>
      </w:r>
    </w:p>
    <w:p w14:paraId="1EE55F83">
      <w:pPr>
        <w:autoSpaceDE w:val="0"/>
        <w:autoSpaceDN w:val="0"/>
        <w:spacing w:line="360" w:lineRule="auto"/>
        <w:ind w:firstLine="420"/>
        <w:rPr>
          <w:rFonts w:ascii="宋体" w:hAnsi="宋体" w:cs="宋体"/>
          <w:bCs/>
          <w:szCs w:val="21"/>
        </w:rPr>
      </w:pPr>
      <w:r>
        <w:rPr>
          <w:rFonts w:hint="eastAsia" w:ascii="宋体" w:hAnsi="宋体" w:cs="宋体"/>
          <w:bCs/>
          <w:szCs w:val="21"/>
        </w:rPr>
        <w:t>7</w:t>
      </w:r>
      <w:r>
        <w:rPr>
          <w:rFonts w:hint="eastAsia" w:ascii="宋体" w:hAnsi="宋体" w:cs="宋体"/>
          <w:bCs/>
          <w:szCs w:val="21"/>
          <w:lang w:val="zh-CN"/>
        </w:rPr>
        <w:t xml:space="preserve">.5 </w:t>
      </w:r>
      <w:r>
        <w:rPr>
          <w:rFonts w:hint="eastAsia" w:ascii="宋体" w:hAnsi="宋体" w:cs="宋体"/>
          <w:b/>
          <w:bCs/>
          <w:szCs w:val="21"/>
          <w:lang w:val="zh-CN"/>
        </w:rPr>
        <w:t>磋商响应文件的技术</w:t>
      </w:r>
      <w:r>
        <w:rPr>
          <w:rFonts w:hint="eastAsia" w:ascii="宋体" w:hAnsi="宋体" w:cs="宋体"/>
          <w:b/>
          <w:bCs/>
          <w:szCs w:val="21"/>
        </w:rPr>
        <w:t>内容</w:t>
      </w:r>
      <w:r>
        <w:rPr>
          <w:rFonts w:hint="eastAsia" w:ascii="宋体" w:hAnsi="宋体" w:cs="宋体"/>
          <w:b/>
          <w:bCs/>
          <w:szCs w:val="21"/>
          <w:lang w:val="zh-CN"/>
        </w:rPr>
        <w:t>。</w:t>
      </w:r>
      <w:r>
        <w:rPr>
          <w:rFonts w:hint="eastAsia" w:ascii="宋体" w:hAnsi="宋体" w:cs="宋体"/>
          <w:szCs w:val="21"/>
          <w:lang w:val="zh-CN"/>
        </w:rPr>
        <w:t>技术</w:t>
      </w:r>
      <w:r>
        <w:rPr>
          <w:rFonts w:hint="eastAsia" w:ascii="宋体" w:hAnsi="宋体" w:cs="宋体"/>
          <w:szCs w:val="21"/>
        </w:rPr>
        <w:t>内容</w:t>
      </w:r>
      <w:r>
        <w:rPr>
          <w:rFonts w:hint="eastAsia" w:ascii="宋体" w:hAnsi="宋体" w:cs="宋体"/>
          <w:szCs w:val="21"/>
          <w:lang w:val="zh-CN"/>
        </w:rPr>
        <w:t>是证明</w:t>
      </w:r>
      <w:r>
        <w:rPr>
          <w:rFonts w:hint="eastAsia" w:ascii="宋体" w:hAnsi="宋体" w:cs="宋体"/>
          <w:szCs w:val="21"/>
        </w:rPr>
        <w:t>供应商提供的服务是合格的、并符合磋商文件要求的证明文件，以及</w:t>
      </w:r>
      <w:r>
        <w:rPr>
          <w:rFonts w:hint="eastAsia" w:ascii="宋体" w:hAnsi="宋体" w:cs="宋体"/>
          <w:szCs w:val="21"/>
          <w:lang w:val="zh-CN"/>
        </w:rPr>
        <w:t>对服务的详细说明，这些文件可以是文字资料、图纸、数据</w:t>
      </w:r>
      <w:r>
        <w:rPr>
          <w:rFonts w:hint="eastAsia" w:ascii="宋体" w:hAnsi="宋体" w:cs="宋体"/>
          <w:szCs w:val="21"/>
        </w:rPr>
        <w:t>或其他证明文件</w:t>
      </w:r>
      <w:r>
        <w:rPr>
          <w:rFonts w:hint="eastAsia" w:ascii="宋体" w:hAnsi="宋体" w:cs="宋体"/>
          <w:szCs w:val="21"/>
          <w:lang w:val="zh-CN"/>
        </w:rPr>
        <w:t>等。提供的服务如与磋商文件要求有不符之处，应说明其差别之所在。包括但不限于下列文件。</w:t>
      </w:r>
    </w:p>
    <w:p w14:paraId="4B242C0C">
      <w:pPr>
        <w:widowControl/>
        <w:spacing w:line="360" w:lineRule="auto"/>
        <w:ind w:firstLine="420"/>
        <w:jc w:val="left"/>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szCs w:val="21"/>
          <w:lang w:val="zh-CN"/>
        </w:rPr>
        <w:t xml:space="preserve">项目技术方案或服务说明； </w:t>
      </w:r>
    </w:p>
    <w:p w14:paraId="2E42BC59">
      <w:p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（2）《采购需求条款偏离表》；</w:t>
      </w:r>
    </w:p>
    <w:p w14:paraId="304580B4">
      <w:pPr>
        <w:widowControl/>
        <w:spacing w:line="360" w:lineRule="auto"/>
        <w:ind w:firstLine="420"/>
        <w:jc w:val="left"/>
        <w:rPr>
          <w:rFonts w:ascii="宋体" w:hAnsi="宋体" w:cs="宋体"/>
          <w:szCs w:val="21"/>
        </w:rPr>
      </w:pPr>
      <w:r>
        <w:rPr>
          <w:rFonts w:hint="eastAsia" w:ascii="宋体" w:hAnsi="宋体" w:cs="宋体"/>
          <w:szCs w:val="21"/>
        </w:rPr>
        <w:t>（3）供应商认为需要</w:t>
      </w:r>
      <w:r>
        <w:rPr>
          <w:rFonts w:hint="eastAsia" w:ascii="宋体" w:hAnsi="宋体" w:cs="宋体"/>
          <w:kern w:val="0"/>
          <w:szCs w:val="21"/>
          <w:lang w:val="zh-CN"/>
        </w:rPr>
        <w:t>提供的其他技术资料。</w:t>
      </w:r>
    </w:p>
    <w:p w14:paraId="36E451A2">
      <w:pPr>
        <w:autoSpaceDE w:val="0"/>
        <w:autoSpaceDN w:val="0"/>
        <w:spacing w:line="360" w:lineRule="auto"/>
        <w:ind w:firstLine="420"/>
        <w:rPr>
          <w:rFonts w:ascii="宋体" w:hAnsi="宋体" w:cs="宋体"/>
          <w:szCs w:val="21"/>
        </w:rPr>
      </w:pPr>
      <w:r>
        <w:rPr>
          <w:rFonts w:hint="eastAsia" w:ascii="宋体" w:hAnsi="宋体" w:cs="宋体"/>
          <w:szCs w:val="21"/>
        </w:rPr>
        <w:t>7</w:t>
      </w:r>
      <w:r>
        <w:rPr>
          <w:rFonts w:hint="eastAsia" w:ascii="宋体" w:hAnsi="宋体" w:cs="宋体"/>
          <w:szCs w:val="21"/>
          <w:lang w:val="zh-CN"/>
        </w:rPr>
        <w:t xml:space="preserve">.6 </w:t>
      </w:r>
      <w:r>
        <w:rPr>
          <w:rFonts w:hint="eastAsia" w:ascii="宋体" w:hAnsi="宋体" w:cs="宋体"/>
          <w:b/>
          <w:szCs w:val="21"/>
          <w:lang w:val="zh-CN"/>
        </w:rPr>
        <w:t>磋商响应文件的价格</w:t>
      </w:r>
      <w:r>
        <w:rPr>
          <w:rFonts w:hint="eastAsia" w:ascii="宋体" w:hAnsi="宋体" w:cs="宋体"/>
          <w:b/>
          <w:szCs w:val="21"/>
        </w:rPr>
        <w:t>内容</w:t>
      </w:r>
    </w:p>
    <w:p w14:paraId="75433229">
      <w:pPr>
        <w:numPr>
          <w:ilvl w:val="0"/>
          <w:numId w:val="8"/>
        </w:num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价格部分</w:t>
      </w:r>
      <w:r>
        <w:rPr>
          <w:rFonts w:hint="eastAsia" w:ascii="宋体" w:hAnsi="宋体" w:cs="宋体"/>
          <w:szCs w:val="21"/>
        </w:rPr>
        <w:t>内容</w:t>
      </w:r>
      <w:r>
        <w:rPr>
          <w:rFonts w:hint="eastAsia" w:ascii="宋体" w:hAnsi="宋体" w:cs="宋体"/>
          <w:szCs w:val="21"/>
          <w:lang w:val="zh-CN"/>
        </w:rPr>
        <w:t>是对</w:t>
      </w:r>
      <w:r>
        <w:rPr>
          <w:rFonts w:hint="eastAsia" w:ascii="宋体" w:hAnsi="宋体" w:cs="宋体"/>
          <w:szCs w:val="21"/>
        </w:rPr>
        <w:t>标的</w:t>
      </w:r>
      <w:r>
        <w:rPr>
          <w:rFonts w:hint="eastAsia" w:ascii="宋体" w:hAnsi="宋体" w:cs="宋体"/>
          <w:szCs w:val="21"/>
          <w:lang w:val="zh-CN"/>
        </w:rPr>
        <w:t>价格构成的说明，磋商文件如没有特别说明的话，仅接受一个价格。</w:t>
      </w:r>
    </w:p>
    <w:p w14:paraId="4A9C74D1">
      <w:p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（2）</w:t>
      </w:r>
      <w:r>
        <w:rPr>
          <w:rFonts w:hint="eastAsia" w:ascii="宋体" w:hAnsi="宋体" w:cs="宋体"/>
          <w:kern w:val="0"/>
          <w:szCs w:val="21"/>
        </w:rPr>
        <w:t>报价应包含为履行本项目合同项下所有义务的全部费用（包括但不限于</w:t>
      </w:r>
      <w:r>
        <w:rPr>
          <w:rFonts w:hint="eastAsia" w:ascii="宋体" w:hAnsi="宋体" w:cs="宋体"/>
          <w:szCs w:val="21"/>
        </w:rPr>
        <w:t>技术资料、设计成果、人员培训等发生的所有含税费用、支付给员工的工资和国家强制缴纳的各种社会保障资金</w:t>
      </w:r>
      <w:r>
        <w:rPr>
          <w:rFonts w:hint="eastAsia" w:ascii="宋体" w:hAnsi="宋体" w:cs="宋体"/>
          <w:kern w:val="0"/>
          <w:szCs w:val="21"/>
        </w:rPr>
        <w:t>）</w:t>
      </w:r>
      <w:r>
        <w:rPr>
          <w:rFonts w:hint="eastAsia" w:ascii="宋体" w:hAnsi="宋体" w:cs="宋体"/>
          <w:kern w:val="0"/>
          <w:szCs w:val="21"/>
          <w:lang w:val="zh-CN"/>
        </w:rPr>
        <w:t>，</w:t>
      </w:r>
      <w:r>
        <w:rPr>
          <w:rFonts w:hint="eastAsia" w:ascii="宋体" w:hAnsi="宋体" w:cs="宋体"/>
          <w:bCs/>
          <w:szCs w:val="21"/>
        </w:rPr>
        <w:t>以</w:t>
      </w:r>
      <w:r>
        <w:rPr>
          <w:rFonts w:hint="eastAsia" w:ascii="宋体" w:hAnsi="宋体" w:cs="宋体"/>
          <w:szCs w:val="21"/>
        </w:rPr>
        <w:t>及供应商认为需要的其他费用等</w:t>
      </w:r>
      <w:r>
        <w:rPr>
          <w:rFonts w:hint="eastAsia" w:ascii="宋体" w:hAnsi="宋体" w:cs="宋体"/>
          <w:b/>
          <w:szCs w:val="21"/>
        </w:rPr>
        <w:t>。</w:t>
      </w:r>
    </w:p>
    <w:p w14:paraId="125A8F8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（3）供应商应在《报价一览表》《分项报价</w:t>
      </w:r>
      <w:r>
        <w:rPr>
          <w:rFonts w:hint="eastAsia" w:ascii="宋体" w:hAnsi="宋体" w:cs="宋体"/>
          <w:szCs w:val="21"/>
        </w:rPr>
        <w:t>表</w:t>
      </w:r>
      <w:r>
        <w:rPr>
          <w:rFonts w:hint="eastAsia" w:ascii="宋体" w:hAnsi="宋体" w:cs="宋体"/>
          <w:szCs w:val="21"/>
          <w:lang w:val="zh-CN"/>
        </w:rPr>
        <w:t>》等标明</w:t>
      </w:r>
      <w:r>
        <w:rPr>
          <w:rFonts w:hint="eastAsia" w:ascii="宋体" w:hAnsi="宋体" w:cs="宋体"/>
          <w:szCs w:val="21"/>
        </w:rPr>
        <w:t>标的</w:t>
      </w:r>
      <w:r>
        <w:rPr>
          <w:rFonts w:hint="eastAsia" w:ascii="宋体" w:hAnsi="宋体" w:cs="宋体"/>
          <w:szCs w:val="21"/>
          <w:lang w:val="zh-CN"/>
        </w:rPr>
        <w:t>的单价、总价以及分项报价</w:t>
      </w:r>
      <w:r>
        <w:rPr>
          <w:rFonts w:hint="eastAsia" w:ascii="宋体" w:hAnsi="宋体" w:cs="宋体"/>
          <w:szCs w:val="21"/>
        </w:rPr>
        <w:t>等</w:t>
      </w:r>
      <w:r>
        <w:rPr>
          <w:rFonts w:hint="eastAsia" w:ascii="宋体" w:hAnsi="宋体" w:cs="宋体"/>
          <w:szCs w:val="21"/>
          <w:lang w:val="zh-CN"/>
        </w:rPr>
        <w:t>。</w:t>
      </w:r>
    </w:p>
    <w:p w14:paraId="140911ED">
      <w:pPr>
        <w:widowControl/>
        <w:shd w:val="clear" w:color="auto" w:fill="FFFFFF"/>
        <w:spacing w:line="360" w:lineRule="auto"/>
        <w:ind w:firstLine="412"/>
        <w:rPr>
          <w:rFonts w:ascii="宋体" w:hAnsi="宋体" w:cs="宋体"/>
          <w:b/>
          <w:kern w:val="0"/>
          <w:szCs w:val="21"/>
        </w:rPr>
      </w:pPr>
      <w:r>
        <w:rPr>
          <w:rFonts w:hint="eastAsia" w:ascii="宋体" w:hAnsi="宋体" w:cs="宋体"/>
          <w:b/>
          <w:kern w:val="0"/>
          <w:szCs w:val="21"/>
        </w:rPr>
        <w:t>（4）响应文件所报的投标价格不得超过磋商文件规定的预算价、限价，超过磋商文件规定的，响应文件按无效处理。</w:t>
      </w:r>
    </w:p>
    <w:p w14:paraId="6A0BD518">
      <w:p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）经磋商后，如果成交价低于供应商</w:t>
      </w:r>
      <w:r>
        <w:rPr>
          <w:rFonts w:hint="eastAsia" w:ascii="宋体" w:hAnsi="宋体" w:cs="宋体"/>
          <w:szCs w:val="21"/>
        </w:rPr>
        <w:t>首次</w:t>
      </w:r>
      <w:r>
        <w:rPr>
          <w:rFonts w:hint="eastAsia" w:ascii="宋体" w:hAnsi="宋体" w:cs="宋体"/>
          <w:szCs w:val="21"/>
          <w:lang w:val="zh-CN"/>
        </w:rPr>
        <w:t>响应报价的话，除特别注明外，分项报价同比例调整。</w:t>
      </w:r>
    </w:p>
    <w:p w14:paraId="0CE7043F">
      <w:pPr>
        <w:autoSpaceDE w:val="0"/>
        <w:autoSpaceDN w:val="0"/>
        <w:spacing w:line="360" w:lineRule="auto"/>
        <w:ind w:firstLine="420"/>
        <w:rPr>
          <w:rFonts w:ascii="宋体" w:hAnsi="宋体" w:cs="宋体"/>
          <w:szCs w:val="21"/>
        </w:rPr>
      </w:pPr>
      <w:r>
        <w:rPr>
          <w:rFonts w:hint="eastAsia" w:ascii="宋体" w:hAnsi="宋体" w:cs="宋体"/>
          <w:szCs w:val="21"/>
        </w:rPr>
        <w:t>7</w:t>
      </w:r>
      <w:r>
        <w:rPr>
          <w:rFonts w:hint="eastAsia" w:ascii="宋体" w:hAnsi="宋体" w:cs="宋体"/>
          <w:szCs w:val="21"/>
          <w:lang w:val="zh-CN"/>
        </w:rPr>
        <w:t>.7 磋商响应文件的其他部分。其他部分由供应商根据编制磋商响应文件需要提供的其他相关文件组成。</w:t>
      </w:r>
    </w:p>
    <w:p w14:paraId="138A3AD7">
      <w:pPr>
        <w:autoSpaceDE w:val="0"/>
        <w:autoSpaceDN w:val="0"/>
        <w:snapToGrid w:val="0"/>
        <w:spacing w:line="360" w:lineRule="auto"/>
        <w:ind w:firstLine="420"/>
        <w:rPr>
          <w:rFonts w:ascii="宋体" w:hAnsi="宋体" w:cs="宋体"/>
          <w:b/>
          <w:bCs/>
          <w:szCs w:val="21"/>
        </w:rPr>
      </w:pPr>
      <w:r>
        <w:rPr>
          <w:rFonts w:hint="eastAsia" w:ascii="宋体" w:hAnsi="宋体" w:cs="宋体"/>
          <w:b/>
          <w:bCs/>
          <w:szCs w:val="21"/>
        </w:rPr>
        <w:t>8</w:t>
      </w:r>
      <w:r>
        <w:rPr>
          <w:rFonts w:hint="eastAsia" w:ascii="宋体" w:hAnsi="宋体" w:cs="宋体"/>
          <w:b/>
          <w:bCs/>
          <w:szCs w:val="21"/>
          <w:lang w:val="zh-CN"/>
        </w:rPr>
        <w:t>、磋商保证金</w:t>
      </w:r>
    </w:p>
    <w:p w14:paraId="0B2AC7BD">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lang w:val="zh-CN"/>
        </w:rPr>
        <w:t>本项目无需缴纳</w:t>
      </w:r>
      <w:r>
        <w:rPr>
          <w:rFonts w:hint="eastAsia" w:ascii="宋体" w:hAnsi="宋体" w:cs="宋体"/>
          <w:szCs w:val="21"/>
        </w:rPr>
        <w:t>磋商保证金</w:t>
      </w:r>
      <w:r>
        <w:rPr>
          <w:rFonts w:hint="eastAsia" w:ascii="宋体" w:hAnsi="宋体" w:cs="宋体"/>
          <w:szCs w:val="21"/>
          <w:lang w:val="zh-CN"/>
        </w:rPr>
        <w:t>。</w:t>
      </w:r>
    </w:p>
    <w:p w14:paraId="28AB3FFB">
      <w:pPr>
        <w:autoSpaceDE w:val="0"/>
        <w:autoSpaceDN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四</w:t>
      </w:r>
      <w:r>
        <w:rPr>
          <w:rFonts w:hint="eastAsia" w:ascii="宋体" w:hAnsi="宋体" w:cs="宋体"/>
          <w:b/>
          <w:sz w:val="24"/>
          <w:szCs w:val="24"/>
          <w:lang w:val="zh-CN"/>
        </w:rPr>
        <w:t>、磋商响应文件的递交</w:t>
      </w:r>
    </w:p>
    <w:p w14:paraId="40FF520E">
      <w:pPr>
        <w:autoSpaceDE w:val="0"/>
        <w:autoSpaceDN w:val="0"/>
        <w:snapToGrid w:val="0"/>
        <w:spacing w:line="360" w:lineRule="auto"/>
        <w:ind w:firstLine="420"/>
        <w:rPr>
          <w:rFonts w:ascii="宋体" w:hAnsi="宋体" w:cs="宋体"/>
          <w:b/>
          <w:bCs/>
          <w:szCs w:val="21"/>
        </w:rPr>
      </w:pPr>
      <w:r>
        <w:rPr>
          <w:rFonts w:hint="eastAsia" w:ascii="宋体" w:hAnsi="宋体" w:cs="宋体"/>
          <w:b/>
          <w:bCs/>
          <w:szCs w:val="21"/>
        </w:rPr>
        <w:t>9</w:t>
      </w:r>
      <w:r>
        <w:rPr>
          <w:rFonts w:hint="eastAsia" w:ascii="宋体" w:hAnsi="宋体" w:cs="宋体"/>
          <w:b/>
          <w:bCs/>
          <w:szCs w:val="21"/>
          <w:lang w:val="zh-CN"/>
        </w:rPr>
        <w:t>、磋商响应文件的签署、密封和递交</w:t>
      </w:r>
    </w:p>
    <w:p w14:paraId="5FCBE3FD">
      <w:pPr>
        <w:autoSpaceDE w:val="0"/>
        <w:autoSpaceDN w:val="0"/>
        <w:snapToGrid w:val="0"/>
        <w:spacing w:line="360" w:lineRule="auto"/>
        <w:ind w:firstLine="420"/>
        <w:rPr>
          <w:rFonts w:ascii="宋体" w:hAnsi="宋体" w:cs="宋体"/>
          <w:szCs w:val="21"/>
        </w:rPr>
      </w:pPr>
      <w:r>
        <w:rPr>
          <w:rFonts w:hint="eastAsia" w:ascii="宋体" w:hAnsi="宋体" w:cs="宋体"/>
          <w:szCs w:val="21"/>
        </w:rPr>
        <w:t>9</w:t>
      </w:r>
      <w:r>
        <w:rPr>
          <w:rFonts w:hint="eastAsia" w:ascii="宋体" w:hAnsi="宋体" w:cs="宋体"/>
          <w:szCs w:val="21"/>
          <w:lang w:val="zh-CN"/>
        </w:rPr>
        <w:t xml:space="preserve">.1 </w:t>
      </w:r>
      <w:r>
        <w:rPr>
          <w:rFonts w:hint="eastAsia" w:ascii="宋体" w:hAnsi="宋体" w:cs="宋体"/>
          <w:b/>
          <w:szCs w:val="21"/>
          <w:lang w:val="zh-CN"/>
        </w:rPr>
        <w:t>磋商响应文件</w:t>
      </w:r>
      <w:r>
        <w:rPr>
          <w:rFonts w:hint="eastAsia" w:ascii="宋体" w:hAnsi="宋体" w:cs="宋体"/>
          <w:b/>
        </w:rPr>
        <w:t>正本和所有副本均需打印或用不褪色墨水书写。磋商文件中注明须加盖公章、签字的地方应由供应商的法定代表人或授权代表签字（或签章）。如为授权代表签字的应附“法定代表人授权书”，正本必须为原件。供应商的相关证明文件可采用复印件，采用复印件的，采购代理机构、磋商小组认为需要时，供应商应提供原件供核对。</w:t>
      </w:r>
    </w:p>
    <w:p w14:paraId="24EA2D4E">
      <w:pPr>
        <w:autoSpaceDE w:val="0"/>
        <w:autoSpaceDN w:val="0"/>
        <w:snapToGrid w:val="0"/>
        <w:spacing w:line="360" w:lineRule="auto"/>
        <w:ind w:firstLine="420"/>
        <w:rPr>
          <w:rFonts w:ascii="宋体" w:hAnsi="宋体" w:cs="宋体"/>
          <w:szCs w:val="21"/>
        </w:rPr>
      </w:pPr>
      <w:bookmarkStart w:id="19" w:name="OLE_LINK31"/>
      <w:r>
        <w:rPr>
          <w:rFonts w:hint="eastAsia" w:ascii="宋体" w:hAnsi="宋体" w:cs="宋体"/>
          <w:szCs w:val="21"/>
        </w:rPr>
        <w:t>9</w:t>
      </w:r>
      <w:r>
        <w:rPr>
          <w:rFonts w:hint="eastAsia" w:ascii="宋体" w:hAnsi="宋体" w:cs="宋体"/>
          <w:szCs w:val="21"/>
          <w:lang w:val="zh-CN"/>
        </w:rPr>
        <w:t xml:space="preserve">.2 </w:t>
      </w:r>
      <w:r>
        <w:rPr>
          <w:rFonts w:hint="eastAsia" w:ascii="宋体" w:hAnsi="宋体" w:cs="宋体"/>
          <w:kern w:val="0"/>
          <w:szCs w:val="21"/>
        </w:rPr>
        <w:t>磋商响应文件不应有涂改、增删之处，如必须</w:t>
      </w:r>
      <w:bookmarkStart w:id="20" w:name="OLE_LINK28"/>
      <w:bookmarkStart w:id="21" w:name="OLE_LINK29"/>
      <w:r>
        <w:rPr>
          <w:rFonts w:hint="eastAsia" w:ascii="宋体" w:hAnsi="宋体" w:cs="宋体"/>
          <w:kern w:val="0"/>
          <w:szCs w:val="21"/>
        </w:rPr>
        <w:t>修</w:t>
      </w:r>
      <w:bookmarkStart w:id="22" w:name="OLE_LINK30"/>
      <w:r>
        <w:rPr>
          <w:rFonts w:hint="eastAsia" w:ascii="宋体" w:hAnsi="宋体" w:cs="宋体"/>
          <w:kern w:val="0"/>
          <w:szCs w:val="21"/>
        </w:rPr>
        <w:t>改</w:t>
      </w:r>
      <w:bookmarkStart w:id="23" w:name="OLE_LINK27"/>
      <w:bookmarkStart w:id="24" w:name="OLE_LINK26"/>
      <w:r>
        <w:rPr>
          <w:rFonts w:hint="eastAsia" w:ascii="宋体" w:hAnsi="宋体" w:cs="宋体"/>
          <w:kern w:val="0"/>
          <w:szCs w:val="21"/>
        </w:rPr>
        <w:t>时，</w:t>
      </w:r>
      <w:bookmarkStart w:id="25" w:name="OLE_LINK24"/>
      <w:bookmarkStart w:id="26" w:name="OLE_LINK23"/>
      <w:bookmarkStart w:id="27" w:name="OLE_LINK25"/>
      <w:r>
        <w:rPr>
          <w:rFonts w:hint="eastAsia" w:ascii="宋体" w:hAnsi="宋体" w:cs="宋体"/>
          <w:kern w:val="0"/>
          <w:szCs w:val="21"/>
        </w:rPr>
        <w:t>修改处必须有供应商法定代表人或授权代表签字（或签章），同时加盖供应商公章</w:t>
      </w:r>
      <w:bookmarkEnd w:id="20"/>
      <w:bookmarkEnd w:id="21"/>
      <w:r>
        <w:rPr>
          <w:rFonts w:hint="eastAsia" w:ascii="宋体" w:hAnsi="宋体" w:cs="宋体"/>
          <w:kern w:val="0"/>
          <w:szCs w:val="21"/>
        </w:rPr>
        <w:t>。</w:t>
      </w:r>
    </w:p>
    <w:bookmarkEnd w:id="25"/>
    <w:bookmarkEnd w:id="26"/>
    <w:p w14:paraId="1D519E87">
      <w:pPr>
        <w:autoSpaceDE w:val="0"/>
        <w:autoSpaceDN w:val="0"/>
        <w:snapToGrid w:val="0"/>
        <w:spacing w:line="360" w:lineRule="auto"/>
        <w:ind w:firstLine="420"/>
        <w:rPr>
          <w:rFonts w:ascii="宋体" w:hAnsi="宋体" w:cs="宋体"/>
          <w:szCs w:val="21"/>
        </w:rPr>
      </w:pPr>
      <w:r>
        <w:rPr>
          <w:rFonts w:hint="eastAsia" w:ascii="宋体" w:hAnsi="宋体" w:cs="宋体"/>
          <w:szCs w:val="21"/>
        </w:rPr>
        <w:t>9</w:t>
      </w:r>
      <w:r>
        <w:rPr>
          <w:rFonts w:hint="eastAsia" w:ascii="宋体" w:hAnsi="宋体" w:cs="宋体"/>
          <w:szCs w:val="21"/>
          <w:lang w:val="zh-CN"/>
        </w:rPr>
        <w:t xml:space="preserve">.3 </w:t>
      </w:r>
      <w:r>
        <w:rPr>
          <w:rFonts w:hint="eastAsia" w:ascii="宋体" w:hAnsi="宋体" w:cs="宋体"/>
          <w:b/>
          <w:szCs w:val="21"/>
          <w:lang w:val="zh-CN"/>
        </w:rPr>
        <w:t>供应商应当在磋商文件要求递交磋商响应文件的</w:t>
      </w:r>
      <w:bookmarkEnd w:id="22"/>
      <w:r>
        <w:rPr>
          <w:rFonts w:hint="eastAsia" w:ascii="宋体" w:hAnsi="宋体" w:cs="宋体"/>
          <w:b/>
          <w:szCs w:val="21"/>
          <w:lang w:val="zh-CN"/>
        </w:rPr>
        <w:t>截</w:t>
      </w:r>
      <w:bookmarkEnd w:id="19"/>
      <w:bookmarkEnd w:id="23"/>
      <w:bookmarkEnd w:id="24"/>
      <w:r>
        <w:rPr>
          <w:rFonts w:hint="eastAsia" w:ascii="宋体" w:hAnsi="宋体" w:cs="宋体"/>
          <w:b/>
          <w:szCs w:val="21"/>
          <w:lang w:val="zh-CN"/>
        </w:rPr>
        <w:t>止时</w:t>
      </w:r>
      <w:bookmarkEnd w:id="27"/>
      <w:r>
        <w:rPr>
          <w:rFonts w:hint="eastAsia" w:ascii="宋体" w:hAnsi="宋体" w:cs="宋体"/>
          <w:b/>
          <w:szCs w:val="21"/>
          <w:lang w:val="zh-CN"/>
        </w:rPr>
        <w:t>间前，将磋商响应文件密封送达指定地点。</w:t>
      </w:r>
    </w:p>
    <w:p w14:paraId="29CF093C">
      <w:pPr>
        <w:autoSpaceDE w:val="0"/>
        <w:autoSpaceDN w:val="0"/>
        <w:snapToGrid w:val="0"/>
        <w:spacing w:line="360" w:lineRule="auto"/>
        <w:ind w:firstLine="420"/>
        <w:rPr>
          <w:rFonts w:ascii="宋体" w:hAnsi="宋体" w:cs="宋体"/>
          <w:szCs w:val="21"/>
        </w:rPr>
      </w:pPr>
      <w:r>
        <w:rPr>
          <w:rFonts w:hint="eastAsia" w:ascii="宋体" w:hAnsi="宋体" w:cs="宋体"/>
          <w:szCs w:val="21"/>
        </w:rPr>
        <w:t>9</w:t>
      </w:r>
      <w:r>
        <w:rPr>
          <w:rFonts w:hint="eastAsia" w:ascii="宋体" w:hAnsi="宋体" w:cs="宋体"/>
          <w:szCs w:val="21"/>
          <w:lang w:val="zh-CN"/>
        </w:rPr>
        <w:t xml:space="preserve">.4 </w:t>
      </w:r>
      <w:r>
        <w:rPr>
          <w:rFonts w:hint="eastAsia" w:ascii="宋体" w:hAnsi="宋体" w:cs="宋体"/>
          <w:b/>
          <w:bCs/>
          <w:szCs w:val="21"/>
          <w:lang w:val="zh-CN"/>
        </w:rPr>
        <w:t>有下列情形之一的响应文件将拒收：</w:t>
      </w:r>
    </w:p>
    <w:p w14:paraId="7CF84D9D">
      <w:pPr>
        <w:autoSpaceDE w:val="0"/>
        <w:autoSpaceDN w:val="0"/>
        <w:snapToGrid w:val="0"/>
        <w:spacing w:line="360" w:lineRule="auto"/>
        <w:ind w:firstLine="420"/>
        <w:rPr>
          <w:rFonts w:ascii="宋体" w:hAnsi="宋体" w:cs="宋体"/>
          <w:szCs w:val="21"/>
        </w:rPr>
      </w:pPr>
      <w:r>
        <w:rPr>
          <w:rFonts w:hint="eastAsia" w:ascii="宋体" w:hAnsi="宋体" w:cs="宋体"/>
          <w:szCs w:val="21"/>
        </w:rPr>
        <w:t>（1）</w:t>
      </w:r>
      <w:r>
        <w:rPr>
          <w:rFonts w:hint="eastAsia" w:ascii="宋体" w:hAnsi="宋体" w:cs="宋体"/>
          <w:szCs w:val="21"/>
          <w:lang w:val="zh-CN"/>
        </w:rPr>
        <w:t>未按磋商文件要求密封的</w:t>
      </w:r>
      <w:r>
        <w:rPr>
          <w:rFonts w:hint="eastAsia" w:ascii="宋体" w:hAnsi="宋体" w:cs="宋体"/>
          <w:szCs w:val="21"/>
        </w:rPr>
        <w:t>；</w:t>
      </w:r>
    </w:p>
    <w:p w14:paraId="3A49F49C">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lang w:val="zh-CN"/>
        </w:rPr>
        <w:t>（2）在磋商文件要求的递交响应文件截止时间之后送达的。</w:t>
      </w:r>
    </w:p>
    <w:p w14:paraId="2390D707">
      <w:pPr>
        <w:autoSpaceDE w:val="0"/>
        <w:autoSpaceDN w:val="0"/>
        <w:snapToGrid w:val="0"/>
        <w:spacing w:line="360" w:lineRule="auto"/>
        <w:ind w:firstLine="420"/>
        <w:rPr>
          <w:rFonts w:ascii="宋体" w:hAnsi="宋体" w:cs="宋体"/>
          <w:szCs w:val="21"/>
        </w:rPr>
      </w:pPr>
      <w:r>
        <w:rPr>
          <w:rFonts w:hint="eastAsia" w:ascii="宋体" w:hAnsi="宋体" w:cs="宋体"/>
          <w:szCs w:val="21"/>
        </w:rPr>
        <w:t>10</w:t>
      </w:r>
      <w:r>
        <w:rPr>
          <w:rFonts w:hint="eastAsia" w:ascii="宋体" w:hAnsi="宋体" w:cs="宋体"/>
          <w:szCs w:val="21"/>
          <w:lang w:val="zh-CN"/>
        </w:rPr>
        <w:t>、</w:t>
      </w:r>
      <w:r>
        <w:rPr>
          <w:rFonts w:hint="eastAsia" w:ascii="宋体" w:hAnsi="宋体" w:cs="宋体"/>
          <w:b/>
          <w:bCs/>
          <w:kern w:val="0"/>
          <w:szCs w:val="21"/>
        </w:rPr>
        <w:t>联合体（本项目不接受）</w:t>
      </w:r>
    </w:p>
    <w:p w14:paraId="24594A84">
      <w:pPr>
        <w:widowControl/>
        <w:shd w:val="clear" w:color="auto" w:fill="FFFFFF"/>
        <w:spacing w:line="360" w:lineRule="auto"/>
        <w:ind w:firstLine="420"/>
        <w:rPr>
          <w:rFonts w:ascii="宋体" w:hAnsi="宋体" w:cs="宋体"/>
          <w:bCs/>
          <w:kern w:val="0"/>
          <w:szCs w:val="21"/>
        </w:rPr>
      </w:pPr>
      <w:r>
        <w:rPr>
          <w:rFonts w:hint="eastAsia" w:ascii="宋体" w:hAnsi="宋体" w:cs="宋体"/>
          <w:bCs/>
          <w:kern w:val="0"/>
          <w:szCs w:val="21"/>
        </w:rPr>
        <w:t>10.1 两个以上的自然人、法人或者其他组织可以组成一个联合体，以一个供应商的身份共同参加政府采购。</w:t>
      </w:r>
    </w:p>
    <w:p w14:paraId="5C593908">
      <w:pPr>
        <w:widowControl/>
        <w:shd w:val="clear" w:color="auto" w:fill="FFFFFF"/>
        <w:spacing w:line="360" w:lineRule="auto"/>
        <w:ind w:firstLine="420"/>
        <w:rPr>
          <w:rFonts w:ascii="宋体" w:hAnsi="宋体" w:cs="宋体"/>
          <w:bCs/>
          <w:kern w:val="0"/>
          <w:szCs w:val="21"/>
        </w:rPr>
      </w:pPr>
      <w:r>
        <w:rPr>
          <w:rFonts w:hint="eastAsia" w:ascii="宋体" w:hAnsi="宋体" w:cs="宋体"/>
          <w:bCs/>
          <w:kern w:val="0"/>
          <w:szCs w:val="21"/>
        </w:rPr>
        <w:t>10.2 联合体中有同类资质的供应商按照联合体分工承担相同工作的，按照资质等级较低的供应商确定资质等级。</w:t>
      </w:r>
    </w:p>
    <w:p w14:paraId="595AD2EE">
      <w:pPr>
        <w:widowControl/>
        <w:shd w:val="clear" w:color="auto" w:fill="FFFFFF"/>
        <w:spacing w:line="360" w:lineRule="auto"/>
        <w:ind w:firstLine="420"/>
        <w:rPr>
          <w:rFonts w:ascii="宋体" w:hAnsi="宋体" w:cs="宋体"/>
          <w:bCs/>
          <w:kern w:val="0"/>
          <w:szCs w:val="21"/>
        </w:rPr>
      </w:pPr>
      <w:r>
        <w:rPr>
          <w:rFonts w:hint="eastAsia" w:ascii="宋体" w:hAnsi="宋体" w:cs="宋体"/>
          <w:bCs/>
          <w:kern w:val="0"/>
          <w:szCs w:val="21"/>
        </w:rPr>
        <w:t>10.3 联合体各方之间应当签订联合体协议，明确约定联合体各方承担的工作和相应的责任，并将联合体协议连同响应文件一同提交。</w:t>
      </w:r>
    </w:p>
    <w:p w14:paraId="4239323B">
      <w:pPr>
        <w:autoSpaceDE w:val="0"/>
        <w:autoSpaceDN w:val="0"/>
        <w:snapToGrid w:val="0"/>
        <w:spacing w:line="360" w:lineRule="auto"/>
        <w:ind w:firstLine="420"/>
        <w:rPr>
          <w:rFonts w:ascii="宋体" w:hAnsi="宋体" w:cs="宋体"/>
          <w:bCs/>
          <w:kern w:val="0"/>
          <w:szCs w:val="21"/>
        </w:rPr>
      </w:pPr>
      <w:r>
        <w:rPr>
          <w:rFonts w:hint="eastAsia" w:ascii="宋体" w:hAnsi="宋体" w:cs="宋体"/>
          <w:bCs/>
          <w:kern w:val="0"/>
          <w:szCs w:val="21"/>
        </w:rPr>
        <w:t>10.4 以联合体形式参加政府采购活动的，联合体各方不得再单独参加或者与其他供应商另外组成联合体参加同一合同项下的政府采购活动。</w:t>
      </w:r>
    </w:p>
    <w:p w14:paraId="027561A6">
      <w:pPr>
        <w:autoSpaceDE w:val="0"/>
        <w:autoSpaceDN w:val="0"/>
        <w:snapToGrid w:val="0"/>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szCs w:val="21"/>
          <w:lang w:val="zh-CN"/>
        </w:rPr>
        <w:t>、磋商</w:t>
      </w:r>
    </w:p>
    <w:p w14:paraId="5B46B585">
      <w:pPr>
        <w:autoSpaceDE w:val="0"/>
        <w:autoSpaceDN w:val="0"/>
        <w:snapToGrid w:val="0"/>
        <w:spacing w:line="360" w:lineRule="auto"/>
        <w:ind w:firstLine="422" w:firstLineChars="200"/>
        <w:rPr>
          <w:rFonts w:ascii="宋体" w:hAnsi="宋体" w:cs="宋体"/>
          <w:b/>
          <w:bCs/>
          <w:szCs w:val="21"/>
        </w:rPr>
      </w:pPr>
      <w:r>
        <w:rPr>
          <w:rFonts w:hint="eastAsia" w:ascii="宋体" w:hAnsi="宋体" w:cs="宋体"/>
          <w:b/>
          <w:bCs/>
          <w:szCs w:val="21"/>
        </w:rPr>
        <w:t>11、磋商有效期</w:t>
      </w:r>
    </w:p>
    <w:p w14:paraId="5A1FAFA5">
      <w:pPr>
        <w:autoSpaceDE w:val="0"/>
        <w:autoSpaceDN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磋商有效期为90天，从提交磋商响应文件的截止之日起算。磋商响应文件中承诺的磋商有效期应当不少于磋商文件中载明的磋商有效期。</w:t>
      </w:r>
    </w:p>
    <w:p w14:paraId="43108463">
      <w:pPr>
        <w:autoSpaceDE w:val="0"/>
        <w:autoSpaceDN w:val="0"/>
        <w:snapToGrid w:val="0"/>
        <w:spacing w:line="360" w:lineRule="auto"/>
        <w:ind w:firstLine="420"/>
        <w:rPr>
          <w:rFonts w:ascii="宋体" w:hAnsi="宋体" w:cs="宋体"/>
          <w:b/>
          <w:bCs/>
          <w:szCs w:val="21"/>
        </w:rPr>
      </w:pPr>
      <w:r>
        <w:rPr>
          <w:rFonts w:hint="eastAsia" w:ascii="宋体" w:hAnsi="宋体" w:cs="宋体"/>
          <w:b/>
          <w:bCs/>
          <w:szCs w:val="21"/>
        </w:rPr>
        <w:t>12</w:t>
      </w:r>
      <w:r>
        <w:rPr>
          <w:rFonts w:hint="eastAsia" w:ascii="宋体" w:hAnsi="宋体" w:cs="宋体"/>
          <w:b/>
          <w:bCs/>
          <w:szCs w:val="21"/>
          <w:lang w:val="zh-CN"/>
        </w:rPr>
        <w:t>、磋商组织</w:t>
      </w:r>
    </w:p>
    <w:p w14:paraId="19AB11EA">
      <w:pPr>
        <w:autoSpaceDE w:val="0"/>
        <w:autoSpaceDN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递交磋商响应文件时间截止后，采购代理机构在规定的时间和地点组织磋商小组分别与供应商进行磋商。具体磋商事务由依法组建的磋商小组负责。</w:t>
      </w:r>
    </w:p>
    <w:p w14:paraId="1E99A832">
      <w:pPr>
        <w:autoSpaceDE w:val="0"/>
        <w:autoSpaceDN w:val="0"/>
        <w:snapToGrid w:val="0"/>
        <w:spacing w:line="360" w:lineRule="auto"/>
        <w:ind w:firstLine="42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3</w:t>
      </w:r>
      <w:r>
        <w:rPr>
          <w:rFonts w:hint="eastAsia" w:ascii="宋体" w:hAnsi="宋体" w:cs="宋体"/>
          <w:b/>
          <w:szCs w:val="21"/>
          <w:lang w:val="zh-CN"/>
        </w:rPr>
        <w:t>、磋商程序</w:t>
      </w:r>
    </w:p>
    <w:p w14:paraId="16628563">
      <w:p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.1 磋商小组审阅供应商所递交的响应文件，凡不具备资格条件的供应商不得进入磋商程序。</w:t>
      </w:r>
    </w:p>
    <w:p w14:paraId="3C357656">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.2 磋商小组所有成员集中与单一供应商分别就磋商采购项目的技术、商务和价格进行磋商。</w:t>
      </w:r>
    </w:p>
    <w:p w14:paraId="0FE87613">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.3 磋商过程中，磋商小组可以根据磋商文件和磋商情况实质性变动采购需求中的技术、服务要求以及合同草案条款，但不得变动磋商文件中的其他内容。实质性变动的内容，须经采购人代表确认。</w:t>
      </w:r>
    </w:p>
    <w:p w14:paraId="586CB7AE">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lang w:val="zh-CN"/>
        </w:rPr>
        <w:t>对磋商文件作出的实质性变动是磋商文件的有效组成部分，磋商小组应当及时以书面形式同时通知所有参加磋商的供应商。</w:t>
      </w:r>
    </w:p>
    <w:p w14:paraId="2060247D">
      <w:pPr>
        <w:autoSpaceDE w:val="0"/>
        <w:autoSpaceDN w:val="0"/>
        <w:snapToGrid w:val="0"/>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.4 如磋商文件有实质性变动的，供应商应当按照磋商文件的变动情况和磋商小组的要求提交响应（或补充）文件，应由其法定代表人或授权代表签字或者加盖公章。</w:t>
      </w:r>
    </w:p>
    <w:p w14:paraId="74319F85">
      <w:pPr>
        <w:autoSpaceDE w:val="0"/>
        <w:autoSpaceDN w:val="0"/>
        <w:snapToGrid w:val="0"/>
        <w:spacing w:line="360" w:lineRule="auto"/>
        <w:ind w:firstLine="420"/>
        <w:rPr>
          <w:rFonts w:ascii="宋体" w:hAnsi="宋体" w:cs="宋体"/>
          <w:szCs w:val="21"/>
        </w:rPr>
      </w:pPr>
      <w:r>
        <w:rPr>
          <w:rFonts w:hint="eastAsia" w:ascii="宋体" w:hAnsi="宋体" w:cs="宋体"/>
          <w:szCs w:val="21"/>
        </w:rPr>
        <w:t xml:space="preserve">13.5 </w:t>
      </w:r>
      <w:r>
        <w:rPr>
          <w:rFonts w:hint="eastAsia" w:ascii="宋体" w:hAnsi="宋体" w:cs="宋体"/>
          <w:szCs w:val="21"/>
          <w:lang w:val="zh-CN"/>
        </w:rPr>
        <w:t>磋商结束后，磋商小组将</w:t>
      </w:r>
      <w:r>
        <w:rPr>
          <w:rFonts w:hint="eastAsia" w:ascii="宋体" w:hAnsi="宋体" w:cs="宋体"/>
          <w:szCs w:val="21"/>
        </w:rPr>
        <w:t>要求</w:t>
      </w:r>
      <w:r>
        <w:rPr>
          <w:rFonts w:hint="eastAsia" w:ascii="宋体" w:hAnsi="宋体" w:cs="宋体"/>
          <w:szCs w:val="21"/>
          <w:lang w:val="zh-CN"/>
        </w:rPr>
        <w:t>所有实质性响应的供应商在规定时间内提交最后报价，</w:t>
      </w:r>
      <w:r>
        <w:rPr>
          <w:rFonts w:hint="eastAsia" w:ascii="宋体" w:hAnsi="宋体" w:cs="宋体"/>
          <w:szCs w:val="21"/>
        </w:rPr>
        <w:t>提交最后报价的供应商不得少于3家</w:t>
      </w:r>
      <w:r>
        <w:rPr>
          <w:rFonts w:hint="eastAsia" w:ascii="宋体" w:hAnsi="宋体" w:cs="宋体"/>
          <w:szCs w:val="21"/>
          <w:lang w:val="zh-CN"/>
        </w:rPr>
        <w:t>。最后报价是供应商响应文件的有效组成部分，</w:t>
      </w:r>
      <w:r>
        <w:rPr>
          <w:rFonts w:hint="eastAsia" w:ascii="宋体" w:hAnsi="宋体" w:cs="宋体"/>
          <w:b/>
          <w:bCs/>
          <w:szCs w:val="21"/>
        </w:rPr>
        <w:t>除项目扩大了供货范围，增加了采购内容、提高了技术要求外，原则上不得高于上一轮报价</w:t>
      </w:r>
      <w:r>
        <w:rPr>
          <w:rFonts w:hint="eastAsia" w:ascii="宋体" w:hAnsi="宋体" w:cs="宋体"/>
          <w:b/>
          <w:bCs/>
          <w:szCs w:val="21"/>
          <w:lang w:val="zh-CN"/>
        </w:rPr>
        <w:t>。</w:t>
      </w:r>
      <w:r>
        <w:rPr>
          <w:rFonts w:hint="eastAsia" w:ascii="宋体" w:hAnsi="宋体" w:cs="宋体"/>
          <w:szCs w:val="21"/>
          <w:lang w:val="zh-CN"/>
        </w:rPr>
        <w:t>符合《政府采购竞争性磋商采购方式管理暂行办法》第三条第四项及《财政部关于竞争性磋商采购方式管理暂行办法有关问题的补充通知》（财库〔2015〕124号）规定情形的，提交最后报价的供应商可以为2家。</w:t>
      </w:r>
    </w:p>
    <w:p w14:paraId="40BE79C9">
      <w:pPr>
        <w:autoSpaceDE w:val="0"/>
        <w:autoSpaceDN w:val="0"/>
        <w:snapToGrid w:val="0"/>
        <w:spacing w:line="360" w:lineRule="auto"/>
        <w:ind w:firstLine="420"/>
        <w:rPr>
          <w:rFonts w:ascii="宋体" w:hAnsi="宋体" w:cs="宋体"/>
          <w:szCs w:val="21"/>
        </w:rPr>
      </w:pPr>
      <w:r>
        <w:rPr>
          <w:rFonts w:hint="eastAsia" w:ascii="宋体" w:hAnsi="宋体" w:cs="宋体"/>
          <w:szCs w:val="21"/>
        </w:rPr>
        <w:t>13.6 供应商未在磋商小组规定的时间内提交最后报价的视为放弃磋商，其响应文件按无效响应处理，最后报价格式表须由</w:t>
      </w:r>
      <w:r>
        <w:rPr>
          <w:rFonts w:hint="eastAsia" w:ascii="宋体" w:hAnsi="宋体" w:cs="宋体"/>
          <w:szCs w:val="21"/>
          <w:lang w:val="zh-CN"/>
        </w:rPr>
        <w:t>其法定代表人或授权代表</w:t>
      </w:r>
      <w:r>
        <w:rPr>
          <w:rFonts w:hint="eastAsia" w:ascii="宋体" w:hAnsi="宋体" w:cs="宋体"/>
          <w:szCs w:val="21"/>
        </w:rPr>
        <w:t>签字（或签章）</w:t>
      </w:r>
      <w:r>
        <w:rPr>
          <w:rFonts w:hint="eastAsia" w:ascii="宋体" w:hAnsi="宋体" w:cs="宋体"/>
          <w:szCs w:val="21"/>
          <w:lang w:val="zh-CN"/>
        </w:rPr>
        <w:t>或者加盖公章，</w:t>
      </w:r>
      <w:r>
        <w:rPr>
          <w:rFonts w:hint="eastAsia" w:ascii="宋体" w:hAnsi="宋体" w:cs="宋体"/>
          <w:szCs w:val="21"/>
        </w:rPr>
        <w:t>否则视为未提交最后报价。已提交响应文件的供应商，在提交最后报价之前，可以根据磋商情况退出磋商，并向采购人提交“退出磋商函”并由</w:t>
      </w:r>
      <w:r>
        <w:rPr>
          <w:rFonts w:hint="eastAsia" w:ascii="宋体" w:hAnsi="宋体" w:cs="宋体"/>
          <w:szCs w:val="21"/>
          <w:lang w:val="zh-CN"/>
        </w:rPr>
        <w:t>其法定代表人或授权代表</w:t>
      </w:r>
      <w:r>
        <w:rPr>
          <w:rFonts w:hint="eastAsia" w:ascii="宋体" w:hAnsi="宋体" w:cs="宋体"/>
          <w:szCs w:val="21"/>
        </w:rPr>
        <w:t>签字（或签章）</w:t>
      </w:r>
      <w:r>
        <w:rPr>
          <w:rFonts w:hint="eastAsia" w:ascii="宋体" w:hAnsi="宋体" w:cs="宋体"/>
          <w:szCs w:val="21"/>
          <w:lang w:val="zh-CN"/>
        </w:rPr>
        <w:t>或者加盖公章</w:t>
      </w:r>
      <w:r>
        <w:rPr>
          <w:rFonts w:hint="eastAsia" w:ascii="宋体" w:hAnsi="宋体" w:cs="宋体"/>
          <w:szCs w:val="21"/>
        </w:rPr>
        <w:t>。</w:t>
      </w:r>
    </w:p>
    <w:p w14:paraId="2A6329FD">
      <w:pPr>
        <w:snapToGrid w:val="0"/>
        <w:spacing w:line="360" w:lineRule="auto"/>
        <w:ind w:firstLine="422" w:firstLineChars="20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3</w:t>
      </w:r>
      <w:r>
        <w:rPr>
          <w:rFonts w:hint="eastAsia" w:ascii="宋体" w:hAnsi="宋体" w:cs="宋体"/>
          <w:b/>
          <w:szCs w:val="21"/>
          <w:lang w:val="zh-CN"/>
        </w:rPr>
        <w:t>.</w:t>
      </w:r>
      <w:r>
        <w:rPr>
          <w:rFonts w:hint="eastAsia" w:ascii="宋体" w:hAnsi="宋体" w:cs="宋体"/>
          <w:b/>
          <w:szCs w:val="21"/>
        </w:rPr>
        <w:t>7</w:t>
      </w:r>
      <w:r>
        <w:rPr>
          <w:rFonts w:hint="eastAsia" w:ascii="宋体" w:hAnsi="宋体" w:cs="宋体"/>
          <w:b/>
          <w:szCs w:val="21"/>
          <w:lang w:val="zh-CN"/>
        </w:rPr>
        <w:t xml:space="preserve"> 出现下列情形之一的响应文件按照无效处理：</w:t>
      </w:r>
    </w:p>
    <w:p w14:paraId="221F92B6">
      <w:pPr>
        <w:spacing w:line="360" w:lineRule="auto"/>
        <w:ind w:firstLine="420" w:firstLineChars="200"/>
        <w:rPr>
          <w:rFonts w:ascii="宋体" w:hAnsi="宋体" w:cs="宋体"/>
          <w:szCs w:val="21"/>
        </w:rPr>
      </w:pPr>
      <w:r>
        <w:rPr>
          <w:rFonts w:hint="eastAsia" w:ascii="宋体" w:hAnsi="宋体" w:cs="宋体"/>
          <w:szCs w:val="21"/>
        </w:rPr>
        <w:t xml:space="preserve">（1）不满足“第一章竞争性磋商公告 二、申请人资格要求”的规定的； </w:t>
      </w:r>
    </w:p>
    <w:p w14:paraId="49C91A3A">
      <w:pPr>
        <w:snapToGrid w:val="0"/>
        <w:spacing w:line="360" w:lineRule="auto"/>
        <w:ind w:firstLine="420" w:firstLineChars="200"/>
        <w:rPr>
          <w:rFonts w:ascii="宋体" w:hAnsi="宋体" w:cs="宋体"/>
          <w:szCs w:val="21"/>
        </w:rPr>
      </w:pPr>
      <w:r>
        <w:rPr>
          <w:rFonts w:hint="eastAsia" w:ascii="宋体" w:hAnsi="宋体" w:cs="宋体"/>
          <w:szCs w:val="21"/>
        </w:rPr>
        <w:t>（2）未实质性响应磋商文件要求的；</w:t>
      </w:r>
      <w:r>
        <w:rPr>
          <w:rFonts w:hint="eastAsia" w:ascii="宋体" w:hAnsi="宋体" w:cs="宋体"/>
          <w:b/>
          <w:szCs w:val="21"/>
          <w:lang w:val="zh-CN"/>
        </w:rPr>
        <w:t>（</w:t>
      </w:r>
      <w:r>
        <w:rPr>
          <w:rFonts w:hint="eastAsia" w:ascii="宋体" w:hAnsi="宋体" w:cs="宋体"/>
          <w:b/>
          <w:bCs/>
          <w:kern w:val="0"/>
          <w:szCs w:val="21"/>
        </w:rPr>
        <w:t>实质性要求是指本磋商文件中用带星号（“</w:t>
      </w:r>
      <w:r>
        <w:rPr>
          <w:rFonts w:hint="eastAsia" w:ascii="宋体" w:hAnsi="宋体" w:cs="宋体"/>
          <w:b/>
          <w:bCs/>
        </w:rPr>
        <w:t>*</w:t>
      </w:r>
      <w:r>
        <w:rPr>
          <w:rFonts w:hint="eastAsia" w:ascii="宋体" w:hAnsi="宋体" w:cs="宋体"/>
          <w:b/>
          <w:bCs/>
          <w:kern w:val="0"/>
          <w:szCs w:val="21"/>
        </w:rPr>
        <w:t>”）、“须（必须）”或“应（应当）”等其他文字说明的商务和技术要求。</w:t>
      </w:r>
      <w:r>
        <w:rPr>
          <w:rFonts w:hint="eastAsia" w:ascii="宋体" w:hAnsi="宋体" w:cs="宋体"/>
          <w:b/>
          <w:szCs w:val="21"/>
          <w:lang w:val="zh-CN"/>
        </w:rPr>
        <w:t>）</w:t>
      </w:r>
    </w:p>
    <w:p w14:paraId="6BD2C73C">
      <w:pPr>
        <w:autoSpaceDE w:val="0"/>
        <w:autoSpaceDN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zh-CN"/>
        </w:rPr>
        <w:t>不符合法律、法规和磋商文件规定的其他实质性要求的；</w:t>
      </w:r>
    </w:p>
    <w:p w14:paraId="2FFCAED5">
      <w:pPr>
        <w:snapToGrid w:val="0"/>
        <w:spacing w:line="360" w:lineRule="auto"/>
        <w:ind w:firstLine="422" w:firstLineChars="20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3</w:t>
      </w:r>
      <w:r>
        <w:rPr>
          <w:rFonts w:hint="eastAsia" w:ascii="宋体" w:hAnsi="宋体" w:cs="宋体"/>
          <w:b/>
          <w:szCs w:val="21"/>
          <w:lang w:val="zh-CN"/>
        </w:rPr>
        <w:t>.8</w:t>
      </w:r>
      <w:r>
        <w:rPr>
          <w:rFonts w:hint="eastAsia" w:ascii="宋体" w:hAnsi="宋体" w:cs="宋体"/>
          <w:b/>
          <w:bCs/>
          <w:szCs w:val="21"/>
          <w:lang w:val="zh-CN"/>
        </w:rPr>
        <w:t>出现下列情形之一的磋商终止：</w:t>
      </w:r>
    </w:p>
    <w:p w14:paraId="0D2E2ECB">
      <w:pPr>
        <w:autoSpaceDE w:val="0"/>
        <w:autoSpaceDN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（1）因情况变化，不再符合规定的竞争性磋商采购方式适用情形的；</w:t>
      </w:r>
    </w:p>
    <w:p w14:paraId="63647D09">
      <w:pPr>
        <w:autoSpaceDE w:val="0"/>
        <w:autoSpaceDN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（2）出现影响采购公正的违法、违规行为的；</w:t>
      </w:r>
    </w:p>
    <w:p w14:paraId="592D4E3F">
      <w:pPr>
        <w:autoSpaceDE w:val="0"/>
        <w:autoSpaceDN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3）除《政府采购竞争性磋商采购方式管理暂行办法》第三条第四项及《财政部关于竞争性磋商采购方式管理暂行办法有关问题的补充通知》（财库〔2015〕124号）规定情形外，在采购过程中符合要求的供应商或者报价未超过采购预算的供应商不足3家的。</w:t>
      </w:r>
    </w:p>
    <w:p w14:paraId="796ECD67">
      <w:pPr>
        <w:snapToGrid w:val="0"/>
        <w:spacing w:line="360" w:lineRule="auto"/>
        <w:ind w:firstLine="422" w:firstLineChars="200"/>
        <w:rPr>
          <w:rFonts w:ascii="宋体" w:hAnsi="宋体" w:cs="宋体"/>
          <w:b/>
          <w:szCs w:val="21"/>
          <w:lang w:val="zh-CN"/>
        </w:rPr>
      </w:pPr>
      <w:r>
        <w:rPr>
          <w:rFonts w:hint="eastAsia" w:ascii="宋体" w:hAnsi="宋体" w:cs="宋体"/>
          <w:b/>
          <w:szCs w:val="21"/>
          <w:lang w:val="zh-CN"/>
        </w:rPr>
        <w:t>13.9 磋商小组启动异常低价响应审查的情形和具体要求：</w:t>
      </w:r>
    </w:p>
    <w:p w14:paraId="32056A0F">
      <w:pPr>
        <w:snapToGrid w:val="0"/>
        <w:spacing w:line="360" w:lineRule="auto"/>
        <w:ind w:firstLine="420" w:firstLineChars="200"/>
        <w:rPr>
          <w:rFonts w:ascii="Arial" w:hAnsi="Arial" w:cs="Arial"/>
          <w:kern w:val="0"/>
          <w:szCs w:val="21"/>
        </w:rPr>
      </w:pPr>
      <w:r>
        <w:rPr>
          <w:rFonts w:hint="eastAsia" w:ascii="Arial" w:hAnsi="Arial" w:cs="Arial"/>
          <w:kern w:val="0"/>
          <w:szCs w:val="21"/>
        </w:rPr>
        <w:t>13.9.1</w:t>
      </w:r>
      <w:r>
        <w:rPr>
          <w:rFonts w:ascii="Arial" w:hAnsi="Arial" w:cs="Arial"/>
          <w:kern w:val="0"/>
          <w:szCs w:val="21"/>
        </w:rPr>
        <w:t>评</w:t>
      </w:r>
      <w:r>
        <w:rPr>
          <w:rFonts w:hint="eastAsia" w:ascii="Arial" w:hAnsi="Arial" w:cs="Arial"/>
          <w:kern w:val="0"/>
          <w:szCs w:val="21"/>
        </w:rPr>
        <w:t>审</w:t>
      </w:r>
      <w:r>
        <w:rPr>
          <w:rFonts w:ascii="Arial" w:hAnsi="Arial" w:cs="Arial"/>
          <w:kern w:val="0"/>
          <w:szCs w:val="21"/>
        </w:rPr>
        <w:t>过程中出现下列情形之一的，</w:t>
      </w:r>
      <w:r>
        <w:rPr>
          <w:rFonts w:hint="eastAsia" w:ascii="Arial" w:hAnsi="Arial" w:cs="Arial"/>
          <w:kern w:val="0"/>
          <w:szCs w:val="21"/>
        </w:rPr>
        <w:t>磋商小组</w:t>
      </w:r>
      <w:r>
        <w:rPr>
          <w:rFonts w:ascii="Arial" w:hAnsi="Arial" w:cs="Arial"/>
          <w:kern w:val="0"/>
          <w:szCs w:val="21"/>
        </w:rPr>
        <w:t>应当启动异常低价</w:t>
      </w:r>
      <w:r>
        <w:rPr>
          <w:rFonts w:hint="eastAsia" w:ascii="Arial" w:hAnsi="Arial" w:cs="Arial"/>
          <w:kern w:val="0"/>
          <w:szCs w:val="21"/>
        </w:rPr>
        <w:t>响应</w:t>
      </w:r>
      <w:r>
        <w:rPr>
          <w:rFonts w:ascii="Arial" w:hAnsi="Arial" w:cs="Arial"/>
          <w:kern w:val="0"/>
          <w:szCs w:val="21"/>
        </w:rPr>
        <w:t xml:space="preserve">审查程序： </w:t>
      </w:r>
    </w:p>
    <w:p w14:paraId="1E65A86B">
      <w:pPr>
        <w:autoSpaceDE w:val="0"/>
        <w:autoSpaceDN w:val="0"/>
        <w:snapToGrid w:val="0"/>
        <w:spacing w:line="360" w:lineRule="auto"/>
        <w:ind w:firstLine="420" w:firstLineChars="200"/>
        <w:rPr>
          <w:szCs w:val="21"/>
          <w:lang w:val="zh-CN"/>
        </w:rPr>
      </w:pPr>
      <w:r>
        <w:rPr>
          <w:szCs w:val="21"/>
          <w:lang w:val="zh-CN"/>
        </w:rPr>
        <w:t>（1）投标（响应）报价低于全部通过符合性审查供应商投标（响应）报价平均值50%的，即投标（响应）报价&lt;全部通过符合性审查供应商投标（响应）报价平均值×50%；</w:t>
      </w:r>
    </w:p>
    <w:p w14:paraId="6EC93146">
      <w:pPr>
        <w:autoSpaceDE w:val="0"/>
        <w:autoSpaceDN w:val="0"/>
        <w:snapToGrid w:val="0"/>
        <w:spacing w:line="360" w:lineRule="auto"/>
        <w:ind w:firstLine="420" w:firstLineChars="200"/>
        <w:rPr>
          <w:szCs w:val="21"/>
          <w:lang w:val="zh-CN"/>
        </w:rPr>
      </w:pPr>
      <w:r>
        <w:rPr>
          <w:szCs w:val="21"/>
          <w:lang w:val="zh-CN"/>
        </w:rPr>
        <w:t>（</w:t>
      </w:r>
      <w:r>
        <w:rPr>
          <w:szCs w:val="21"/>
        </w:rPr>
        <w:t>2</w:t>
      </w:r>
      <w:r>
        <w:rPr>
          <w:szCs w:val="21"/>
          <w:lang w:val="zh-CN"/>
        </w:rPr>
        <w:t>）投标（响应）报价低于通过符合性审查的次低报价供应商投标（响应）报价50%的，即投标（响应）报价&lt;通过符合性审查的次低报价供应商投标（响应）报价×50%；</w:t>
      </w:r>
    </w:p>
    <w:p w14:paraId="27B881AC">
      <w:pPr>
        <w:autoSpaceDE w:val="0"/>
        <w:autoSpaceDN w:val="0"/>
        <w:snapToGrid w:val="0"/>
        <w:spacing w:line="360" w:lineRule="auto"/>
        <w:ind w:firstLine="420" w:firstLineChars="200"/>
        <w:rPr>
          <w:szCs w:val="21"/>
          <w:lang w:val="zh-CN"/>
        </w:rPr>
      </w:pPr>
      <w:r>
        <w:rPr>
          <w:szCs w:val="21"/>
          <w:lang w:val="zh-CN"/>
        </w:rPr>
        <w:t>（</w:t>
      </w:r>
      <w:r>
        <w:rPr>
          <w:szCs w:val="21"/>
        </w:rPr>
        <w:t>3</w:t>
      </w:r>
      <w:r>
        <w:rPr>
          <w:szCs w:val="21"/>
          <w:lang w:val="zh-CN"/>
        </w:rPr>
        <w:t>）投标（响应）报价低于采购项目最高限价45%的，即投标（响应）报价&lt;采购项目最高限价×45%；</w:t>
      </w:r>
    </w:p>
    <w:p w14:paraId="6559CE13">
      <w:pPr>
        <w:autoSpaceDE w:val="0"/>
        <w:autoSpaceDN w:val="0"/>
        <w:snapToGrid w:val="0"/>
        <w:spacing w:line="360" w:lineRule="auto"/>
        <w:ind w:firstLine="420" w:firstLineChars="200"/>
        <w:rPr>
          <w:szCs w:val="21"/>
          <w:lang w:val="zh-CN"/>
        </w:rPr>
      </w:pPr>
      <w:r>
        <w:rPr>
          <w:szCs w:val="21"/>
          <w:lang w:val="zh-CN"/>
        </w:rPr>
        <w:t>（</w:t>
      </w:r>
      <w:r>
        <w:rPr>
          <w:szCs w:val="21"/>
        </w:rPr>
        <w:t>4</w:t>
      </w:r>
      <w:r>
        <w:rPr>
          <w:szCs w:val="21"/>
          <w:lang w:val="zh-CN"/>
        </w:rPr>
        <w:t>）评审委员会基于专业判断，认为供应商报价过低，有可能影响产品质量或者不能诚信履约的其他情形。</w:t>
      </w:r>
    </w:p>
    <w:p w14:paraId="12D360E2">
      <w:pPr>
        <w:widowControl/>
        <w:snapToGrid w:val="0"/>
        <w:spacing w:line="360" w:lineRule="auto"/>
        <w:ind w:firstLine="420" w:firstLineChars="200"/>
        <w:jc w:val="left"/>
        <w:rPr>
          <w:rFonts w:ascii="Arial" w:hAnsi="Arial" w:cs="Arial"/>
          <w:b/>
          <w:bCs/>
          <w:kern w:val="0"/>
          <w:szCs w:val="21"/>
        </w:rPr>
      </w:pPr>
      <w:r>
        <w:rPr>
          <w:rFonts w:hint="eastAsia" w:ascii="Arial" w:hAnsi="Arial" w:cs="Arial"/>
          <w:kern w:val="0"/>
          <w:szCs w:val="21"/>
        </w:rPr>
        <w:t>13.9.2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hint="eastAsia" w:ascii="Arial" w:hAnsi="Arial" w:cs="Arial"/>
          <w:b/>
          <w:bCs/>
          <w:kern w:val="0"/>
          <w:szCs w:val="21"/>
        </w:rPr>
        <w:t>供应商不提供书面说明、证明材料，或者提供的书面说明、证明材料不能证明其响应报价合理性的，磋商小组应当将其作为无效响应处理。审查相关情况应当在评审报告中进行记录。</w:t>
      </w:r>
    </w:p>
    <w:p w14:paraId="438BB88A">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4</w:t>
      </w:r>
      <w:r>
        <w:rPr>
          <w:rFonts w:hint="eastAsia" w:ascii="宋体" w:hAnsi="宋体" w:cs="宋体"/>
          <w:b/>
          <w:szCs w:val="21"/>
          <w:lang w:val="zh-CN"/>
        </w:rPr>
        <w:t>、</w:t>
      </w:r>
      <w:r>
        <w:rPr>
          <w:rFonts w:hint="eastAsia" w:ascii="宋体" w:hAnsi="宋体" w:cs="宋体"/>
          <w:b/>
          <w:bCs/>
          <w:kern w:val="0"/>
          <w:szCs w:val="21"/>
          <w:lang w:val="zh-CN"/>
        </w:rPr>
        <w:t>评分方法和标准</w:t>
      </w:r>
    </w:p>
    <w:p w14:paraId="1A49132B">
      <w:pPr>
        <w:widowControl/>
        <w:snapToGrid w:val="0"/>
        <w:spacing w:line="360" w:lineRule="auto"/>
        <w:ind w:firstLine="420" w:firstLineChars="200"/>
        <w:rPr>
          <w:rFonts w:ascii="宋体" w:hAnsi="宋体" w:cs="宋体"/>
          <w:bCs/>
          <w:kern w:val="0"/>
          <w:szCs w:val="21"/>
          <w:lang w:val="zh-CN"/>
        </w:rPr>
      </w:pPr>
      <w:r>
        <w:rPr>
          <w:rFonts w:hint="eastAsia" w:ascii="宋体" w:hAnsi="宋体" w:cs="宋体"/>
          <w:bCs/>
          <w:kern w:val="0"/>
          <w:szCs w:val="21"/>
          <w:lang w:val="zh-CN"/>
        </w:rPr>
        <w:t>1</w:t>
      </w:r>
      <w:r>
        <w:rPr>
          <w:rFonts w:hint="eastAsia" w:ascii="宋体" w:hAnsi="宋体" w:cs="宋体"/>
          <w:bCs/>
          <w:kern w:val="0"/>
          <w:szCs w:val="21"/>
        </w:rPr>
        <w:t>4</w:t>
      </w:r>
      <w:r>
        <w:rPr>
          <w:rFonts w:hint="eastAsia" w:ascii="宋体" w:hAnsi="宋体" w:cs="宋体"/>
          <w:bCs/>
          <w:kern w:val="0"/>
          <w:szCs w:val="21"/>
          <w:lang w:val="zh-CN"/>
        </w:rPr>
        <w:t xml:space="preserve">.1 </w:t>
      </w:r>
      <w:r>
        <w:rPr>
          <w:rFonts w:hint="eastAsia" w:ascii="宋体" w:hAnsi="宋体" w:cs="宋体"/>
          <w:kern w:val="0"/>
          <w:szCs w:val="21"/>
          <w:lang w:val="zh-CN"/>
        </w:rPr>
        <w:t>采用综合评分法。即</w:t>
      </w:r>
      <w:r>
        <w:rPr>
          <w:rFonts w:hint="eastAsia" w:ascii="宋体" w:hAnsi="宋体" w:cs="宋体"/>
          <w:kern w:val="0"/>
          <w:szCs w:val="21"/>
        </w:rPr>
        <w:t>在最大限度地满足磋商文件实质性要求前提下，按照磋商文件中规定的各项因素进行综合评审后，以评审总得分最高的供应商作为成交候选供应商或者成交供应商的评分方法。</w:t>
      </w:r>
    </w:p>
    <w:p w14:paraId="64F8E3E0">
      <w:pPr>
        <w:spacing w:line="360" w:lineRule="auto"/>
        <w:rPr>
          <w:rFonts w:ascii="宋体" w:hAnsi="宋体" w:cs="宋体"/>
          <w:b/>
          <w:bCs/>
          <w:kern w:val="0"/>
          <w:szCs w:val="21"/>
        </w:rPr>
      </w:pPr>
      <w:r>
        <w:rPr>
          <w:rFonts w:hint="eastAsia" w:ascii="宋体" w:hAnsi="宋体" w:cs="宋体"/>
          <w:b/>
          <w:bCs/>
          <w:kern w:val="0"/>
          <w:szCs w:val="21"/>
        </w:rPr>
        <w:t xml:space="preserve">   </w:t>
      </w:r>
      <w:r>
        <w:rPr>
          <w:rFonts w:hint="eastAsia" w:ascii="宋体" w:hAnsi="宋体" w:cs="宋体"/>
          <w:bCs/>
          <w:kern w:val="0"/>
          <w:szCs w:val="21"/>
        </w:rPr>
        <w:t xml:space="preserve"> 14</w:t>
      </w:r>
      <w:r>
        <w:rPr>
          <w:rFonts w:hint="eastAsia" w:ascii="宋体" w:hAnsi="宋体" w:cs="宋体"/>
          <w:bCs/>
          <w:kern w:val="0"/>
          <w:szCs w:val="21"/>
          <w:lang w:val="zh-CN"/>
        </w:rPr>
        <w:t xml:space="preserve">.2 </w:t>
      </w:r>
      <w:r>
        <w:rPr>
          <w:rFonts w:hint="eastAsia" w:ascii="宋体" w:hAnsi="宋体" w:cs="宋体"/>
          <w:kern w:val="0"/>
          <w:szCs w:val="21"/>
        </w:rPr>
        <w:t>综合评分的</w:t>
      </w:r>
      <w:r>
        <w:rPr>
          <w:rFonts w:hint="eastAsia" w:ascii="宋体" w:hAnsi="宋体" w:cs="宋体"/>
          <w:kern w:val="0"/>
          <w:szCs w:val="21"/>
          <w:lang w:val="zh-CN"/>
        </w:rPr>
        <w:t>主要因素是</w:t>
      </w:r>
      <w:r>
        <w:rPr>
          <w:rFonts w:hint="eastAsia" w:ascii="宋体" w:hAnsi="宋体" w:cs="宋体"/>
          <w:bCs/>
          <w:kern w:val="0"/>
          <w:szCs w:val="21"/>
          <w:lang w:val="zh-CN"/>
        </w:rPr>
        <w:t>：</w:t>
      </w:r>
      <w:r>
        <w:rPr>
          <w:rFonts w:hint="eastAsia" w:ascii="宋体" w:hAnsi="宋体" w:cs="宋体"/>
          <w:szCs w:val="21"/>
        </w:rPr>
        <w:t>价格、技术、商务等。</w:t>
      </w:r>
    </w:p>
    <w:p w14:paraId="4A532518">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14.3 评分标准详见第三章。</w:t>
      </w:r>
    </w:p>
    <w:p w14:paraId="7D92FEB0">
      <w:pPr>
        <w:widowControl/>
        <w:shd w:val="clear" w:color="auto" w:fill="FFFFFF"/>
        <w:spacing w:line="360" w:lineRule="auto"/>
        <w:ind w:firstLine="420"/>
        <w:rPr>
          <w:rFonts w:ascii="宋体" w:hAnsi="宋体" w:cs="宋体"/>
          <w:b/>
          <w:kern w:val="0"/>
          <w:szCs w:val="21"/>
        </w:rPr>
      </w:pPr>
      <w:r>
        <w:rPr>
          <w:rFonts w:hint="eastAsia" w:ascii="宋体" w:hAnsi="宋体" w:cs="宋体"/>
          <w:b/>
          <w:kern w:val="0"/>
          <w:szCs w:val="21"/>
        </w:rPr>
        <w:t>15、确定成交供应商</w:t>
      </w:r>
    </w:p>
    <w:p w14:paraId="63394B0F">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15.1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40989B8E">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15.2 磋商小组根据磋商过程和结果编写磋商（评审）报告。</w:t>
      </w:r>
    </w:p>
    <w:p w14:paraId="6C63C224">
      <w:pPr>
        <w:widowControl/>
        <w:shd w:val="clear" w:color="auto" w:fill="FFFFFF"/>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5</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 xml:space="preserve"> </w:t>
      </w:r>
      <w:r>
        <w:rPr>
          <w:rFonts w:hint="eastAsia" w:ascii="宋体" w:hAnsi="宋体" w:cs="宋体"/>
          <w:kern w:val="0"/>
          <w:szCs w:val="21"/>
        </w:rPr>
        <w:t>成交供应商确定后，采购人或者采购代理机构将在</w:t>
      </w:r>
      <w:r>
        <w:rPr>
          <w:rFonts w:hint="eastAsia" w:ascii="宋体" w:hAnsi="宋体" w:cs="宋体"/>
          <w:b/>
          <w:bCs/>
          <w:szCs w:val="21"/>
          <w:lang w:val="zh-CN"/>
        </w:rPr>
        <w:t>南京市</w:t>
      </w:r>
      <w:r>
        <w:rPr>
          <w:rFonts w:hint="eastAsia" w:ascii="宋体" w:hAnsi="宋体" w:cs="宋体"/>
          <w:b/>
          <w:bCs/>
          <w:szCs w:val="21"/>
        </w:rPr>
        <w:t>建邺</w:t>
      </w:r>
      <w:r>
        <w:rPr>
          <w:rFonts w:hint="eastAsia" w:ascii="宋体" w:hAnsi="宋体" w:cs="宋体"/>
          <w:b/>
          <w:bCs/>
          <w:szCs w:val="21"/>
          <w:lang w:val="zh-CN"/>
        </w:rPr>
        <w:t>区人民政府</w:t>
      </w:r>
      <w:r>
        <w:rPr>
          <w:rFonts w:hint="eastAsia" w:ascii="宋体" w:hAnsi="宋体" w:cs="宋体"/>
        </w:rPr>
        <w:t>网站</w:t>
      </w:r>
      <w:r>
        <w:rPr>
          <w:rFonts w:hint="eastAsia" w:ascii="宋体" w:hAnsi="宋体" w:cs="宋体"/>
          <w:kern w:val="0"/>
          <w:szCs w:val="21"/>
        </w:rPr>
        <w:t>发布媒体上公告成交结果，同时向成交供应商发出成交通知书。</w:t>
      </w:r>
    </w:p>
    <w:p w14:paraId="076845A3">
      <w:pPr>
        <w:widowControl/>
        <w:shd w:val="clear" w:color="auto" w:fill="FFFFFF"/>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5</w:t>
      </w: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 xml:space="preserve"> 成交通知书对采购人和成交供应商具有同等法律效力。</w:t>
      </w:r>
    </w:p>
    <w:p w14:paraId="2864FF58">
      <w:pPr>
        <w:widowControl/>
        <w:shd w:val="clear" w:color="auto" w:fill="FFFFFF"/>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5</w:t>
      </w: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 xml:space="preserve"> 采购人与成交供应商应当在成交通知书发出之日起30日内，按照磋商文件确定的合同文本以及采购标的、规格型号、采购金额、采购数量、技术和服务要求等事项签订政府采购合同。</w:t>
      </w:r>
    </w:p>
    <w:p w14:paraId="2B1A14BE">
      <w:pPr>
        <w:autoSpaceDE w:val="0"/>
        <w:autoSpaceDN w:val="0"/>
        <w:snapToGrid w:val="0"/>
        <w:spacing w:line="360" w:lineRule="auto"/>
        <w:ind w:firstLine="420"/>
        <w:rPr>
          <w:rFonts w:ascii="宋体" w:hAnsi="宋体" w:cs="宋体"/>
          <w:szCs w:val="21"/>
        </w:rPr>
      </w:pPr>
      <w:r>
        <w:rPr>
          <w:rFonts w:hint="eastAsia" w:ascii="宋体" w:hAnsi="宋体" w:cs="宋体"/>
          <w:szCs w:val="21"/>
        </w:rPr>
        <w:t>15.6 所有响应文件不论成交与否，均不退回。</w:t>
      </w:r>
    </w:p>
    <w:p w14:paraId="267A5B35">
      <w:pPr>
        <w:autoSpaceDE w:val="0"/>
        <w:autoSpaceDN w:val="0"/>
        <w:snapToGrid w:val="0"/>
        <w:spacing w:line="360" w:lineRule="auto"/>
        <w:ind w:firstLine="42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6</w:t>
      </w:r>
      <w:r>
        <w:rPr>
          <w:rFonts w:hint="eastAsia" w:ascii="宋体" w:hAnsi="宋体" w:cs="宋体"/>
          <w:b/>
          <w:szCs w:val="21"/>
          <w:lang w:val="zh-CN"/>
        </w:rPr>
        <w:t>、</w:t>
      </w:r>
      <w:r>
        <w:rPr>
          <w:rFonts w:hint="eastAsia" w:ascii="宋体" w:hAnsi="宋体" w:cs="宋体"/>
          <w:b/>
          <w:bCs/>
          <w:szCs w:val="21"/>
          <w:lang w:val="zh-CN"/>
        </w:rPr>
        <w:t>签订合同</w:t>
      </w:r>
    </w:p>
    <w:p w14:paraId="077A97E7">
      <w:pPr>
        <w:autoSpaceDE w:val="0"/>
        <w:autoSpaceDN w:val="0"/>
        <w:snapToGrid w:val="0"/>
        <w:spacing w:line="360" w:lineRule="auto"/>
        <w:ind w:firstLine="420"/>
        <w:rPr>
          <w:rFonts w:ascii="宋体" w:hAnsi="宋体" w:cs="宋体"/>
          <w:szCs w:val="21"/>
        </w:rPr>
      </w:pPr>
      <w:r>
        <w:rPr>
          <w:rFonts w:hint="eastAsia" w:ascii="宋体" w:hAnsi="宋体" w:cs="宋体"/>
          <w:szCs w:val="21"/>
        </w:rPr>
        <w:t>16</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与采购人签订合同，所签订的合同不得对磋商文件和响应文件作实质性修改。</w:t>
      </w:r>
    </w:p>
    <w:p w14:paraId="7CC41959">
      <w:pPr>
        <w:autoSpaceDE w:val="0"/>
        <w:autoSpaceDN w:val="0"/>
        <w:snapToGrid w:val="0"/>
        <w:spacing w:line="360" w:lineRule="auto"/>
        <w:ind w:firstLine="420"/>
        <w:rPr>
          <w:rFonts w:ascii="宋体" w:hAnsi="宋体" w:cs="宋体"/>
          <w:szCs w:val="21"/>
        </w:rPr>
      </w:pPr>
      <w:r>
        <w:rPr>
          <w:rFonts w:hint="eastAsia" w:ascii="宋体" w:hAnsi="宋体" w:cs="宋体"/>
          <w:szCs w:val="21"/>
        </w:rPr>
        <w:t>16</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51216562">
      <w:pPr>
        <w:autoSpaceDE w:val="0"/>
        <w:autoSpaceDN w:val="0"/>
        <w:snapToGrid w:val="0"/>
        <w:spacing w:line="360" w:lineRule="auto"/>
        <w:ind w:firstLine="420"/>
        <w:rPr>
          <w:rFonts w:ascii="宋体" w:hAnsi="宋体" w:cs="宋体"/>
          <w:szCs w:val="21"/>
        </w:rPr>
      </w:pPr>
      <w:r>
        <w:rPr>
          <w:rFonts w:hint="eastAsia" w:ascii="宋体" w:hAnsi="宋体" w:cs="宋体"/>
          <w:szCs w:val="21"/>
        </w:rPr>
        <w:t xml:space="preserve">16.3 </w:t>
      </w:r>
      <w:r>
        <w:rPr>
          <w:rFonts w:hint="eastAsia" w:ascii="宋体" w:hAnsi="宋体" w:cs="宋体"/>
          <w:szCs w:val="21"/>
          <w:lang w:val="zh-CN"/>
        </w:rPr>
        <w:t>成交供应商因不可抗力或者自身原因不能履行合同的，</w:t>
      </w:r>
      <w:r>
        <w:rPr>
          <w:rFonts w:hint="eastAsia" w:ascii="宋体" w:hAnsi="宋体" w:cs="宋体"/>
          <w:szCs w:val="21"/>
          <w:shd w:val="clear" w:color="auto" w:fill="FFFFFF"/>
          <w:lang w:val="zh-CN"/>
        </w:rPr>
        <w:t>采购人可以按照</w:t>
      </w:r>
      <w:r>
        <w:rPr>
          <w:rFonts w:hint="eastAsia" w:ascii="宋体" w:hAnsi="宋体" w:cs="宋体"/>
          <w:szCs w:val="21"/>
          <w:lang w:val="zh-CN"/>
        </w:rPr>
        <w:t>《</w:t>
      </w:r>
      <w:r>
        <w:rPr>
          <w:rFonts w:hint="eastAsia" w:ascii="宋体" w:hAnsi="宋体" w:cs="宋体"/>
          <w:szCs w:val="21"/>
        </w:rPr>
        <w:t>政府采购竞争性磋商采购方式管理暂行办法</w:t>
      </w:r>
      <w:r>
        <w:rPr>
          <w:rFonts w:hint="eastAsia" w:ascii="宋体" w:hAnsi="宋体" w:cs="宋体"/>
          <w:szCs w:val="21"/>
          <w:lang w:val="zh-CN"/>
        </w:rPr>
        <w:t>》</w:t>
      </w:r>
      <w:r>
        <w:rPr>
          <w:rFonts w:hint="eastAsia" w:ascii="宋体" w:hAnsi="宋体" w:cs="宋体"/>
          <w:szCs w:val="21"/>
          <w:shd w:val="clear" w:color="auto" w:fill="FFFFFF"/>
          <w:lang w:val="zh-CN"/>
        </w:rPr>
        <w:t>第</w:t>
      </w:r>
      <w:r>
        <w:rPr>
          <w:rFonts w:hint="eastAsia" w:ascii="宋体" w:hAnsi="宋体" w:cs="宋体"/>
          <w:szCs w:val="21"/>
          <w:shd w:val="clear" w:color="auto" w:fill="FFFFFF"/>
        </w:rPr>
        <w:t>三</w:t>
      </w:r>
      <w:r>
        <w:rPr>
          <w:rFonts w:hint="eastAsia" w:ascii="宋体" w:hAnsi="宋体" w:cs="宋体"/>
          <w:szCs w:val="21"/>
          <w:shd w:val="clear" w:color="auto" w:fill="FFFFFF"/>
          <w:lang w:val="zh-CN"/>
        </w:rPr>
        <w:t>十</w:t>
      </w:r>
      <w:r>
        <w:rPr>
          <w:rFonts w:hint="eastAsia" w:ascii="宋体" w:hAnsi="宋体" w:cs="宋体"/>
          <w:szCs w:val="21"/>
          <w:shd w:val="clear" w:color="auto" w:fill="FFFFFF"/>
        </w:rPr>
        <w:t>三</w:t>
      </w:r>
      <w:r>
        <w:rPr>
          <w:rFonts w:hint="eastAsia" w:ascii="宋体" w:hAnsi="宋体" w:cs="宋体"/>
          <w:szCs w:val="21"/>
          <w:shd w:val="clear" w:color="auto" w:fill="FFFFFF"/>
          <w:lang w:val="zh-CN"/>
        </w:rPr>
        <w:t>条规定的原则确定其他供应商作为成交供应商并签订政府采购合同，也可以重新开展采购活动。</w:t>
      </w:r>
      <w:r>
        <w:rPr>
          <w:rFonts w:hint="eastAsia" w:ascii="宋体" w:hAnsi="宋体" w:cs="宋体"/>
          <w:b/>
          <w:bCs/>
          <w:szCs w:val="21"/>
          <w:shd w:val="clear" w:color="auto" w:fill="FFFFFF"/>
        </w:rPr>
        <w:t>放弃或</w:t>
      </w:r>
      <w:r>
        <w:rPr>
          <w:rFonts w:hint="eastAsia" w:ascii="宋体" w:hAnsi="宋体" w:cs="宋体"/>
          <w:b/>
          <w:bCs/>
          <w:szCs w:val="21"/>
          <w:shd w:val="clear" w:color="auto" w:fill="FFFFFF"/>
          <w:lang w:val="zh-CN"/>
        </w:rPr>
        <w:t>拒绝签订政府采购合同的成交供应商不得参加对该项目重新开展的采购活动，</w:t>
      </w:r>
      <w:r>
        <w:rPr>
          <w:rFonts w:hint="eastAsia" w:ascii="宋体" w:hAnsi="宋体" w:cs="宋体"/>
          <w:b/>
          <w:bCs/>
          <w:szCs w:val="21"/>
        </w:rPr>
        <w:t>磋商保证金不予退还</w:t>
      </w:r>
      <w:r>
        <w:rPr>
          <w:rFonts w:hint="eastAsia" w:ascii="宋体" w:hAnsi="宋体" w:cs="宋体"/>
          <w:b/>
          <w:bCs/>
          <w:kern w:val="0"/>
          <w:szCs w:val="21"/>
        </w:rPr>
        <w:t>，不收取磋商保证金的项目，成交供应商应向采购人支付采购人为磋商所发生的有关费用。</w:t>
      </w:r>
      <w:r>
        <w:rPr>
          <w:rFonts w:hint="eastAsia" w:ascii="宋体" w:hAnsi="宋体" w:cs="宋体"/>
          <w:b/>
          <w:bCs/>
          <w:szCs w:val="21"/>
        </w:rPr>
        <w:t>情节严重的提请财政部门将其列入不良行为名单，在一至三年内不得参加政府采购活动，并予以通报。</w:t>
      </w:r>
    </w:p>
    <w:p w14:paraId="06905812">
      <w:pPr>
        <w:autoSpaceDE w:val="0"/>
        <w:autoSpaceDN w:val="0"/>
        <w:snapToGrid w:val="0"/>
        <w:spacing w:line="360" w:lineRule="auto"/>
        <w:ind w:firstLine="420"/>
        <w:rPr>
          <w:rFonts w:ascii="宋体" w:hAnsi="宋体" w:cs="宋体"/>
          <w:szCs w:val="21"/>
        </w:rPr>
      </w:pPr>
      <w:r>
        <w:rPr>
          <w:rFonts w:hint="eastAsia" w:ascii="宋体" w:hAnsi="宋体" w:cs="宋体"/>
          <w:szCs w:val="21"/>
        </w:rPr>
        <w:t xml:space="preserve">16.4 </w:t>
      </w:r>
      <w:r>
        <w:rPr>
          <w:rFonts w:hint="eastAsia" w:ascii="宋体" w:hAnsi="宋体" w:cs="宋体"/>
          <w:szCs w:val="21"/>
          <w:lang w:val="zh-CN"/>
        </w:rPr>
        <w:t>成交供应商</w:t>
      </w:r>
      <w:r>
        <w:rPr>
          <w:rFonts w:hint="eastAsia" w:ascii="宋体" w:hAnsi="宋体" w:cs="宋体"/>
          <w:szCs w:val="21"/>
        </w:rPr>
        <w:t>拒绝签订政府采购合同的</w:t>
      </w:r>
      <w:r>
        <w:rPr>
          <w:rFonts w:hint="eastAsia" w:ascii="宋体" w:hAnsi="宋体" w:cs="宋体"/>
          <w:szCs w:val="21"/>
          <w:lang w:val="zh-CN"/>
        </w:rPr>
        <w:t>，</w:t>
      </w:r>
      <w:r>
        <w:rPr>
          <w:rFonts w:hint="eastAsia" w:ascii="宋体" w:hAnsi="宋体" w:cs="宋体"/>
          <w:szCs w:val="21"/>
          <w:shd w:val="clear" w:color="auto" w:fill="FFFFFF"/>
          <w:lang w:val="zh-CN"/>
        </w:rPr>
        <w:t>采购人可以按照</w:t>
      </w:r>
      <w:r>
        <w:rPr>
          <w:rFonts w:hint="eastAsia" w:ascii="宋体" w:hAnsi="宋体" w:cs="宋体"/>
          <w:szCs w:val="21"/>
          <w:lang w:val="zh-CN"/>
        </w:rPr>
        <w:t>《</w:t>
      </w:r>
      <w:r>
        <w:rPr>
          <w:rFonts w:hint="eastAsia" w:ascii="宋体" w:hAnsi="宋体" w:cs="宋体"/>
          <w:szCs w:val="21"/>
        </w:rPr>
        <w:t>政府采购竞争性磋商采购方式管理暂行办法</w:t>
      </w:r>
      <w:r>
        <w:rPr>
          <w:rFonts w:hint="eastAsia" w:ascii="宋体" w:hAnsi="宋体" w:cs="宋体"/>
          <w:szCs w:val="21"/>
          <w:lang w:val="zh-CN"/>
        </w:rPr>
        <w:t>》</w:t>
      </w:r>
      <w:r>
        <w:rPr>
          <w:rFonts w:hint="eastAsia" w:ascii="宋体" w:hAnsi="宋体" w:cs="宋体"/>
          <w:szCs w:val="21"/>
          <w:shd w:val="clear" w:color="auto" w:fill="FFFFFF"/>
          <w:lang w:val="zh-CN"/>
        </w:rPr>
        <w:t>第</w:t>
      </w:r>
      <w:r>
        <w:rPr>
          <w:rFonts w:hint="eastAsia" w:ascii="宋体" w:hAnsi="宋体" w:cs="宋体"/>
          <w:szCs w:val="21"/>
          <w:shd w:val="clear" w:color="auto" w:fill="FFFFFF"/>
        </w:rPr>
        <w:t>三</w:t>
      </w:r>
      <w:r>
        <w:rPr>
          <w:rFonts w:hint="eastAsia" w:ascii="宋体" w:hAnsi="宋体" w:cs="宋体"/>
          <w:szCs w:val="21"/>
          <w:shd w:val="clear" w:color="auto" w:fill="FFFFFF"/>
          <w:lang w:val="zh-CN"/>
        </w:rPr>
        <w:t>十</w:t>
      </w:r>
      <w:r>
        <w:rPr>
          <w:rFonts w:hint="eastAsia" w:ascii="宋体" w:hAnsi="宋体" w:cs="宋体"/>
          <w:szCs w:val="21"/>
          <w:shd w:val="clear" w:color="auto" w:fill="FFFFFF"/>
        </w:rPr>
        <w:t>三</w:t>
      </w:r>
      <w:r>
        <w:rPr>
          <w:rFonts w:hint="eastAsia" w:ascii="宋体" w:hAnsi="宋体" w:cs="宋体"/>
          <w:szCs w:val="21"/>
          <w:shd w:val="clear" w:color="auto" w:fill="FFFFFF"/>
          <w:lang w:val="zh-CN"/>
        </w:rPr>
        <w:t>条规定的原则确定其他供应商作为成交供应商并签订政府采购合同，也可以重新开展采购活动。</w:t>
      </w:r>
    </w:p>
    <w:p w14:paraId="7F292B8C">
      <w:pPr>
        <w:autoSpaceDE w:val="0"/>
        <w:autoSpaceDN w:val="0"/>
        <w:snapToGrid w:val="0"/>
        <w:spacing w:line="360" w:lineRule="auto"/>
        <w:ind w:firstLine="420"/>
        <w:rPr>
          <w:rFonts w:ascii="宋体" w:hAnsi="宋体" w:cs="宋体"/>
          <w:b/>
          <w:szCs w:val="21"/>
        </w:rPr>
      </w:pPr>
      <w:r>
        <w:rPr>
          <w:rFonts w:hint="eastAsia" w:ascii="宋体" w:hAnsi="宋体" w:cs="宋体"/>
          <w:b/>
          <w:szCs w:val="21"/>
        </w:rPr>
        <w:t>六</w:t>
      </w:r>
      <w:r>
        <w:rPr>
          <w:rFonts w:hint="eastAsia" w:ascii="宋体" w:hAnsi="宋体" w:cs="宋体"/>
          <w:b/>
          <w:szCs w:val="21"/>
          <w:lang w:val="zh-CN"/>
        </w:rPr>
        <w:t>、质疑与投诉</w:t>
      </w:r>
    </w:p>
    <w:p w14:paraId="7637AFF6">
      <w:pPr>
        <w:autoSpaceDE w:val="0"/>
        <w:autoSpaceDN w:val="0"/>
        <w:snapToGrid w:val="0"/>
        <w:spacing w:line="360" w:lineRule="auto"/>
        <w:ind w:firstLine="42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7</w:t>
      </w:r>
      <w:r>
        <w:rPr>
          <w:rFonts w:hint="eastAsia" w:ascii="宋体" w:hAnsi="宋体" w:cs="宋体"/>
          <w:b/>
          <w:szCs w:val="21"/>
          <w:lang w:val="zh-CN"/>
        </w:rPr>
        <w:t>、质疑</w:t>
      </w:r>
    </w:p>
    <w:p w14:paraId="3015AB32">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.1 供应商认为磋商文件、磋商过程和中标、成交结果使自己的权益受到损害的，可以在知道或者应知其权益受到损害之日起七个工作日内，以书面形式向采购代理机构提出质疑。</w:t>
      </w:r>
    </w:p>
    <w:p w14:paraId="23101801">
      <w:pPr>
        <w:autoSpaceDE w:val="0"/>
        <w:autoSpaceDN w:val="0"/>
        <w:snapToGrid w:val="0"/>
        <w:spacing w:line="360" w:lineRule="auto"/>
        <w:ind w:firstLine="424" w:firstLineChars="202"/>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30FDBE64">
      <w:pPr>
        <w:autoSpaceDE w:val="0"/>
        <w:autoSpaceDN w:val="0"/>
        <w:snapToGrid w:val="0"/>
        <w:spacing w:line="360" w:lineRule="auto"/>
        <w:ind w:firstLine="424" w:firstLineChars="202"/>
        <w:rPr>
          <w:rFonts w:ascii="宋体" w:hAnsi="宋体" w:cs="宋体"/>
          <w:szCs w:val="21"/>
        </w:rPr>
      </w:pPr>
      <w:r>
        <w:rPr>
          <w:rFonts w:hint="eastAsia" w:ascii="宋体" w:hAnsi="宋体" w:cs="宋体"/>
          <w:szCs w:val="21"/>
        </w:rPr>
        <w:t xml:space="preserve">17.3 </w:t>
      </w:r>
      <w:r>
        <w:rPr>
          <w:rFonts w:hint="eastAsia" w:ascii="宋体" w:hAnsi="宋体" w:cs="宋体"/>
          <w:szCs w:val="21"/>
          <w:lang w:val="zh-CN"/>
        </w:rPr>
        <w:t>提出质疑的供应商应当是参与所质疑项目采购活动的供应商。潜在供应商已依法获取其可质疑的采购文件的，可以对该文件提出质疑。</w:t>
      </w:r>
    </w:p>
    <w:p w14:paraId="3641760A">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4995999B">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.5 以联合体形式参加政府采购活动的，其投诉应当由组成联合体的所有供应商共同提出。</w:t>
      </w:r>
    </w:p>
    <w:p w14:paraId="018DC37D">
      <w:pPr>
        <w:autoSpaceDE w:val="0"/>
        <w:autoSpaceDN w:val="0"/>
        <w:snapToGrid w:val="0"/>
        <w:spacing w:line="360" w:lineRule="auto"/>
        <w:ind w:firstLine="424" w:firstLineChars="202"/>
        <w:rPr>
          <w:rFonts w:ascii="宋体" w:hAnsi="宋体" w:cs="宋体"/>
          <w:szCs w:val="21"/>
        </w:rPr>
      </w:pPr>
      <w:r>
        <w:rPr>
          <w:rFonts w:hint="eastAsia" w:ascii="宋体" w:hAnsi="宋体" w:cs="宋体"/>
          <w:szCs w:val="21"/>
        </w:rPr>
        <w:t xml:space="preserve">17.6 </w:t>
      </w:r>
      <w:r>
        <w:rPr>
          <w:rFonts w:hint="eastAsia" w:ascii="宋体" w:hAnsi="宋体" w:cs="宋体"/>
          <w:szCs w:val="21"/>
          <w:lang w:val="zh-CN"/>
        </w:rPr>
        <w:t>供应商质疑应当有明确的请求和必要的证明材料。供应商必须在法定质疑期内一次性提出针对同一采购程序环节的质疑。</w:t>
      </w:r>
    </w:p>
    <w:p w14:paraId="31E7864D">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4CE6B5AB">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.8 质疑函应当使用中文。相关当事人提供外文书证或者外国语视听资料的，应当附有中文译本，由翻译机构盖章或者翻译人员签名。</w:t>
      </w:r>
    </w:p>
    <w:p w14:paraId="34F089E7">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.9 质疑函应当现场书面提交至采购代理机构联系人（详见竞争性磋商公告）处，提交时应出示有效身份证明。</w:t>
      </w:r>
    </w:p>
    <w:p w14:paraId="50E76EBA">
      <w:pPr>
        <w:autoSpaceDE w:val="0"/>
        <w:autoSpaceDN w:val="0"/>
        <w:snapToGrid w:val="0"/>
        <w:spacing w:line="360" w:lineRule="auto"/>
        <w:ind w:firstLine="426" w:firstLineChars="202"/>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8</w:t>
      </w:r>
      <w:r>
        <w:rPr>
          <w:rFonts w:hint="eastAsia" w:ascii="宋体" w:hAnsi="宋体" w:cs="宋体"/>
          <w:b/>
          <w:szCs w:val="21"/>
          <w:lang w:val="zh-CN"/>
        </w:rPr>
        <w:t>、投诉（</w:t>
      </w:r>
      <w:r>
        <w:rPr>
          <w:rFonts w:hint="eastAsia" w:ascii="宋体" w:hAnsi="宋体" w:cs="宋体"/>
          <w:b/>
          <w:szCs w:val="21"/>
        </w:rPr>
        <w:t>本项目不适用</w:t>
      </w:r>
      <w:r>
        <w:rPr>
          <w:rFonts w:hint="eastAsia" w:ascii="宋体" w:hAnsi="宋体" w:cs="宋体"/>
          <w:b/>
          <w:szCs w:val="21"/>
          <w:lang w:val="zh-CN"/>
        </w:rPr>
        <w:t>）</w:t>
      </w:r>
    </w:p>
    <w:p w14:paraId="57E2306D">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8</w:t>
      </w:r>
      <w:r>
        <w:rPr>
          <w:rFonts w:hint="eastAsia" w:ascii="宋体" w:hAnsi="宋体" w:cs="宋体"/>
          <w:szCs w:val="21"/>
          <w:lang w:val="zh-CN"/>
        </w:rPr>
        <w:t>.1 供应商对采购代理机构的答复不满意或者采购代理机构未在规定的时间内作出答复的，可以在答复期满后十五个工作日内向</w:t>
      </w:r>
      <w:r>
        <w:rPr>
          <w:rFonts w:hint="eastAsia" w:ascii="宋体" w:hAnsi="宋体" w:cs="宋体"/>
          <w:szCs w:val="21"/>
        </w:rPr>
        <w:t>同级政府采购监督管理部门</w:t>
      </w:r>
      <w:r>
        <w:rPr>
          <w:rFonts w:hint="eastAsia" w:ascii="宋体" w:hAnsi="宋体" w:cs="宋体"/>
          <w:szCs w:val="21"/>
          <w:lang w:val="zh-CN"/>
        </w:rPr>
        <w:t>投诉。</w:t>
      </w:r>
    </w:p>
    <w:p w14:paraId="0CD56B45">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8</w:t>
      </w:r>
      <w:r>
        <w:rPr>
          <w:rFonts w:hint="eastAsia" w:ascii="宋体" w:hAnsi="宋体" w:cs="宋体"/>
          <w:szCs w:val="21"/>
          <w:lang w:val="zh-CN"/>
        </w:rPr>
        <w:t>.2 供应商投诉应当有明确的请求和必要的证明材料。供应商投诉的事项不得超出已质疑事项的范围。</w:t>
      </w:r>
    </w:p>
    <w:p w14:paraId="053E1692">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8</w:t>
      </w:r>
      <w:r>
        <w:rPr>
          <w:rFonts w:hint="eastAsia" w:ascii="宋体" w:hAnsi="宋体" w:cs="宋体"/>
          <w:szCs w:val="21"/>
          <w:lang w:val="zh-CN"/>
        </w:rPr>
        <w:t>.3 投诉人对政府采购监督管理部门的投诉处理决定不服或者政府采购监督管理部门逾期未作处理的，可以依法申请行政复议或者向人民法院提起行政诉讼。</w:t>
      </w:r>
    </w:p>
    <w:p w14:paraId="1A54F1F8">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8</w:t>
      </w:r>
      <w:r>
        <w:rPr>
          <w:rFonts w:hint="eastAsia" w:ascii="宋体" w:hAnsi="宋体" w:cs="宋体"/>
          <w:szCs w:val="21"/>
          <w:lang w:val="zh-CN"/>
        </w:rPr>
        <w:t>.4 投诉人在全国范围12个月内三次以上投诉查无实据的，由财政部门列入不良行为记录名单。</w:t>
      </w:r>
    </w:p>
    <w:p w14:paraId="04CFBD20">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8</w:t>
      </w:r>
      <w:r>
        <w:rPr>
          <w:rFonts w:hint="eastAsia" w:ascii="宋体" w:hAnsi="宋体" w:cs="宋体"/>
          <w:szCs w:val="21"/>
          <w:lang w:val="zh-CN"/>
        </w:rPr>
        <w:t>.5 投诉人有下列行为之一的，属于虚假、恶意投诉，由财政部门列入不良行为记录名单，禁止其1至3年内参加政府采购活动：</w:t>
      </w:r>
    </w:p>
    <w:p w14:paraId="3A90FE2C">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（1）捏造事实；</w:t>
      </w:r>
    </w:p>
    <w:p w14:paraId="18CFA1E6">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（2）提供虚假材料；</w:t>
      </w:r>
    </w:p>
    <w:p w14:paraId="675CE9B9">
      <w:pPr>
        <w:autoSpaceDE w:val="0"/>
        <w:autoSpaceDN w:val="0"/>
        <w:snapToGrid w:val="0"/>
        <w:spacing w:line="360" w:lineRule="auto"/>
        <w:ind w:firstLine="424" w:firstLineChars="202"/>
        <w:rPr>
          <w:rFonts w:ascii="宋体" w:hAnsi="宋体" w:cs="宋体"/>
          <w:szCs w:val="21"/>
          <w:lang w:val="zh-CN"/>
        </w:rPr>
      </w:pPr>
      <w:r>
        <w:rPr>
          <w:rFonts w:hint="eastAsia" w:ascii="宋体" w:hAnsi="宋体" w:cs="宋体"/>
          <w:szCs w:val="21"/>
          <w:lang w:val="zh-CN"/>
        </w:rPr>
        <w:t>（3）以非法手段取得证明材料。证据来源的合法性存在明显疑问，投诉人无法证明其取得方式合法的，视为以非法手段取得证明材料。</w:t>
      </w:r>
    </w:p>
    <w:p w14:paraId="6695BB61">
      <w:pPr>
        <w:tabs>
          <w:tab w:val="left" w:pos="5355"/>
        </w:tabs>
        <w:autoSpaceDE w:val="0"/>
        <w:autoSpaceDN w:val="0"/>
        <w:spacing w:line="360" w:lineRule="auto"/>
        <w:ind w:firstLine="420"/>
        <w:rPr>
          <w:rFonts w:ascii="宋体" w:hAnsi="宋体" w:cs="宋体"/>
          <w:b/>
          <w:szCs w:val="21"/>
        </w:rPr>
      </w:pPr>
      <w:r>
        <w:rPr>
          <w:rFonts w:hint="eastAsia" w:ascii="宋体" w:hAnsi="宋体" w:cs="宋体"/>
          <w:b/>
          <w:szCs w:val="21"/>
        </w:rPr>
        <w:t>七</w:t>
      </w:r>
      <w:r>
        <w:rPr>
          <w:rFonts w:hint="eastAsia" w:ascii="宋体" w:hAnsi="宋体" w:cs="宋体"/>
          <w:b/>
          <w:szCs w:val="21"/>
          <w:lang w:val="zh-CN"/>
        </w:rPr>
        <w:t>、</w:t>
      </w:r>
      <w:r>
        <w:rPr>
          <w:rFonts w:hint="eastAsia" w:ascii="宋体" w:hAnsi="宋体" w:cs="宋体"/>
          <w:b/>
          <w:bCs/>
          <w:szCs w:val="21"/>
          <w:lang w:val="zh-CN"/>
        </w:rPr>
        <w:t>诚实信用</w:t>
      </w:r>
    </w:p>
    <w:p w14:paraId="05CCF6C1">
      <w:p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9</w:t>
      </w:r>
      <w:r>
        <w:rPr>
          <w:rFonts w:hint="eastAsia" w:ascii="宋体" w:hAnsi="宋体" w:cs="宋体"/>
          <w:szCs w:val="21"/>
          <w:lang w:val="zh-CN"/>
        </w:rPr>
        <w:t>.1 供应商之间不得相互串通报价，不得妨碍其他供应商的公平竞争，不得损害采购人和其他供应商的合法权益。</w:t>
      </w:r>
    </w:p>
    <w:p w14:paraId="6B96C04A">
      <w:pPr>
        <w:autoSpaceDE w:val="0"/>
        <w:autoSpaceDN w:val="0"/>
        <w:spacing w:line="360" w:lineRule="auto"/>
        <w:ind w:firstLine="42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9</w:t>
      </w:r>
      <w:r>
        <w:rPr>
          <w:rFonts w:hint="eastAsia" w:ascii="宋体" w:hAnsi="宋体" w:cs="宋体"/>
          <w:szCs w:val="21"/>
          <w:lang w:val="zh-CN"/>
        </w:rPr>
        <w:t>.2 供应商不得以向采购代理机构工作人员、磋商</w:t>
      </w:r>
      <w:r>
        <w:rPr>
          <w:rFonts w:hint="eastAsia" w:ascii="宋体" w:hAnsi="宋体" w:cs="宋体"/>
          <w:szCs w:val="21"/>
        </w:rPr>
        <w:t>小组</w:t>
      </w:r>
      <w:r>
        <w:rPr>
          <w:rFonts w:hint="eastAsia" w:ascii="宋体" w:hAnsi="宋体" w:cs="宋体"/>
          <w:szCs w:val="21"/>
          <w:lang w:val="zh-CN"/>
        </w:rPr>
        <w:t>成员行贿或者采取其他不正当手段谋取成交。经查实供应商有此行为的，</w:t>
      </w:r>
      <w:r>
        <w:rPr>
          <w:rFonts w:hint="eastAsia" w:ascii="宋体" w:hAnsi="宋体" w:cs="宋体"/>
          <w:szCs w:val="21"/>
        </w:rPr>
        <w:t>将在本项目发布媒体上进行公告，政府采购管理部门将供应商列入不良行为记录名单，按照《政府采购法》有关规定处理。</w:t>
      </w:r>
    </w:p>
    <w:p w14:paraId="4F1349D7">
      <w:pPr>
        <w:spacing w:line="360" w:lineRule="auto"/>
        <w:ind w:firstLine="420" w:firstLineChars="20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9</w:t>
      </w:r>
      <w:r>
        <w:rPr>
          <w:rFonts w:hint="eastAsia" w:ascii="宋体" w:hAnsi="宋体" w:cs="宋体"/>
          <w:szCs w:val="21"/>
          <w:lang w:val="zh-CN"/>
        </w:rPr>
        <w:t>.3 供应商不得虚假质疑和恶意质疑，并对质疑内容的真实性承担责任。</w:t>
      </w:r>
      <w:r>
        <w:rPr>
          <w:rFonts w:hint="eastAsia" w:ascii="宋体" w:hAnsi="宋体" w:cs="宋体"/>
          <w:szCs w:val="21"/>
        </w:rPr>
        <w:t>供应商或者其他利害关系人通过捏造事实、伪造证明材料等方式提出异议或投诉，阻碍采购活动正常进行的，属于严重不良行为，采购中心将提请财政部门将其列入不良行为记录名单，并依法予以处罚。</w:t>
      </w:r>
    </w:p>
    <w:p w14:paraId="641F496A">
      <w:pPr>
        <w:spacing w:line="360" w:lineRule="auto"/>
        <w:ind w:firstLine="420" w:firstLineChars="20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9</w:t>
      </w:r>
      <w:r>
        <w:rPr>
          <w:rFonts w:hint="eastAsia" w:ascii="宋体" w:hAnsi="宋体" w:cs="宋体"/>
          <w:szCs w:val="21"/>
          <w:lang w:val="zh-CN"/>
        </w:rPr>
        <w:t>.4 供应商不得虚假承诺，否则，按照提供虚假材料谋取成交处理。</w:t>
      </w:r>
    </w:p>
    <w:p w14:paraId="4FEC74EA">
      <w:pPr>
        <w:spacing w:line="360" w:lineRule="auto"/>
        <w:ind w:firstLine="422" w:firstLineChars="200"/>
        <w:rPr>
          <w:rFonts w:ascii="宋体" w:hAnsi="宋体" w:cs="宋体"/>
          <w:b/>
          <w:szCs w:val="21"/>
        </w:rPr>
      </w:pPr>
      <w:r>
        <w:rPr>
          <w:rFonts w:hint="eastAsia" w:ascii="宋体" w:hAnsi="宋体" w:cs="宋体"/>
          <w:b/>
          <w:szCs w:val="21"/>
        </w:rPr>
        <w:t>八</w:t>
      </w:r>
      <w:r>
        <w:rPr>
          <w:rFonts w:hint="eastAsia" w:ascii="宋体" w:hAnsi="宋体" w:cs="宋体"/>
          <w:b/>
          <w:szCs w:val="21"/>
          <w:lang w:val="zh-CN"/>
        </w:rPr>
        <w:t>、磋商费用</w:t>
      </w:r>
    </w:p>
    <w:p w14:paraId="66DA48DD">
      <w:pPr>
        <w:spacing w:line="360" w:lineRule="auto"/>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zh-CN"/>
        </w:rPr>
        <w:t>.1 供应商应承担所有与准备和参加磋商有关的费用，无论采购结果如何，采购代理机构和采购人在任何情况下均无义务和责任承担这些费用。</w:t>
      </w:r>
    </w:p>
    <w:p w14:paraId="7D288771">
      <w:pPr>
        <w:spacing w:line="360" w:lineRule="auto"/>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zh-CN"/>
        </w:rPr>
        <w:t>.2 本次采购，成交供应商按《招标代理服务收费管理暂行办法》（国家发展计划委员会计价格〔2002〕1980号）代理招标收费基准计算，在领取成交通知书前向采购代理机构支付代理服务费。本项费用无需在投标报价表中单列。</w:t>
      </w:r>
    </w:p>
    <w:p w14:paraId="5E97979C">
      <w:pPr>
        <w:pStyle w:val="132"/>
        <w:ind w:firstLine="422"/>
        <w:rPr>
          <w:rFonts w:ascii="宋体" w:hAnsi="宋体" w:cs="宋体"/>
          <w:b/>
          <w:kern w:val="0"/>
          <w:szCs w:val="21"/>
          <w:lang w:val="zh-CN"/>
        </w:rPr>
      </w:pPr>
    </w:p>
    <w:p w14:paraId="272F1408">
      <w:pPr>
        <w:autoSpaceDE w:val="0"/>
        <w:autoSpaceDN w:val="0"/>
        <w:snapToGrid w:val="0"/>
        <w:spacing w:line="360" w:lineRule="auto"/>
        <w:rPr>
          <w:rFonts w:ascii="宋体" w:hAnsi="宋体" w:cs="宋体"/>
          <w:szCs w:val="21"/>
        </w:rPr>
      </w:pPr>
    </w:p>
    <w:p w14:paraId="0A53FA7A">
      <w:pPr>
        <w:autoSpaceDE w:val="0"/>
        <w:autoSpaceDN w:val="0"/>
        <w:snapToGrid w:val="0"/>
        <w:spacing w:line="360" w:lineRule="auto"/>
        <w:ind w:firstLine="420"/>
        <w:rPr>
          <w:rFonts w:ascii="宋体" w:hAnsi="宋体" w:cs="宋体"/>
          <w:sz w:val="24"/>
          <w:szCs w:val="24"/>
          <w:lang w:val="zh-CN"/>
        </w:rPr>
      </w:pPr>
    </w:p>
    <w:p w14:paraId="72EA2972">
      <w:pPr>
        <w:pStyle w:val="102"/>
        <w:rPr>
          <w:rFonts w:ascii="宋体" w:hAnsi="宋体" w:cs="宋体"/>
          <w:sz w:val="24"/>
          <w:szCs w:val="24"/>
          <w:lang w:val="zh-CN"/>
        </w:rPr>
      </w:pPr>
      <w:bookmarkStart w:id="28" w:name="_Toc614"/>
      <w:bookmarkEnd w:id="28"/>
      <w:r>
        <w:rPr>
          <w:rFonts w:hint="eastAsia" w:ascii="宋体" w:hAnsi="宋体" w:cs="宋体"/>
          <w:sz w:val="24"/>
          <w:szCs w:val="24"/>
          <w:lang w:val="zh-CN"/>
        </w:rPr>
        <w:br w:type="page"/>
      </w:r>
      <w:r>
        <w:rPr>
          <w:rFonts w:hint="eastAsia" w:ascii="宋体" w:hAnsi="宋体" w:cs="宋体"/>
          <w:lang w:val="zh-CN"/>
        </w:rPr>
        <w:t xml:space="preserve">第三章 </w:t>
      </w:r>
      <w:r>
        <w:rPr>
          <w:rFonts w:hint="eastAsia" w:ascii="宋体" w:hAnsi="宋体" w:cs="宋体"/>
        </w:rPr>
        <w:t xml:space="preserve"> 评审</w:t>
      </w:r>
      <w:r>
        <w:rPr>
          <w:rFonts w:hint="eastAsia" w:ascii="宋体" w:hAnsi="宋体" w:cs="宋体"/>
          <w:lang w:val="zh-CN"/>
        </w:rPr>
        <w:t>标准</w:t>
      </w:r>
    </w:p>
    <w:p w14:paraId="4FED0EC2">
      <w:pPr>
        <w:widowControl/>
        <w:shd w:val="clear" w:color="auto" w:fill="FFFFFF"/>
        <w:spacing w:line="360" w:lineRule="auto"/>
        <w:rPr>
          <w:rFonts w:ascii="宋体" w:hAnsi="宋体" w:cs="宋体"/>
          <w:b/>
          <w:bCs/>
          <w:kern w:val="0"/>
          <w:szCs w:val="21"/>
        </w:rPr>
      </w:pPr>
    </w:p>
    <w:p w14:paraId="5D6B3DE6">
      <w:pPr>
        <w:spacing w:line="360" w:lineRule="auto"/>
        <w:ind w:firstLine="420" w:firstLineChars="200"/>
        <w:rPr>
          <w:rFonts w:ascii="宋体" w:hAnsi="宋体" w:cs="宋体"/>
        </w:rPr>
      </w:pPr>
      <w:r>
        <w:rPr>
          <w:rFonts w:hint="eastAsia" w:ascii="宋体" w:hAnsi="宋体" w:cs="宋体"/>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19"/>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0"/>
        <w:gridCol w:w="7429"/>
        <w:gridCol w:w="729"/>
      </w:tblGrid>
      <w:tr w14:paraId="55F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43" w:type="dxa"/>
            <w:tcBorders>
              <w:top w:val="single" w:color="auto" w:sz="4" w:space="0"/>
              <w:left w:val="single" w:color="auto" w:sz="4" w:space="0"/>
              <w:bottom w:val="single" w:color="auto" w:sz="4" w:space="0"/>
              <w:right w:val="single" w:color="auto" w:sz="4" w:space="0"/>
            </w:tcBorders>
            <w:vAlign w:val="center"/>
          </w:tcPr>
          <w:p w14:paraId="0EEDEFFA">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73EE0C5C">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评审项目</w:t>
            </w:r>
          </w:p>
        </w:tc>
        <w:tc>
          <w:tcPr>
            <w:tcW w:w="7429" w:type="dxa"/>
            <w:tcBorders>
              <w:top w:val="single" w:color="auto" w:sz="4" w:space="0"/>
              <w:left w:val="single" w:color="auto" w:sz="4" w:space="0"/>
              <w:bottom w:val="single" w:color="auto" w:sz="4" w:space="0"/>
              <w:right w:val="single" w:color="auto" w:sz="4" w:space="0"/>
            </w:tcBorders>
            <w:vAlign w:val="center"/>
          </w:tcPr>
          <w:p w14:paraId="75ADC02D">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评审标准</w:t>
            </w:r>
          </w:p>
        </w:tc>
        <w:tc>
          <w:tcPr>
            <w:tcW w:w="729" w:type="dxa"/>
            <w:tcBorders>
              <w:top w:val="single" w:color="auto" w:sz="4" w:space="0"/>
              <w:left w:val="single" w:color="auto" w:sz="4" w:space="0"/>
              <w:bottom w:val="single" w:color="auto" w:sz="4" w:space="0"/>
              <w:right w:val="single" w:color="auto" w:sz="4" w:space="0"/>
            </w:tcBorders>
            <w:vAlign w:val="center"/>
          </w:tcPr>
          <w:p w14:paraId="645A644D">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分值</w:t>
            </w:r>
          </w:p>
        </w:tc>
      </w:tr>
      <w:tr w14:paraId="586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2ACFF03F">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1</w:t>
            </w:r>
          </w:p>
        </w:tc>
        <w:tc>
          <w:tcPr>
            <w:tcW w:w="1130" w:type="dxa"/>
            <w:tcBorders>
              <w:top w:val="single" w:color="auto" w:sz="4" w:space="0"/>
              <w:left w:val="single" w:color="auto" w:sz="4" w:space="0"/>
              <w:bottom w:val="single" w:color="auto" w:sz="4" w:space="0"/>
              <w:right w:val="single" w:color="auto" w:sz="4" w:space="0"/>
            </w:tcBorders>
            <w:vAlign w:val="center"/>
          </w:tcPr>
          <w:p w14:paraId="3025549A">
            <w:pPr>
              <w:widowControl/>
              <w:spacing w:line="360" w:lineRule="auto"/>
              <w:jc w:val="center"/>
              <w:rPr>
                <w:rFonts w:ascii="宋体" w:hAnsi="宋体" w:cs="宋体"/>
                <w:b/>
                <w:bCs/>
                <w:szCs w:val="21"/>
              </w:rPr>
            </w:pPr>
            <w:r>
              <w:rPr>
                <w:rFonts w:hint="eastAsia" w:ascii="宋体" w:hAnsi="宋体" w:cs="宋体"/>
                <w:b/>
                <w:bCs/>
                <w:szCs w:val="21"/>
              </w:rPr>
              <w:t>价格</w:t>
            </w:r>
          </w:p>
          <w:p w14:paraId="60EC2DB2">
            <w:pPr>
              <w:widowControl/>
              <w:spacing w:line="360" w:lineRule="auto"/>
              <w:jc w:val="center"/>
              <w:rPr>
                <w:rFonts w:ascii="宋体" w:hAnsi="宋体" w:cs="宋体"/>
                <w:b/>
                <w:bCs/>
                <w:szCs w:val="21"/>
              </w:rPr>
            </w:pPr>
            <w:r>
              <w:rPr>
                <w:rFonts w:hint="eastAsia" w:ascii="宋体" w:hAnsi="宋体" w:cs="宋体"/>
                <w:b/>
                <w:bCs/>
                <w:szCs w:val="21"/>
              </w:rPr>
              <w:t>10分</w:t>
            </w:r>
          </w:p>
        </w:tc>
        <w:tc>
          <w:tcPr>
            <w:tcW w:w="7429" w:type="dxa"/>
            <w:tcBorders>
              <w:top w:val="single" w:color="auto" w:sz="4" w:space="0"/>
              <w:left w:val="single" w:color="auto" w:sz="4" w:space="0"/>
              <w:bottom w:val="single" w:color="auto" w:sz="4" w:space="0"/>
              <w:right w:val="single" w:color="auto" w:sz="4" w:space="0"/>
            </w:tcBorders>
            <w:vAlign w:val="center"/>
          </w:tcPr>
          <w:p w14:paraId="3963F088">
            <w:pPr>
              <w:widowControl/>
              <w:spacing w:line="400" w:lineRule="exact"/>
              <w:jc w:val="left"/>
              <w:rPr>
                <w:rFonts w:ascii="宋体" w:hAnsi="宋体" w:cs="宋体"/>
                <w:szCs w:val="21"/>
              </w:rPr>
            </w:pPr>
            <w:r>
              <w:rPr>
                <w:rFonts w:hint="eastAsia" w:ascii="宋体" w:hAnsi="宋体" w:cs="宋体"/>
                <w:szCs w:val="21"/>
              </w:rPr>
              <w:t>采用低价优先法计算，即满足磋商文件要求且最后报价最低的供应商的评标价为磋商基准价，其价格分为满分。其他供应商的价格分统一按照下列公式计算：磋商报价得分=（磋商基准价/最后磋商报价）×10（小数点保留2位）。</w:t>
            </w:r>
          </w:p>
        </w:tc>
        <w:tc>
          <w:tcPr>
            <w:tcW w:w="729" w:type="dxa"/>
            <w:tcBorders>
              <w:top w:val="single" w:color="auto" w:sz="4" w:space="0"/>
              <w:left w:val="single" w:color="auto" w:sz="4" w:space="0"/>
              <w:bottom w:val="single" w:color="auto" w:sz="4" w:space="0"/>
              <w:right w:val="single" w:color="auto" w:sz="4" w:space="0"/>
            </w:tcBorders>
            <w:vAlign w:val="center"/>
          </w:tcPr>
          <w:p w14:paraId="45552F19">
            <w:pPr>
              <w:snapToGrid w:val="0"/>
              <w:spacing w:line="360" w:lineRule="auto"/>
              <w:jc w:val="center"/>
              <w:rPr>
                <w:rFonts w:ascii="宋体" w:hAnsi="宋体" w:cs="宋体"/>
                <w:szCs w:val="21"/>
              </w:rPr>
            </w:pPr>
            <w:r>
              <w:rPr>
                <w:rFonts w:hint="eastAsia" w:ascii="宋体" w:hAnsi="宋体" w:cs="宋体"/>
                <w:szCs w:val="21"/>
              </w:rPr>
              <w:t>10</w:t>
            </w:r>
          </w:p>
        </w:tc>
      </w:tr>
      <w:tr w14:paraId="68D7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22D03535">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2</w:t>
            </w:r>
          </w:p>
        </w:tc>
        <w:tc>
          <w:tcPr>
            <w:tcW w:w="1130" w:type="dxa"/>
            <w:tcBorders>
              <w:top w:val="single" w:color="auto" w:sz="4" w:space="0"/>
              <w:left w:val="single" w:color="auto" w:sz="4" w:space="0"/>
              <w:bottom w:val="single" w:color="auto" w:sz="4" w:space="0"/>
              <w:right w:val="single" w:color="auto" w:sz="4" w:space="0"/>
            </w:tcBorders>
            <w:vAlign w:val="center"/>
          </w:tcPr>
          <w:p w14:paraId="701BADB1">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类似项目业绩</w:t>
            </w:r>
          </w:p>
          <w:p w14:paraId="7338039F">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20分</w:t>
            </w:r>
          </w:p>
        </w:tc>
        <w:tc>
          <w:tcPr>
            <w:tcW w:w="7429" w:type="dxa"/>
            <w:tcBorders>
              <w:top w:val="single" w:color="auto" w:sz="4" w:space="0"/>
              <w:left w:val="single" w:color="auto" w:sz="4" w:space="0"/>
              <w:bottom w:val="single" w:color="auto" w:sz="4" w:space="0"/>
              <w:right w:val="single" w:color="auto" w:sz="4" w:space="0"/>
            </w:tcBorders>
            <w:vAlign w:val="center"/>
          </w:tcPr>
          <w:p w14:paraId="15EBD3A3">
            <w:pPr>
              <w:widowControl/>
              <w:spacing w:line="360" w:lineRule="auto"/>
              <w:jc w:val="left"/>
              <w:rPr>
                <w:rFonts w:ascii="宋体" w:hAnsi="宋体" w:cs="宋体"/>
                <w:szCs w:val="21"/>
              </w:rPr>
            </w:pPr>
            <w:r>
              <w:rPr>
                <w:rFonts w:hint="eastAsia" w:ascii="宋体" w:hAnsi="宋体" w:cs="宋体"/>
                <w:szCs w:val="21"/>
              </w:rPr>
              <w:t>供应商提供自2022年1月1日起至今（以合同签署日期为准）类似项目合同，每提供一个合同得4分，最多得20分。</w:t>
            </w:r>
          </w:p>
          <w:p w14:paraId="1DA0012C">
            <w:pPr>
              <w:snapToGrid w:val="0"/>
              <w:spacing w:line="360" w:lineRule="auto"/>
              <w:rPr>
                <w:rFonts w:ascii="宋体" w:hAnsi="宋体" w:cs="宋体"/>
                <w:szCs w:val="21"/>
              </w:rPr>
            </w:pPr>
            <w:r>
              <w:rPr>
                <w:rFonts w:hint="eastAsia" w:ascii="宋体" w:hAnsi="宋体" w:cs="宋体"/>
                <w:szCs w:val="21"/>
              </w:rPr>
              <w:t>（以上须提供合同复印件并加盖公章，否则不得分）</w:t>
            </w:r>
          </w:p>
        </w:tc>
        <w:tc>
          <w:tcPr>
            <w:tcW w:w="729" w:type="dxa"/>
            <w:tcBorders>
              <w:top w:val="single" w:color="auto" w:sz="4" w:space="0"/>
              <w:left w:val="single" w:color="auto" w:sz="4" w:space="0"/>
              <w:bottom w:val="single" w:color="auto" w:sz="4" w:space="0"/>
              <w:right w:val="single" w:color="auto" w:sz="4" w:space="0"/>
            </w:tcBorders>
            <w:vAlign w:val="center"/>
          </w:tcPr>
          <w:p w14:paraId="2C0930D4">
            <w:pPr>
              <w:spacing w:line="400" w:lineRule="exact"/>
              <w:jc w:val="center"/>
              <w:rPr>
                <w:rFonts w:ascii="宋体" w:hAnsi="宋体" w:cs="宋体"/>
                <w:szCs w:val="21"/>
              </w:rPr>
            </w:pPr>
            <w:r>
              <w:rPr>
                <w:rFonts w:hint="eastAsia" w:ascii="宋体" w:hAnsi="宋体" w:cs="宋体"/>
                <w:szCs w:val="21"/>
              </w:rPr>
              <w:t>20</w:t>
            </w:r>
          </w:p>
        </w:tc>
      </w:tr>
      <w:tr w14:paraId="6DEC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43" w:type="dxa"/>
            <w:tcBorders>
              <w:top w:val="single" w:color="auto" w:sz="4" w:space="0"/>
              <w:left w:val="single" w:color="auto" w:sz="4" w:space="0"/>
              <w:right w:val="single" w:color="auto" w:sz="4" w:space="0"/>
            </w:tcBorders>
            <w:vAlign w:val="center"/>
          </w:tcPr>
          <w:p w14:paraId="04499004">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3</w:t>
            </w:r>
          </w:p>
        </w:tc>
        <w:tc>
          <w:tcPr>
            <w:tcW w:w="1130" w:type="dxa"/>
            <w:tcBorders>
              <w:top w:val="single" w:color="auto" w:sz="4" w:space="0"/>
              <w:left w:val="single" w:color="auto" w:sz="4" w:space="0"/>
              <w:right w:val="single" w:color="auto" w:sz="4" w:space="0"/>
            </w:tcBorders>
            <w:vAlign w:val="center"/>
          </w:tcPr>
          <w:p w14:paraId="4B67EDDD">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服务承诺</w:t>
            </w:r>
          </w:p>
          <w:p w14:paraId="23CD8301">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10分</w:t>
            </w:r>
          </w:p>
        </w:tc>
        <w:tc>
          <w:tcPr>
            <w:tcW w:w="7429" w:type="dxa"/>
            <w:tcBorders>
              <w:top w:val="single" w:color="auto" w:sz="4" w:space="0"/>
              <w:left w:val="single" w:color="auto" w:sz="4" w:space="0"/>
              <w:bottom w:val="single" w:color="auto" w:sz="4" w:space="0"/>
              <w:right w:val="single" w:color="auto" w:sz="4" w:space="0"/>
            </w:tcBorders>
            <w:vAlign w:val="center"/>
          </w:tcPr>
          <w:p w14:paraId="5D082231">
            <w:pPr>
              <w:widowControl/>
              <w:spacing w:line="360" w:lineRule="auto"/>
              <w:jc w:val="left"/>
              <w:rPr>
                <w:rFonts w:ascii="宋体" w:hAnsi="宋体" w:cs="宋体"/>
                <w:b/>
                <w:bCs/>
                <w:szCs w:val="21"/>
              </w:rPr>
            </w:pPr>
            <w:r>
              <w:rPr>
                <w:rFonts w:hint="eastAsia" w:ascii="宋体" w:hAnsi="宋体" w:cs="宋体"/>
                <w:b/>
                <w:bCs/>
                <w:szCs w:val="21"/>
              </w:rPr>
              <w:t>供应商须提供加盖公章的驻场服务承诺书，未按要求提供的不得分：</w:t>
            </w:r>
          </w:p>
          <w:p w14:paraId="3F1EA47E">
            <w:pPr>
              <w:widowControl/>
              <w:spacing w:line="360" w:lineRule="auto"/>
              <w:jc w:val="left"/>
              <w:rPr>
                <w:rFonts w:ascii="宋体" w:hAnsi="宋体" w:cs="宋体"/>
                <w:szCs w:val="21"/>
              </w:rPr>
            </w:pPr>
            <w:r>
              <w:rPr>
                <w:rFonts w:hint="eastAsia" w:ascii="宋体" w:hAnsi="宋体" w:cs="宋体"/>
                <w:szCs w:val="21"/>
              </w:rPr>
              <w:t>供应商承诺提供全年驻场服务，每有</w:t>
            </w:r>
            <w:r>
              <w:rPr>
                <w:rFonts w:ascii="宋体" w:hAnsi="宋体" w:cs="宋体"/>
                <w:szCs w:val="21"/>
              </w:rPr>
              <w:t>1人</w:t>
            </w:r>
            <w:r>
              <w:rPr>
                <w:rFonts w:hint="eastAsia" w:ascii="宋体" w:hAnsi="宋体" w:cs="宋体"/>
                <w:szCs w:val="21"/>
              </w:rPr>
              <w:t>驻场得</w:t>
            </w:r>
            <w:r>
              <w:rPr>
                <w:rFonts w:ascii="宋体" w:hAnsi="宋体" w:cs="宋体"/>
                <w:szCs w:val="21"/>
              </w:rPr>
              <w:t>2.5分，最高得10分，</w:t>
            </w:r>
            <w:r>
              <w:rPr>
                <w:rFonts w:hint="eastAsia" w:ascii="宋体" w:hAnsi="宋体" w:cs="宋体"/>
                <w:szCs w:val="21"/>
              </w:rPr>
              <w:t>否则不得分。</w:t>
            </w:r>
          </w:p>
        </w:tc>
        <w:tc>
          <w:tcPr>
            <w:tcW w:w="729" w:type="dxa"/>
            <w:tcBorders>
              <w:top w:val="single" w:color="auto" w:sz="4" w:space="0"/>
              <w:left w:val="single" w:color="auto" w:sz="4" w:space="0"/>
              <w:bottom w:val="single" w:color="auto" w:sz="4" w:space="0"/>
              <w:right w:val="single" w:color="auto" w:sz="4" w:space="0"/>
            </w:tcBorders>
            <w:vAlign w:val="center"/>
          </w:tcPr>
          <w:p w14:paraId="75E2E74B">
            <w:pPr>
              <w:spacing w:line="400" w:lineRule="exact"/>
              <w:jc w:val="center"/>
              <w:rPr>
                <w:rFonts w:ascii="宋体" w:hAnsi="宋体" w:cs="宋体"/>
                <w:szCs w:val="21"/>
              </w:rPr>
            </w:pPr>
            <w:r>
              <w:rPr>
                <w:rFonts w:hint="eastAsia" w:ascii="宋体" w:hAnsi="宋体" w:cs="宋体"/>
                <w:szCs w:val="21"/>
              </w:rPr>
              <w:t>10</w:t>
            </w:r>
          </w:p>
        </w:tc>
      </w:tr>
      <w:tr w14:paraId="7C90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F142E1F">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4.1</w:t>
            </w:r>
          </w:p>
        </w:tc>
        <w:tc>
          <w:tcPr>
            <w:tcW w:w="1130" w:type="dxa"/>
            <w:vMerge w:val="restart"/>
            <w:tcBorders>
              <w:top w:val="single" w:color="auto" w:sz="4" w:space="0"/>
              <w:left w:val="single" w:color="auto" w:sz="4" w:space="0"/>
              <w:right w:val="single" w:color="auto" w:sz="4" w:space="0"/>
            </w:tcBorders>
            <w:vAlign w:val="center"/>
          </w:tcPr>
          <w:p w14:paraId="06ED258A">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项目实施方案</w:t>
            </w:r>
          </w:p>
          <w:p w14:paraId="2EDE61C8">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60分</w:t>
            </w:r>
          </w:p>
        </w:tc>
        <w:tc>
          <w:tcPr>
            <w:tcW w:w="7429" w:type="dxa"/>
            <w:tcBorders>
              <w:top w:val="single" w:color="auto" w:sz="4" w:space="0"/>
              <w:left w:val="single" w:color="auto" w:sz="4" w:space="0"/>
              <w:bottom w:val="single" w:color="auto" w:sz="4" w:space="0"/>
              <w:right w:val="single" w:color="auto" w:sz="4" w:space="0"/>
            </w:tcBorders>
            <w:vAlign w:val="center"/>
          </w:tcPr>
          <w:p w14:paraId="1C40447F">
            <w:pPr>
              <w:widowControl/>
              <w:spacing w:line="360" w:lineRule="auto"/>
              <w:jc w:val="left"/>
              <w:rPr>
                <w:rFonts w:ascii="宋体" w:hAnsi="宋体" w:cs="宋体"/>
                <w:b/>
                <w:bCs/>
                <w:szCs w:val="21"/>
              </w:rPr>
            </w:pPr>
            <w:r>
              <w:rPr>
                <w:rFonts w:hint="eastAsia" w:ascii="宋体" w:hAnsi="宋体" w:cs="宋体"/>
                <w:b/>
                <w:bCs/>
                <w:szCs w:val="21"/>
              </w:rPr>
              <w:t>供应商针对本项目的整体认识、需求理解、总体目标、实施过程等方面开展整体方案设计：</w:t>
            </w:r>
          </w:p>
          <w:p w14:paraId="746A709D">
            <w:pPr>
              <w:widowControl/>
              <w:spacing w:line="360" w:lineRule="auto"/>
              <w:jc w:val="left"/>
              <w:rPr>
                <w:rFonts w:ascii="宋体" w:hAnsi="宋体" w:cs="宋体"/>
                <w:szCs w:val="21"/>
              </w:rPr>
            </w:pPr>
            <w:r>
              <w:rPr>
                <w:rFonts w:hint="eastAsia" w:ascii="宋体" w:hAnsi="宋体" w:cs="宋体"/>
                <w:szCs w:val="21"/>
              </w:rPr>
              <w:t>方案完全满足对磋商文件项目实施的要求，结构严谨，内容完整详实，能够针对项目内容要求而细化制定，整个方案语言表述准确清晰，得20分；</w:t>
            </w:r>
          </w:p>
          <w:p w14:paraId="1210F137">
            <w:pPr>
              <w:widowControl/>
              <w:spacing w:line="360" w:lineRule="auto"/>
              <w:jc w:val="left"/>
              <w:rPr>
                <w:rFonts w:ascii="宋体" w:hAnsi="宋体" w:cs="宋体"/>
                <w:szCs w:val="21"/>
              </w:rPr>
            </w:pPr>
            <w:r>
              <w:rPr>
                <w:rFonts w:hint="eastAsia" w:ascii="宋体" w:hAnsi="宋体" w:cs="宋体"/>
                <w:szCs w:val="21"/>
              </w:rPr>
              <w:t>方案能够满足磋商文件对项目实施的要求，项目实施方案完整，为本项目的实施要求而制定的措施较齐全得16分；</w:t>
            </w:r>
          </w:p>
          <w:p w14:paraId="43FF302B">
            <w:pPr>
              <w:widowControl/>
              <w:spacing w:line="360" w:lineRule="auto"/>
              <w:jc w:val="left"/>
              <w:rPr>
                <w:rFonts w:ascii="宋体" w:hAnsi="宋体" w:cs="宋体"/>
                <w:szCs w:val="21"/>
              </w:rPr>
            </w:pPr>
            <w:r>
              <w:rPr>
                <w:rFonts w:hint="eastAsia" w:ascii="宋体" w:hAnsi="宋体" w:cs="宋体"/>
                <w:szCs w:val="21"/>
              </w:rPr>
              <w:t>方案能够基本满足磋商文件对项目实施的要求，项目实施方案完整，为本项目的实施要求而制定的措施较齐全，得12分；</w:t>
            </w:r>
          </w:p>
          <w:p w14:paraId="611A6666">
            <w:pPr>
              <w:widowControl/>
              <w:spacing w:line="360" w:lineRule="auto"/>
              <w:jc w:val="left"/>
              <w:rPr>
                <w:rFonts w:ascii="宋体" w:hAnsi="宋体" w:cs="宋体"/>
                <w:szCs w:val="21"/>
              </w:rPr>
            </w:pPr>
            <w:r>
              <w:rPr>
                <w:rFonts w:hint="eastAsia" w:ascii="宋体" w:hAnsi="宋体" w:cs="宋体"/>
                <w:szCs w:val="21"/>
              </w:rPr>
              <w:t>项目实施方案一般，为本项目的实施要求而制定的措施一般，方案表述有一定偏差，但不影响实质性意思表达，得8分；</w:t>
            </w:r>
          </w:p>
          <w:p w14:paraId="61601B54">
            <w:pPr>
              <w:widowControl/>
              <w:spacing w:line="360" w:lineRule="auto"/>
              <w:jc w:val="left"/>
              <w:rPr>
                <w:rFonts w:ascii="宋体" w:hAnsi="宋体" w:cs="宋体"/>
                <w:szCs w:val="21"/>
              </w:rPr>
            </w:pPr>
            <w:r>
              <w:rPr>
                <w:rFonts w:hint="eastAsia" w:ascii="宋体" w:hAnsi="宋体" w:cs="宋体"/>
                <w:szCs w:val="21"/>
              </w:rPr>
              <w:t>有项目实施方案，但方案内容笼统，没有针对本项目细化制定，得4分；</w:t>
            </w:r>
          </w:p>
          <w:p w14:paraId="72B4A024">
            <w:pPr>
              <w:widowControl/>
              <w:spacing w:line="360" w:lineRule="auto"/>
              <w:jc w:val="left"/>
              <w:rPr>
                <w:rFonts w:ascii="宋体" w:hAnsi="宋体" w:cs="宋体"/>
                <w:szCs w:val="21"/>
              </w:rPr>
            </w:pPr>
            <w:r>
              <w:rPr>
                <w:rFonts w:hint="eastAsia" w:ascii="宋体" w:hAnsi="宋体" w:cs="宋体"/>
                <w:szCs w:val="21"/>
              </w:rPr>
              <w:t>未提供方案或其情况不满足磋商文件需求的不得分。</w:t>
            </w:r>
          </w:p>
        </w:tc>
        <w:tc>
          <w:tcPr>
            <w:tcW w:w="729" w:type="dxa"/>
            <w:tcBorders>
              <w:top w:val="single" w:color="auto" w:sz="4" w:space="0"/>
              <w:left w:val="single" w:color="auto" w:sz="4" w:space="0"/>
              <w:bottom w:val="single" w:color="auto" w:sz="4" w:space="0"/>
              <w:right w:val="single" w:color="auto" w:sz="4" w:space="0"/>
            </w:tcBorders>
            <w:vAlign w:val="center"/>
          </w:tcPr>
          <w:p w14:paraId="620DE205">
            <w:pPr>
              <w:snapToGrid w:val="0"/>
              <w:spacing w:line="360" w:lineRule="auto"/>
              <w:jc w:val="center"/>
              <w:rPr>
                <w:rFonts w:ascii="宋体" w:hAnsi="宋体" w:cs="宋体"/>
                <w:szCs w:val="21"/>
              </w:rPr>
            </w:pPr>
            <w:r>
              <w:rPr>
                <w:rFonts w:hint="eastAsia" w:ascii="宋体" w:hAnsi="宋体" w:cs="宋体"/>
                <w:szCs w:val="21"/>
              </w:rPr>
              <w:t>20</w:t>
            </w:r>
          </w:p>
        </w:tc>
      </w:tr>
      <w:tr w14:paraId="6095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076A2BB">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4.2</w:t>
            </w:r>
          </w:p>
        </w:tc>
        <w:tc>
          <w:tcPr>
            <w:tcW w:w="1130" w:type="dxa"/>
            <w:vMerge w:val="continue"/>
            <w:tcBorders>
              <w:left w:val="single" w:color="auto" w:sz="4" w:space="0"/>
              <w:right w:val="single" w:color="auto" w:sz="4" w:space="0"/>
            </w:tcBorders>
            <w:vAlign w:val="center"/>
          </w:tcPr>
          <w:p w14:paraId="49E03443">
            <w:pPr>
              <w:widowControl/>
              <w:adjustRightInd w:val="0"/>
              <w:snapToGrid w:val="0"/>
              <w:spacing w:line="320" w:lineRule="exact"/>
              <w:jc w:val="center"/>
              <w:rPr>
                <w:rFonts w:ascii="宋体" w:hAnsi="宋体" w:cs="宋体"/>
                <w:b/>
                <w:bCs/>
                <w:szCs w:val="21"/>
              </w:rPr>
            </w:pPr>
          </w:p>
        </w:tc>
        <w:tc>
          <w:tcPr>
            <w:tcW w:w="7429" w:type="dxa"/>
            <w:tcBorders>
              <w:top w:val="single" w:color="auto" w:sz="4" w:space="0"/>
              <w:left w:val="single" w:color="auto" w:sz="4" w:space="0"/>
              <w:bottom w:val="single" w:color="auto" w:sz="4" w:space="0"/>
              <w:right w:val="single" w:color="auto" w:sz="4" w:space="0"/>
            </w:tcBorders>
            <w:vAlign w:val="center"/>
          </w:tcPr>
          <w:p w14:paraId="2A30E499">
            <w:pPr>
              <w:widowControl/>
              <w:spacing w:line="360" w:lineRule="auto"/>
              <w:jc w:val="left"/>
              <w:rPr>
                <w:rFonts w:ascii="宋体" w:hAnsi="宋体" w:cs="宋体"/>
                <w:b/>
                <w:bCs/>
                <w:szCs w:val="21"/>
              </w:rPr>
            </w:pPr>
            <w:r>
              <w:rPr>
                <w:rFonts w:hint="eastAsia" w:ascii="宋体" w:hAnsi="宋体" w:cs="宋体"/>
                <w:b/>
                <w:bCs/>
                <w:szCs w:val="21"/>
              </w:rPr>
              <w:t>供应商针对项目实施过程中的重点和难点进行分析：</w:t>
            </w:r>
          </w:p>
          <w:p w14:paraId="7C90B785">
            <w:pPr>
              <w:widowControl/>
              <w:spacing w:line="360" w:lineRule="auto"/>
              <w:jc w:val="left"/>
              <w:rPr>
                <w:rFonts w:ascii="宋体" w:hAnsi="宋体" w:cs="宋体"/>
                <w:szCs w:val="21"/>
              </w:rPr>
            </w:pPr>
            <w:r>
              <w:rPr>
                <w:rFonts w:hint="eastAsia" w:ascii="宋体" w:hAnsi="宋体" w:cs="宋体"/>
                <w:szCs w:val="21"/>
              </w:rPr>
              <w:t>重点难点分析全面且符合项目实际，有针对性、合理、完善，有对应的措施，且措施可执行性强得10分；</w:t>
            </w:r>
          </w:p>
          <w:p w14:paraId="30F886AD">
            <w:pPr>
              <w:widowControl/>
              <w:spacing w:line="360" w:lineRule="auto"/>
              <w:jc w:val="left"/>
              <w:rPr>
                <w:rFonts w:ascii="宋体" w:hAnsi="宋体" w:cs="宋体"/>
                <w:szCs w:val="21"/>
              </w:rPr>
            </w:pPr>
            <w:r>
              <w:rPr>
                <w:rFonts w:hint="eastAsia" w:ascii="宋体" w:hAnsi="宋体" w:cs="宋体"/>
                <w:szCs w:val="21"/>
              </w:rPr>
              <w:t>重点难点分析内容较为全面，有一定针对性、较合理、较完善，有对应的措施，执行性较强得7分；</w:t>
            </w:r>
          </w:p>
          <w:p w14:paraId="70D650BF">
            <w:pPr>
              <w:widowControl/>
              <w:spacing w:line="360" w:lineRule="auto"/>
              <w:jc w:val="left"/>
              <w:rPr>
                <w:rFonts w:ascii="宋体" w:hAnsi="宋体" w:cs="宋体"/>
                <w:szCs w:val="21"/>
              </w:rPr>
            </w:pPr>
            <w:r>
              <w:rPr>
                <w:rFonts w:hint="eastAsia" w:ascii="宋体" w:hAnsi="宋体" w:cs="宋体"/>
                <w:szCs w:val="21"/>
              </w:rPr>
              <w:t>重点难点分析内容虽有欠缺，但整体较为合理，有对应的措施，措施合理但可执行性不强得4分；</w:t>
            </w:r>
          </w:p>
          <w:p w14:paraId="166998D3">
            <w:pPr>
              <w:widowControl/>
              <w:spacing w:line="360" w:lineRule="auto"/>
              <w:jc w:val="left"/>
            </w:pPr>
            <w:r>
              <w:rPr>
                <w:rFonts w:hint="eastAsia" w:ascii="宋体" w:hAnsi="宋体" w:cs="宋体"/>
                <w:szCs w:val="21"/>
              </w:rPr>
              <w:t>重点难点分析内容缺失，且合理性较差，虽有对应的措施，但措施不太合理且可执行性不强得1分；</w:t>
            </w:r>
          </w:p>
          <w:p w14:paraId="74989D9B">
            <w:pPr>
              <w:pStyle w:val="9"/>
            </w:pPr>
            <w:r>
              <w:rPr>
                <w:rFonts w:hint="eastAsia" w:ascii="宋体" w:hAnsi="宋体" w:cs="宋体"/>
                <w:kern w:val="2"/>
                <w:sz w:val="21"/>
                <w:szCs w:val="21"/>
              </w:rPr>
              <w:t>重点难点分析及措施均未提供的不得分。</w:t>
            </w:r>
          </w:p>
        </w:tc>
        <w:tc>
          <w:tcPr>
            <w:tcW w:w="729" w:type="dxa"/>
            <w:tcBorders>
              <w:top w:val="single" w:color="auto" w:sz="4" w:space="0"/>
              <w:left w:val="single" w:color="auto" w:sz="4" w:space="0"/>
              <w:bottom w:val="single" w:color="auto" w:sz="4" w:space="0"/>
              <w:right w:val="single" w:color="auto" w:sz="4" w:space="0"/>
            </w:tcBorders>
            <w:vAlign w:val="center"/>
          </w:tcPr>
          <w:p w14:paraId="4C906FA3">
            <w:pPr>
              <w:snapToGrid w:val="0"/>
              <w:spacing w:line="360" w:lineRule="auto"/>
              <w:jc w:val="center"/>
              <w:rPr>
                <w:rFonts w:ascii="宋体" w:hAnsi="宋体" w:cs="宋体"/>
                <w:szCs w:val="21"/>
              </w:rPr>
            </w:pPr>
            <w:r>
              <w:rPr>
                <w:rFonts w:hint="eastAsia" w:ascii="宋体" w:hAnsi="宋体" w:cs="宋体"/>
                <w:szCs w:val="21"/>
              </w:rPr>
              <w:t>10</w:t>
            </w:r>
          </w:p>
        </w:tc>
      </w:tr>
      <w:tr w14:paraId="6DC7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2359F80E">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4.3</w:t>
            </w:r>
          </w:p>
        </w:tc>
        <w:tc>
          <w:tcPr>
            <w:tcW w:w="1130" w:type="dxa"/>
            <w:vMerge w:val="continue"/>
            <w:tcBorders>
              <w:left w:val="single" w:color="auto" w:sz="4" w:space="0"/>
              <w:right w:val="single" w:color="auto" w:sz="4" w:space="0"/>
            </w:tcBorders>
            <w:vAlign w:val="center"/>
          </w:tcPr>
          <w:p w14:paraId="68C77203">
            <w:pPr>
              <w:widowControl/>
              <w:adjustRightInd w:val="0"/>
              <w:snapToGrid w:val="0"/>
              <w:spacing w:line="320" w:lineRule="exact"/>
              <w:jc w:val="center"/>
              <w:rPr>
                <w:rFonts w:ascii="宋体" w:hAnsi="宋体" w:cs="宋体"/>
                <w:b/>
                <w:bCs/>
                <w:szCs w:val="21"/>
              </w:rPr>
            </w:pPr>
          </w:p>
        </w:tc>
        <w:tc>
          <w:tcPr>
            <w:tcW w:w="7429" w:type="dxa"/>
            <w:tcBorders>
              <w:top w:val="single" w:color="auto" w:sz="4" w:space="0"/>
              <w:left w:val="single" w:color="auto" w:sz="4" w:space="0"/>
              <w:bottom w:val="single" w:color="auto" w:sz="4" w:space="0"/>
              <w:right w:val="single" w:color="auto" w:sz="4" w:space="0"/>
            </w:tcBorders>
            <w:vAlign w:val="center"/>
          </w:tcPr>
          <w:p w14:paraId="1CC4967F">
            <w:pPr>
              <w:widowControl/>
              <w:spacing w:line="360" w:lineRule="auto"/>
              <w:jc w:val="left"/>
              <w:rPr>
                <w:rFonts w:ascii="宋体" w:hAnsi="宋体" w:cs="宋体"/>
                <w:b/>
                <w:bCs/>
                <w:szCs w:val="21"/>
              </w:rPr>
            </w:pPr>
            <w:r>
              <w:rPr>
                <w:rFonts w:hint="eastAsia" w:ascii="宋体" w:hAnsi="宋体" w:cs="宋体"/>
                <w:b/>
                <w:bCs/>
                <w:szCs w:val="21"/>
              </w:rPr>
              <w:t>供应商针对本项目采取的质量控制和质量保障措施进行分析：</w:t>
            </w:r>
          </w:p>
          <w:p w14:paraId="298FE8AD">
            <w:pPr>
              <w:widowControl/>
              <w:spacing w:line="360" w:lineRule="auto"/>
              <w:jc w:val="left"/>
              <w:rPr>
                <w:rFonts w:ascii="宋体" w:hAnsi="宋体" w:cs="宋体"/>
                <w:szCs w:val="21"/>
              </w:rPr>
            </w:pPr>
            <w:r>
              <w:rPr>
                <w:rFonts w:hint="eastAsia" w:ascii="宋体" w:hAnsi="宋体" w:cs="宋体"/>
                <w:szCs w:val="21"/>
              </w:rPr>
              <w:t>质量保障方案内容详实、操作性强，质量管控制度清晰明确得10分；</w:t>
            </w:r>
          </w:p>
          <w:p w14:paraId="6A1FA05D">
            <w:pPr>
              <w:widowControl/>
              <w:spacing w:line="360" w:lineRule="auto"/>
              <w:jc w:val="left"/>
              <w:rPr>
                <w:rFonts w:ascii="宋体" w:hAnsi="宋体" w:cs="宋体"/>
                <w:szCs w:val="21"/>
              </w:rPr>
            </w:pPr>
            <w:r>
              <w:rPr>
                <w:rFonts w:hint="eastAsia" w:ascii="宋体" w:hAnsi="宋体" w:cs="宋体"/>
                <w:szCs w:val="21"/>
              </w:rPr>
              <w:t>质量保障方案基本完善合理，方案内容基本全面，操作性较强，质量管控制度流程基本全面得7分；</w:t>
            </w:r>
          </w:p>
          <w:p w14:paraId="1A312937">
            <w:pPr>
              <w:widowControl/>
              <w:spacing w:line="360" w:lineRule="auto"/>
              <w:jc w:val="left"/>
              <w:rPr>
                <w:rFonts w:ascii="宋体" w:hAnsi="宋体" w:cs="宋体"/>
                <w:szCs w:val="21"/>
              </w:rPr>
            </w:pPr>
            <w:r>
              <w:rPr>
                <w:rFonts w:hint="eastAsia" w:ascii="宋体" w:hAnsi="宋体" w:cs="宋体"/>
                <w:szCs w:val="21"/>
              </w:rPr>
              <w:t>质量保障方案不全面，操作性不强，管控流程不全面得4分；</w:t>
            </w:r>
          </w:p>
          <w:p w14:paraId="67BC3EE7">
            <w:pPr>
              <w:tabs>
                <w:tab w:val="left" w:pos="603"/>
              </w:tabs>
              <w:snapToGrid w:val="0"/>
              <w:spacing w:line="360" w:lineRule="auto"/>
              <w:rPr>
                <w:rFonts w:ascii="宋体" w:hAnsi="宋体" w:cs="宋体"/>
                <w:szCs w:val="21"/>
              </w:rPr>
            </w:pPr>
            <w:r>
              <w:rPr>
                <w:rFonts w:hint="eastAsia" w:ascii="宋体" w:hAnsi="宋体" w:cs="宋体"/>
                <w:szCs w:val="21"/>
              </w:rPr>
              <w:t>质量保障方案不合理、不完善、操作性不强得1分；</w:t>
            </w:r>
          </w:p>
          <w:p w14:paraId="309BA116">
            <w:pPr>
              <w:tabs>
                <w:tab w:val="left" w:pos="603"/>
              </w:tabs>
              <w:snapToGrid w:val="0"/>
              <w:spacing w:line="360" w:lineRule="auto"/>
              <w:rPr>
                <w:rFonts w:ascii="宋体" w:hAnsi="宋体" w:cs="宋体"/>
                <w:szCs w:val="21"/>
              </w:rPr>
            </w:pPr>
            <w:r>
              <w:rPr>
                <w:rFonts w:hint="eastAsia" w:ascii="宋体" w:hAnsi="宋体" w:cs="宋体"/>
                <w:szCs w:val="21"/>
              </w:rPr>
              <w:t>未提供方案的不得分。</w:t>
            </w:r>
          </w:p>
        </w:tc>
        <w:tc>
          <w:tcPr>
            <w:tcW w:w="729" w:type="dxa"/>
            <w:tcBorders>
              <w:top w:val="single" w:color="auto" w:sz="4" w:space="0"/>
              <w:left w:val="single" w:color="auto" w:sz="4" w:space="0"/>
              <w:bottom w:val="single" w:color="auto" w:sz="4" w:space="0"/>
              <w:right w:val="single" w:color="auto" w:sz="4" w:space="0"/>
            </w:tcBorders>
            <w:vAlign w:val="center"/>
          </w:tcPr>
          <w:p w14:paraId="5F8164B5">
            <w:pPr>
              <w:snapToGrid w:val="0"/>
              <w:spacing w:line="360" w:lineRule="auto"/>
              <w:jc w:val="center"/>
              <w:rPr>
                <w:rFonts w:ascii="宋体" w:hAnsi="宋体" w:cs="宋体"/>
                <w:szCs w:val="21"/>
              </w:rPr>
            </w:pPr>
            <w:r>
              <w:rPr>
                <w:rFonts w:hint="eastAsia" w:ascii="宋体" w:hAnsi="宋体" w:cs="宋体"/>
                <w:szCs w:val="21"/>
              </w:rPr>
              <w:t>10</w:t>
            </w:r>
          </w:p>
        </w:tc>
      </w:tr>
      <w:tr w14:paraId="5CCB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1725BD4">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4.4</w:t>
            </w:r>
          </w:p>
        </w:tc>
        <w:tc>
          <w:tcPr>
            <w:tcW w:w="1130" w:type="dxa"/>
            <w:vMerge w:val="continue"/>
            <w:tcBorders>
              <w:left w:val="single" w:color="auto" w:sz="4" w:space="0"/>
              <w:right w:val="single" w:color="auto" w:sz="4" w:space="0"/>
            </w:tcBorders>
            <w:vAlign w:val="center"/>
          </w:tcPr>
          <w:p w14:paraId="33D2DA81">
            <w:pPr>
              <w:widowControl/>
              <w:adjustRightInd w:val="0"/>
              <w:snapToGrid w:val="0"/>
              <w:spacing w:line="320" w:lineRule="exact"/>
              <w:jc w:val="center"/>
              <w:rPr>
                <w:rFonts w:ascii="宋体" w:hAnsi="宋体" w:cs="宋体"/>
                <w:b/>
                <w:bCs/>
                <w:szCs w:val="21"/>
              </w:rPr>
            </w:pPr>
          </w:p>
        </w:tc>
        <w:tc>
          <w:tcPr>
            <w:tcW w:w="7429" w:type="dxa"/>
            <w:tcBorders>
              <w:top w:val="single" w:color="auto" w:sz="4" w:space="0"/>
              <w:left w:val="single" w:color="auto" w:sz="4" w:space="0"/>
              <w:bottom w:val="single" w:color="auto" w:sz="4" w:space="0"/>
              <w:right w:val="single" w:color="auto" w:sz="4" w:space="0"/>
            </w:tcBorders>
            <w:vAlign w:val="center"/>
          </w:tcPr>
          <w:p w14:paraId="2B383882">
            <w:pPr>
              <w:spacing w:line="360" w:lineRule="exact"/>
              <w:jc w:val="left"/>
              <w:rPr>
                <w:rFonts w:ascii="宋体" w:hAnsi="宋体" w:cs="宋体"/>
                <w:b/>
                <w:bCs/>
                <w:color w:val="000000"/>
                <w:szCs w:val="21"/>
              </w:rPr>
            </w:pPr>
            <w:r>
              <w:rPr>
                <w:rFonts w:hint="eastAsia" w:ascii="宋体" w:hAnsi="宋体" w:cs="宋体"/>
                <w:b/>
                <w:bCs/>
                <w:color w:val="000000"/>
                <w:szCs w:val="21"/>
              </w:rPr>
              <w:t>供应商针对本项目采购需求中实施保障能力部分形成实施保障方案，包括但不限于人员保障方案、项目进度保障方案等</w:t>
            </w:r>
            <w:r>
              <w:rPr>
                <w:rFonts w:hint="eastAsia" w:ascii="宋体" w:hAnsi="宋体" w:cs="宋体"/>
                <w:b/>
                <w:bCs/>
                <w:szCs w:val="21"/>
              </w:rPr>
              <w:t>进行分析</w:t>
            </w:r>
            <w:r>
              <w:rPr>
                <w:rFonts w:hint="eastAsia" w:ascii="宋体" w:hAnsi="宋体" w:cs="宋体"/>
                <w:b/>
                <w:bCs/>
                <w:color w:val="000000"/>
                <w:szCs w:val="21"/>
              </w:rPr>
              <w:t>：</w:t>
            </w:r>
          </w:p>
          <w:p w14:paraId="0A63FD81">
            <w:pPr>
              <w:widowControl/>
              <w:spacing w:line="360" w:lineRule="auto"/>
              <w:jc w:val="left"/>
              <w:rPr>
                <w:rFonts w:ascii="宋体" w:hAnsi="宋体" w:cs="宋体"/>
                <w:color w:val="000000"/>
                <w:szCs w:val="21"/>
              </w:rPr>
            </w:pPr>
            <w:r>
              <w:rPr>
                <w:rFonts w:hint="eastAsia" w:ascii="宋体" w:hAnsi="宋体" w:cs="宋体"/>
                <w:color w:val="000000"/>
                <w:szCs w:val="21"/>
              </w:rPr>
              <w:t>评标委员会根据供应商提供的实施计划、组织人员管理、项目进度保障、技术培训等进行综合评价。</w:t>
            </w:r>
          </w:p>
          <w:p w14:paraId="6C2C0A27">
            <w:pPr>
              <w:widowControl/>
              <w:spacing w:line="360" w:lineRule="auto"/>
              <w:jc w:val="left"/>
              <w:rPr>
                <w:rFonts w:ascii="宋体" w:hAnsi="宋体" w:cs="宋体"/>
                <w:szCs w:val="21"/>
              </w:rPr>
            </w:pPr>
            <w:r>
              <w:rPr>
                <w:rFonts w:hint="eastAsia" w:ascii="宋体" w:hAnsi="宋体" w:cs="宋体"/>
                <w:szCs w:val="21"/>
              </w:rPr>
              <w:t>实施保障方案合理、完善、可执行性强得10分；</w:t>
            </w:r>
          </w:p>
          <w:p w14:paraId="302DD909">
            <w:pPr>
              <w:widowControl/>
              <w:spacing w:line="360" w:lineRule="auto"/>
              <w:jc w:val="left"/>
              <w:rPr>
                <w:rFonts w:ascii="宋体" w:hAnsi="宋体" w:cs="宋体"/>
                <w:szCs w:val="21"/>
              </w:rPr>
            </w:pPr>
            <w:r>
              <w:rPr>
                <w:rFonts w:hint="eastAsia" w:ascii="宋体" w:hAnsi="宋体" w:cs="宋体"/>
                <w:szCs w:val="21"/>
              </w:rPr>
              <w:t>实施保障方案较合理、较完善、可执行性较强得7分；</w:t>
            </w:r>
          </w:p>
          <w:p w14:paraId="3987100D">
            <w:pPr>
              <w:widowControl/>
              <w:spacing w:line="360" w:lineRule="auto"/>
              <w:jc w:val="left"/>
              <w:rPr>
                <w:rFonts w:ascii="宋体" w:hAnsi="宋体" w:cs="宋体"/>
                <w:szCs w:val="21"/>
              </w:rPr>
            </w:pPr>
            <w:r>
              <w:rPr>
                <w:rFonts w:hint="eastAsia" w:ascii="宋体" w:hAnsi="宋体" w:cs="宋体"/>
                <w:szCs w:val="21"/>
              </w:rPr>
              <w:t>实施保障方案不太合理、可执行性不强得4分；</w:t>
            </w:r>
          </w:p>
          <w:p w14:paraId="270AB834">
            <w:pPr>
              <w:tabs>
                <w:tab w:val="left" w:pos="603"/>
              </w:tabs>
              <w:snapToGrid w:val="0"/>
              <w:spacing w:line="360" w:lineRule="auto"/>
              <w:rPr>
                <w:rFonts w:ascii="宋体" w:hAnsi="宋体" w:cs="宋体"/>
                <w:szCs w:val="21"/>
              </w:rPr>
            </w:pPr>
            <w:r>
              <w:rPr>
                <w:rFonts w:hint="eastAsia" w:ascii="宋体" w:hAnsi="宋体" w:cs="宋体"/>
                <w:szCs w:val="21"/>
              </w:rPr>
              <w:t>实施保障方案不合理、不完善、可执行性不强得1分；</w:t>
            </w:r>
          </w:p>
          <w:p w14:paraId="49F2601B">
            <w:pPr>
              <w:spacing w:line="360" w:lineRule="exact"/>
              <w:jc w:val="left"/>
              <w:rPr>
                <w:rFonts w:ascii="宋体" w:hAnsi="宋体" w:cs="宋体"/>
                <w:szCs w:val="21"/>
              </w:rPr>
            </w:pPr>
            <w:r>
              <w:rPr>
                <w:rFonts w:hint="eastAsia" w:ascii="宋体" w:hAnsi="宋体" w:cs="宋体"/>
                <w:szCs w:val="21"/>
              </w:rPr>
              <w:t>未提供方案的不得分。</w:t>
            </w:r>
          </w:p>
        </w:tc>
        <w:tc>
          <w:tcPr>
            <w:tcW w:w="729" w:type="dxa"/>
            <w:tcBorders>
              <w:top w:val="single" w:color="auto" w:sz="4" w:space="0"/>
              <w:left w:val="single" w:color="auto" w:sz="4" w:space="0"/>
              <w:bottom w:val="single" w:color="auto" w:sz="4" w:space="0"/>
              <w:right w:val="single" w:color="auto" w:sz="4" w:space="0"/>
            </w:tcBorders>
            <w:vAlign w:val="center"/>
          </w:tcPr>
          <w:p w14:paraId="69286FCB">
            <w:pPr>
              <w:snapToGrid w:val="0"/>
              <w:spacing w:line="360" w:lineRule="auto"/>
              <w:jc w:val="center"/>
              <w:rPr>
                <w:rFonts w:ascii="宋体" w:hAnsi="宋体" w:cs="宋体"/>
                <w:szCs w:val="21"/>
              </w:rPr>
            </w:pPr>
            <w:r>
              <w:rPr>
                <w:rFonts w:hint="eastAsia" w:ascii="宋体" w:hAnsi="宋体" w:cs="宋体"/>
                <w:szCs w:val="21"/>
              </w:rPr>
              <w:t>10</w:t>
            </w:r>
          </w:p>
        </w:tc>
      </w:tr>
      <w:tr w14:paraId="7A46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29137BC">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4.5</w:t>
            </w:r>
          </w:p>
        </w:tc>
        <w:tc>
          <w:tcPr>
            <w:tcW w:w="1130" w:type="dxa"/>
            <w:vMerge w:val="continue"/>
            <w:tcBorders>
              <w:left w:val="single" w:color="auto" w:sz="4" w:space="0"/>
              <w:right w:val="single" w:color="auto" w:sz="4" w:space="0"/>
            </w:tcBorders>
            <w:vAlign w:val="center"/>
          </w:tcPr>
          <w:p w14:paraId="28D1FDB2">
            <w:pPr>
              <w:widowControl/>
              <w:adjustRightInd w:val="0"/>
              <w:snapToGrid w:val="0"/>
              <w:spacing w:line="320" w:lineRule="exact"/>
              <w:jc w:val="center"/>
              <w:rPr>
                <w:rFonts w:ascii="宋体" w:hAnsi="宋体" w:cs="宋体"/>
                <w:b/>
                <w:bCs/>
                <w:szCs w:val="21"/>
              </w:rPr>
            </w:pPr>
          </w:p>
        </w:tc>
        <w:tc>
          <w:tcPr>
            <w:tcW w:w="7429" w:type="dxa"/>
            <w:tcBorders>
              <w:top w:val="single" w:color="auto" w:sz="4" w:space="0"/>
              <w:left w:val="single" w:color="auto" w:sz="4" w:space="0"/>
              <w:bottom w:val="single" w:color="auto" w:sz="4" w:space="0"/>
              <w:right w:val="single" w:color="auto" w:sz="4" w:space="0"/>
            </w:tcBorders>
            <w:vAlign w:val="center"/>
          </w:tcPr>
          <w:p w14:paraId="5D4CD79B">
            <w:pPr>
              <w:spacing w:line="360" w:lineRule="exact"/>
              <w:jc w:val="left"/>
              <w:rPr>
                <w:rFonts w:ascii="宋体" w:hAnsi="宋体" w:cs="宋体"/>
                <w:b/>
                <w:bCs/>
                <w:color w:val="000000"/>
                <w:szCs w:val="21"/>
              </w:rPr>
            </w:pPr>
            <w:r>
              <w:rPr>
                <w:rFonts w:hint="eastAsia" w:ascii="宋体" w:hAnsi="宋体" w:cs="宋体"/>
                <w:b/>
                <w:bCs/>
                <w:color w:val="000000"/>
                <w:szCs w:val="21"/>
              </w:rPr>
              <w:t>供应商根据本项目采购需求的辅助配套、售后服务等，形成售后保障方案。</w:t>
            </w:r>
          </w:p>
          <w:p w14:paraId="7219853C">
            <w:pPr>
              <w:widowControl/>
              <w:spacing w:line="360" w:lineRule="auto"/>
              <w:jc w:val="left"/>
              <w:rPr>
                <w:rFonts w:ascii="宋体" w:hAnsi="宋体" w:cs="宋体"/>
                <w:szCs w:val="21"/>
              </w:rPr>
            </w:pPr>
            <w:r>
              <w:rPr>
                <w:rFonts w:hint="eastAsia" w:ascii="宋体" w:hAnsi="宋体" w:cs="宋体"/>
                <w:szCs w:val="21"/>
              </w:rPr>
              <w:t>售后保障方案合理、完善、可执行性强得10分；</w:t>
            </w:r>
          </w:p>
          <w:p w14:paraId="5A5D1DAA">
            <w:pPr>
              <w:widowControl/>
              <w:spacing w:line="360" w:lineRule="auto"/>
              <w:jc w:val="left"/>
              <w:rPr>
                <w:rFonts w:ascii="宋体" w:hAnsi="宋体" w:cs="宋体"/>
                <w:szCs w:val="21"/>
              </w:rPr>
            </w:pPr>
            <w:r>
              <w:rPr>
                <w:rFonts w:hint="eastAsia" w:ascii="宋体" w:hAnsi="宋体" w:cs="宋体"/>
                <w:szCs w:val="21"/>
              </w:rPr>
              <w:t>售后保障方案较合理、较完善、可执行性较强得7分；</w:t>
            </w:r>
          </w:p>
          <w:p w14:paraId="195F8E86">
            <w:pPr>
              <w:widowControl/>
              <w:spacing w:line="360" w:lineRule="auto"/>
              <w:jc w:val="left"/>
              <w:rPr>
                <w:rFonts w:ascii="宋体" w:hAnsi="宋体" w:cs="宋体"/>
                <w:szCs w:val="21"/>
              </w:rPr>
            </w:pPr>
            <w:r>
              <w:rPr>
                <w:rFonts w:hint="eastAsia" w:ascii="宋体" w:hAnsi="宋体" w:cs="宋体"/>
                <w:szCs w:val="21"/>
              </w:rPr>
              <w:t>售后保障方案不太合理、可执行性不强得4分；</w:t>
            </w:r>
          </w:p>
          <w:p w14:paraId="57238579">
            <w:pPr>
              <w:tabs>
                <w:tab w:val="left" w:pos="603"/>
              </w:tabs>
              <w:snapToGrid w:val="0"/>
              <w:spacing w:line="360" w:lineRule="auto"/>
              <w:rPr>
                <w:rFonts w:ascii="宋体" w:hAnsi="宋体" w:cs="宋体"/>
                <w:szCs w:val="21"/>
              </w:rPr>
            </w:pPr>
            <w:r>
              <w:rPr>
                <w:rFonts w:hint="eastAsia" w:ascii="宋体" w:hAnsi="宋体" w:cs="宋体"/>
                <w:szCs w:val="21"/>
              </w:rPr>
              <w:t>售后保障方案不合理、不完善、可执行性不强得1分；</w:t>
            </w:r>
          </w:p>
          <w:p w14:paraId="7D349E14">
            <w:pPr>
              <w:pStyle w:val="25"/>
              <w:ind w:left="0"/>
              <w:rPr>
                <w:lang w:eastAsia="zh-CN"/>
              </w:rPr>
            </w:pPr>
            <w:r>
              <w:rPr>
                <w:rFonts w:hint="eastAsia" w:ascii="宋体" w:hAnsi="宋体" w:eastAsia="宋体" w:cs="宋体"/>
                <w:kern w:val="2"/>
                <w:sz w:val="21"/>
                <w:szCs w:val="21"/>
                <w:lang w:eastAsia="zh-CN"/>
              </w:rPr>
              <w:t>未提供方案的不得分。</w:t>
            </w:r>
          </w:p>
        </w:tc>
        <w:tc>
          <w:tcPr>
            <w:tcW w:w="729" w:type="dxa"/>
            <w:tcBorders>
              <w:top w:val="single" w:color="auto" w:sz="4" w:space="0"/>
              <w:left w:val="single" w:color="auto" w:sz="4" w:space="0"/>
              <w:bottom w:val="single" w:color="auto" w:sz="4" w:space="0"/>
              <w:right w:val="single" w:color="auto" w:sz="4" w:space="0"/>
            </w:tcBorders>
            <w:vAlign w:val="center"/>
          </w:tcPr>
          <w:p w14:paraId="4862C791">
            <w:pPr>
              <w:snapToGrid w:val="0"/>
              <w:spacing w:line="360" w:lineRule="auto"/>
              <w:jc w:val="center"/>
              <w:rPr>
                <w:rFonts w:ascii="宋体" w:hAnsi="宋体" w:cs="宋体"/>
                <w:szCs w:val="21"/>
              </w:rPr>
            </w:pPr>
            <w:r>
              <w:rPr>
                <w:rFonts w:hint="eastAsia" w:ascii="宋体" w:hAnsi="宋体" w:cs="宋体"/>
                <w:szCs w:val="21"/>
              </w:rPr>
              <w:t>10</w:t>
            </w:r>
          </w:p>
        </w:tc>
      </w:tr>
      <w:tr w14:paraId="4793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EA154D3">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5</w:t>
            </w:r>
          </w:p>
        </w:tc>
        <w:tc>
          <w:tcPr>
            <w:tcW w:w="8559" w:type="dxa"/>
            <w:gridSpan w:val="2"/>
            <w:tcBorders>
              <w:top w:val="single" w:color="auto" w:sz="4" w:space="0"/>
              <w:left w:val="single" w:color="auto" w:sz="4" w:space="0"/>
              <w:bottom w:val="single" w:color="auto" w:sz="4" w:space="0"/>
              <w:right w:val="single" w:color="auto" w:sz="4" w:space="0"/>
            </w:tcBorders>
            <w:vAlign w:val="center"/>
          </w:tcPr>
          <w:p w14:paraId="667A2601">
            <w:pPr>
              <w:widowControl/>
              <w:adjustRightInd w:val="0"/>
              <w:snapToGrid w:val="0"/>
              <w:spacing w:line="320" w:lineRule="exact"/>
              <w:jc w:val="center"/>
              <w:rPr>
                <w:rFonts w:ascii="宋体" w:hAnsi="宋体" w:cs="宋体"/>
                <w:szCs w:val="21"/>
              </w:rPr>
            </w:pPr>
            <w:r>
              <w:rPr>
                <w:rFonts w:hint="eastAsia" w:ascii="宋体" w:hAnsi="宋体" w:cs="宋体"/>
                <w:b/>
                <w:bCs/>
                <w:szCs w:val="21"/>
              </w:rPr>
              <w:t>合计</w:t>
            </w:r>
          </w:p>
        </w:tc>
        <w:tc>
          <w:tcPr>
            <w:tcW w:w="729" w:type="dxa"/>
            <w:tcBorders>
              <w:top w:val="single" w:color="auto" w:sz="4" w:space="0"/>
              <w:left w:val="single" w:color="auto" w:sz="4" w:space="0"/>
              <w:bottom w:val="single" w:color="auto" w:sz="4" w:space="0"/>
              <w:right w:val="single" w:color="auto" w:sz="4" w:space="0"/>
            </w:tcBorders>
            <w:vAlign w:val="center"/>
          </w:tcPr>
          <w:p w14:paraId="3C129C9B">
            <w:pPr>
              <w:snapToGrid w:val="0"/>
              <w:spacing w:line="360" w:lineRule="auto"/>
              <w:jc w:val="center"/>
              <w:rPr>
                <w:rFonts w:ascii="宋体" w:hAnsi="宋体" w:cs="宋体"/>
                <w:szCs w:val="21"/>
              </w:rPr>
            </w:pPr>
            <w:r>
              <w:rPr>
                <w:rFonts w:hint="eastAsia" w:ascii="宋体" w:hAnsi="宋体" w:cs="宋体"/>
                <w:szCs w:val="21"/>
              </w:rPr>
              <w:t>100</w:t>
            </w:r>
          </w:p>
        </w:tc>
      </w:tr>
    </w:tbl>
    <w:p w14:paraId="01C70F5C">
      <w:pPr>
        <w:pStyle w:val="24"/>
        <w:rPr>
          <w:rFonts w:ascii="宋体" w:hAnsi="宋体" w:cs="宋体"/>
        </w:rPr>
      </w:pPr>
    </w:p>
    <w:p w14:paraId="58270C67">
      <w:pPr>
        <w:spacing w:line="360" w:lineRule="auto"/>
        <w:rPr>
          <w:rFonts w:ascii="宋体" w:hAnsi="宋体" w:cs="宋体"/>
          <w:bCs/>
          <w:sz w:val="22"/>
          <w:szCs w:val="28"/>
        </w:rPr>
      </w:pPr>
      <w:r>
        <w:rPr>
          <w:rFonts w:hint="eastAsia" w:ascii="宋体" w:hAnsi="宋体" w:cs="宋体"/>
          <w:bCs/>
          <w:sz w:val="22"/>
          <w:szCs w:val="28"/>
        </w:rPr>
        <w:t>说明：</w:t>
      </w:r>
    </w:p>
    <w:p w14:paraId="6666857B">
      <w:pPr>
        <w:spacing w:line="360" w:lineRule="auto"/>
        <w:rPr>
          <w:rFonts w:ascii="宋体" w:hAnsi="宋体" w:cs="宋体"/>
          <w:bCs/>
          <w:kern w:val="0"/>
        </w:rPr>
      </w:pPr>
      <w:r>
        <w:rPr>
          <w:rFonts w:hint="eastAsia" w:ascii="宋体" w:hAnsi="宋体" w:cs="宋体"/>
          <w:bCs/>
          <w:kern w:val="0"/>
        </w:rPr>
        <w:t>1.所有认证、证明和业绩均以有效清晰的证明文件的复印件为依据，原件备查。</w:t>
      </w:r>
    </w:p>
    <w:p w14:paraId="06C3F985">
      <w:pPr>
        <w:spacing w:line="360" w:lineRule="auto"/>
        <w:rPr>
          <w:rFonts w:ascii="宋体" w:hAnsi="宋体" w:cs="宋体"/>
          <w:bCs/>
          <w:kern w:val="0"/>
        </w:rPr>
      </w:pPr>
      <w:r>
        <w:rPr>
          <w:rFonts w:hint="eastAsia" w:ascii="宋体" w:hAnsi="宋体" w:cs="宋体"/>
          <w:bCs/>
          <w:kern w:val="0"/>
        </w:rPr>
        <w:t>2.小微企业价格扣除</w:t>
      </w:r>
    </w:p>
    <w:p w14:paraId="52C60855">
      <w:pPr>
        <w:spacing w:line="360" w:lineRule="auto"/>
        <w:rPr>
          <w:rFonts w:ascii="宋体" w:hAnsi="宋体" w:cs="宋体"/>
          <w:bCs/>
          <w:kern w:val="0"/>
        </w:rPr>
      </w:pPr>
      <w:r>
        <w:rPr>
          <w:rFonts w:hint="eastAsia" w:ascii="宋体" w:hAnsi="宋体" w:cs="宋体"/>
          <w:bCs/>
          <w:kern w:val="0"/>
        </w:rPr>
        <w:t>2.1对于专门面向中小企业或小型、微型企业的项目，只面向中小企业或小型、微型企业采购。对于非专门面向中小企业的项目，对小型和微型企业的价格给予10%的扣除，用扣除后的价格参与评审。</w:t>
      </w:r>
    </w:p>
    <w:p w14:paraId="28266CEB">
      <w:pPr>
        <w:spacing w:line="360" w:lineRule="auto"/>
        <w:rPr>
          <w:rFonts w:ascii="宋体" w:hAnsi="宋体" w:cs="宋体"/>
          <w:bCs/>
          <w:kern w:val="0"/>
        </w:rPr>
      </w:pPr>
      <w:r>
        <w:rPr>
          <w:rFonts w:hint="eastAsia" w:ascii="宋体" w:hAnsi="宋体" w:cs="宋体"/>
          <w:bCs/>
          <w:kern w:val="0"/>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07DE47C8">
      <w:pPr>
        <w:spacing w:line="360" w:lineRule="auto"/>
        <w:rPr>
          <w:rFonts w:ascii="宋体" w:hAnsi="宋体" w:cs="宋体"/>
          <w:bCs/>
          <w:kern w:val="0"/>
        </w:rPr>
      </w:pPr>
      <w:r>
        <w:rPr>
          <w:rFonts w:hint="eastAsia" w:ascii="宋体" w:hAnsi="宋体" w:cs="宋体"/>
          <w:bCs/>
          <w:kern w:val="0"/>
        </w:rPr>
        <w:t>3.监狱和戒毒企业的价格扣除</w:t>
      </w:r>
    </w:p>
    <w:p w14:paraId="53510F3C">
      <w:pPr>
        <w:spacing w:line="360" w:lineRule="auto"/>
        <w:rPr>
          <w:rFonts w:ascii="宋体" w:hAnsi="宋体" w:cs="宋体"/>
          <w:bCs/>
          <w:kern w:val="0"/>
        </w:rPr>
      </w:pPr>
      <w:r>
        <w:rPr>
          <w:rFonts w:hint="eastAsia" w:ascii="宋体" w:hAnsi="宋体" w:cs="宋体"/>
          <w:bCs/>
          <w:kern w:val="0"/>
        </w:rPr>
        <w:t>3.1 本项目对监狱和戒毒企业，给予10%的价格扣除，用扣除后的价格参与评审。</w:t>
      </w:r>
    </w:p>
    <w:p w14:paraId="46F61D60">
      <w:pPr>
        <w:spacing w:line="360" w:lineRule="auto"/>
        <w:rPr>
          <w:rFonts w:ascii="宋体" w:hAnsi="宋体" w:cs="宋体"/>
          <w:bCs/>
          <w:kern w:val="0"/>
        </w:rPr>
      </w:pPr>
      <w:r>
        <w:rPr>
          <w:rFonts w:hint="eastAsia" w:ascii="宋体" w:hAnsi="宋体" w:cs="宋体"/>
          <w:bCs/>
          <w:kern w:val="0"/>
        </w:rPr>
        <w:t>3.2 监狱企业需提供由省级以上监狱管理局、戒毒管理局（含新疆生产建设兵团）出具的属于监狱企业的证明文件。</w:t>
      </w:r>
    </w:p>
    <w:p w14:paraId="113F8250">
      <w:pPr>
        <w:spacing w:line="360" w:lineRule="auto"/>
        <w:rPr>
          <w:rFonts w:ascii="宋体" w:hAnsi="宋体" w:cs="宋体"/>
          <w:bCs/>
          <w:kern w:val="0"/>
        </w:rPr>
      </w:pPr>
      <w:r>
        <w:rPr>
          <w:rFonts w:hint="eastAsia" w:ascii="宋体" w:hAnsi="宋体" w:cs="宋体"/>
          <w:bCs/>
          <w:kern w:val="0"/>
        </w:rPr>
        <w:t>3.3 监狱企业标准请参照《关于政府采购支持监狱企业发展有关问题的通知》（财库〔2014〕68号）。</w:t>
      </w:r>
    </w:p>
    <w:p w14:paraId="5B8E5798">
      <w:pPr>
        <w:spacing w:line="360" w:lineRule="auto"/>
        <w:rPr>
          <w:rFonts w:ascii="宋体" w:hAnsi="宋体" w:cs="宋体"/>
          <w:bCs/>
          <w:kern w:val="0"/>
        </w:rPr>
      </w:pPr>
      <w:r>
        <w:rPr>
          <w:rFonts w:hint="eastAsia" w:ascii="宋体" w:hAnsi="宋体" w:cs="宋体"/>
          <w:bCs/>
          <w:kern w:val="0"/>
        </w:rPr>
        <w:t>4.残疾人福利性单位的价格扣除</w:t>
      </w:r>
    </w:p>
    <w:p w14:paraId="22F54137">
      <w:pPr>
        <w:spacing w:line="360" w:lineRule="auto"/>
        <w:rPr>
          <w:rFonts w:ascii="宋体" w:hAnsi="宋体" w:cs="宋体"/>
          <w:bCs/>
          <w:kern w:val="0"/>
        </w:rPr>
      </w:pPr>
      <w:r>
        <w:rPr>
          <w:rFonts w:hint="eastAsia" w:ascii="宋体" w:hAnsi="宋体" w:cs="宋体"/>
          <w:bCs/>
          <w:kern w:val="0"/>
        </w:rPr>
        <w:t>4.1 本项目对残疾人福利性单位，给予10%的价格扣除，用扣除后的价格参与评审。</w:t>
      </w:r>
    </w:p>
    <w:p w14:paraId="57929555">
      <w:pPr>
        <w:spacing w:line="360" w:lineRule="auto"/>
        <w:rPr>
          <w:rFonts w:ascii="宋体" w:hAnsi="宋体" w:cs="宋体"/>
          <w:bCs/>
          <w:kern w:val="0"/>
        </w:rPr>
      </w:pPr>
      <w:r>
        <w:rPr>
          <w:rFonts w:hint="eastAsia" w:ascii="宋体" w:hAnsi="宋体" w:cs="宋体"/>
          <w:bCs/>
          <w:kern w:val="0"/>
        </w:rPr>
        <w:t>4.2 残疾人福利性单位需提供《残疾人福利性单位声明函》。</w:t>
      </w:r>
    </w:p>
    <w:p w14:paraId="16B6AC04">
      <w:pPr>
        <w:spacing w:line="360" w:lineRule="auto"/>
        <w:rPr>
          <w:rFonts w:ascii="宋体" w:hAnsi="宋体" w:cs="宋体"/>
          <w:bCs/>
          <w:kern w:val="0"/>
        </w:rPr>
      </w:pPr>
      <w:r>
        <w:rPr>
          <w:rFonts w:hint="eastAsia" w:ascii="宋体" w:hAnsi="宋体" w:cs="宋体"/>
          <w:bCs/>
          <w:kern w:val="0"/>
        </w:rPr>
        <w:t>4.3 残疾人福利性单位标准请参照《关于促进残疾人就业政府采购政策的通知》（财库〔2017〕141号）。</w:t>
      </w:r>
    </w:p>
    <w:p w14:paraId="74A1E6D2">
      <w:pPr>
        <w:spacing w:line="360" w:lineRule="auto"/>
        <w:rPr>
          <w:rFonts w:ascii="宋体" w:hAnsi="宋体" w:cs="宋体"/>
          <w:bCs/>
          <w:kern w:val="0"/>
        </w:rPr>
      </w:pPr>
      <w:r>
        <w:rPr>
          <w:rFonts w:hint="eastAsia" w:ascii="宋体" w:hAnsi="宋体" w:cs="宋体"/>
          <w:bCs/>
          <w:kern w:val="0"/>
        </w:rPr>
        <w:t>5. 监狱企业、残疾人福利性单位属于小型、微型企业的，不重复享受政策。</w:t>
      </w:r>
    </w:p>
    <w:p w14:paraId="659B04A9">
      <w:pPr>
        <w:spacing w:line="360" w:lineRule="auto"/>
        <w:rPr>
          <w:rFonts w:ascii="宋体" w:hAnsi="宋体" w:cs="宋体"/>
          <w:bCs/>
          <w:kern w:val="0"/>
        </w:rPr>
      </w:pPr>
      <w:r>
        <w:rPr>
          <w:rFonts w:hint="eastAsia" w:ascii="宋体" w:hAnsi="宋体" w:cs="宋体"/>
          <w:bCs/>
          <w:kern w:val="0"/>
        </w:rPr>
        <w:t>6.本国产品的价格扣除</w:t>
      </w:r>
    </w:p>
    <w:p w14:paraId="146E7093">
      <w:pPr>
        <w:spacing w:line="360" w:lineRule="auto"/>
        <w:rPr>
          <w:rFonts w:ascii="宋体" w:hAnsi="宋体" w:cs="宋体"/>
          <w:bCs/>
          <w:kern w:val="0"/>
        </w:rPr>
      </w:pPr>
      <w:r>
        <w:rPr>
          <w:rFonts w:hint="eastAsia" w:ascii="宋体" w:hAnsi="宋体" w:cs="宋体"/>
          <w:bCs/>
          <w:kern w:val="0"/>
        </w:rPr>
        <w:t>6.1本国产品标准、本国产品标准的适用范围、对本国产品的支持政策等详见《国务院办公厅关于在政府采购中实施本国产品标准及相关政策的通知》（国办发〔2025〕34号）。</w:t>
      </w:r>
    </w:p>
    <w:p w14:paraId="65663EF0">
      <w:pPr>
        <w:spacing w:line="360" w:lineRule="auto"/>
        <w:rPr>
          <w:rFonts w:ascii="宋体" w:hAnsi="宋体" w:cs="宋体"/>
          <w:bCs/>
          <w:kern w:val="0"/>
        </w:rPr>
      </w:pPr>
      <w:r>
        <w:rPr>
          <w:rFonts w:hint="eastAsia" w:ascii="宋体" w:hAnsi="宋体" w:cs="宋体"/>
          <w:bCs/>
          <w:kern w:val="0"/>
        </w:rPr>
        <w:t>6.2 政府采购活动中既有本国产品又有非本国产品参与竞争的，依法对本国产品给予价格评审优惠，对本国产品的报价给予20%的价格扣除，用扣除后的价格参与评审。</w:t>
      </w:r>
    </w:p>
    <w:p w14:paraId="6E15ADC3">
      <w:pPr>
        <w:spacing w:line="360" w:lineRule="auto"/>
        <w:rPr>
          <w:rFonts w:ascii="宋体" w:hAnsi="宋体" w:cs="宋体"/>
          <w:bCs/>
          <w:kern w:val="0"/>
        </w:rPr>
      </w:pPr>
      <w:r>
        <w:rPr>
          <w:rFonts w:hint="eastAsia" w:ascii="宋体" w:hAnsi="宋体" w:cs="宋体"/>
          <w:bCs/>
          <w:kern w:val="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E22504">
      <w:pPr>
        <w:spacing w:line="360" w:lineRule="auto"/>
        <w:rPr>
          <w:rFonts w:ascii="宋体" w:hAnsi="宋体" w:cs="宋体"/>
          <w:bCs/>
          <w:kern w:val="0"/>
        </w:rPr>
        <w:sectPr>
          <w:pgSz w:w="11906" w:h="16838"/>
          <w:pgMar w:top="1440" w:right="1800" w:bottom="1440" w:left="1600" w:header="851" w:footer="992" w:gutter="0"/>
          <w:cols w:space="720" w:num="1"/>
          <w:docGrid w:type="lines" w:linePitch="312" w:charSpace="0"/>
        </w:sectPr>
      </w:pPr>
    </w:p>
    <w:p w14:paraId="6DD29A02">
      <w:pPr>
        <w:pStyle w:val="102"/>
        <w:rPr>
          <w:rFonts w:ascii="宋体" w:hAnsi="宋体" w:cs="宋体"/>
        </w:rPr>
      </w:pPr>
      <w:bookmarkStart w:id="29" w:name="_Toc7631"/>
      <w:bookmarkEnd w:id="29"/>
      <w:r>
        <w:rPr>
          <w:rFonts w:hint="eastAsia" w:ascii="宋体" w:hAnsi="宋体" w:cs="宋体"/>
        </w:rPr>
        <w:t xml:space="preserve">第四章  </w:t>
      </w:r>
      <w:r>
        <w:rPr>
          <w:rFonts w:hint="eastAsia" w:ascii="宋体" w:hAnsi="宋体" w:cs="宋体"/>
          <w:lang w:val="zh-CN"/>
        </w:rPr>
        <w:t>采购需求</w:t>
      </w:r>
    </w:p>
    <w:p w14:paraId="610A6E3B">
      <w:pPr>
        <w:numPr>
          <w:ilvl w:val="255"/>
          <w:numId w:val="0"/>
        </w:numPr>
        <w:spacing w:line="360" w:lineRule="auto"/>
        <w:rPr>
          <w:rFonts w:ascii="宋体" w:hAnsi="宋体" w:cs="宋体"/>
          <w:b/>
          <w:szCs w:val="21"/>
        </w:rPr>
      </w:pPr>
      <w:r>
        <w:rPr>
          <w:rFonts w:hint="eastAsia" w:ascii="宋体" w:hAnsi="宋体" w:cs="宋体"/>
          <w:b/>
          <w:szCs w:val="21"/>
        </w:rPr>
        <w:t>一、项目背景</w:t>
      </w:r>
    </w:p>
    <w:p w14:paraId="1B224C35">
      <w:pPr>
        <w:spacing w:line="360" w:lineRule="auto"/>
        <w:ind w:firstLine="420" w:firstLineChars="200"/>
        <w:rPr>
          <w:rFonts w:ascii="宋体" w:hAnsi="宋体" w:cs="宋体"/>
          <w:bCs/>
          <w:szCs w:val="21"/>
        </w:rPr>
      </w:pPr>
      <w:r>
        <w:rPr>
          <w:rFonts w:hint="eastAsia" w:ascii="宋体" w:hAnsi="宋体" w:cs="宋体"/>
          <w:bCs/>
          <w:szCs w:val="21"/>
        </w:rPr>
        <w:t>建邺区作为南京市核心主城区，人口、建筑、交通密度均居全市前列，污染源排放点多、面广，大气污染防治工作仍处于爬坡上坎的攻坚期。</w:t>
      </w:r>
    </w:p>
    <w:p w14:paraId="790FDDB8">
      <w:pPr>
        <w:spacing w:line="360" w:lineRule="auto"/>
        <w:ind w:firstLine="420" w:firstLineChars="200"/>
        <w:rPr>
          <w:rFonts w:ascii="宋体" w:hAnsi="宋体" w:cs="宋体"/>
          <w:bCs/>
          <w:szCs w:val="21"/>
        </w:rPr>
      </w:pPr>
      <w:r>
        <w:rPr>
          <w:rFonts w:hint="eastAsia" w:ascii="宋体" w:hAnsi="宋体" w:cs="宋体"/>
          <w:bCs/>
          <w:szCs w:val="21"/>
        </w:rPr>
        <w:t>2026年是“十五五”开局之年，本项目紧扣美丽新城建设，以“削峰值、降均值、稳优良”为主线，构建全域巡查、精准溯源、分级管控、联合共治的服务保障体系，推动环境空气质量持续改善，助力打造绿色低碳宜居宜业的现代化城市客厅。</w:t>
      </w:r>
    </w:p>
    <w:p w14:paraId="0B8DBEA5">
      <w:pPr>
        <w:numPr>
          <w:ilvl w:val="255"/>
          <w:numId w:val="0"/>
        </w:numPr>
        <w:spacing w:line="360" w:lineRule="auto"/>
        <w:rPr>
          <w:rFonts w:ascii="宋体" w:hAnsi="宋体" w:cs="宋体"/>
          <w:b/>
          <w:szCs w:val="21"/>
        </w:rPr>
      </w:pPr>
      <w:r>
        <w:rPr>
          <w:rFonts w:hint="eastAsia" w:ascii="宋体" w:hAnsi="宋体" w:cs="宋体"/>
          <w:b/>
          <w:szCs w:val="21"/>
        </w:rPr>
        <w:t>二、项目内容</w:t>
      </w:r>
    </w:p>
    <w:p w14:paraId="32C7C239">
      <w:pPr>
        <w:spacing w:line="360" w:lineRule="auto"/>
        <w:ind w:firstLine="420" w:firstLineChars="200"/>
        <w:rPr>
          <w:rFonts w:ascii="宋体" w:hAnsi="宋体" w:cs="宋体"/>
          <w:bCs/>
          <w:szCs w:val="21"/>
        </w:rPr>
      </w:pPr>
      <w:r>
        <w:rPr>
          <w:rFonts w:hint="eastAsia" w:ascii="宋体" w:hAnsi="宋体" w:cs="宋体"/>
          <w:bCs/>
          <w:szCs w:val="21"/>
        </w:rPr>
        <w:t>为深化贯彻“精准治污、科学治污、依法治污”工作要求，项目以“巡查走测—精准溯源—长效治理”闭环为核心，融合重点污染点源台账、道路积尘负荷测定、数据分析等技术，精细化调度抑尘、减排、整改措施，推动实现从点源管理、问题发现到精准管控的全链条技术保障支撑，持续改善建邺区环境空气质量。</w:t>
      </w:r>
    </w:p>
    <w:p w14:paraId="4D7C50E6">
      <w:pPr>
        <w:spacing w:line="360" w:lineRule="auto"/>
        <w:ind w:firstLine="422" w:firstLineChars="200"/>
        <w:rPr>
          <w:rFonts w:ascii="宋体" w:hAnsi="宋体" w:cs="宋体"/>
          <w:b/>
          <w:szCs w:val="21"/>
        </w:rPr>
      </w:pPr>
      <w:r>
        <w:rPr>
          <w:rFonts w:hint="eastAsia" w:ascii="宋体" w:hAnsi="宋体" w:cs="宋体"/>
          <w:b/>
          <w:szCs w:val="21"/>
        </w:rPr>
        <w:t>（一）全域巡查走测</w:t>
      </w:r>
    </w:p>
    <w:p w14:paraId="745FD66F">
      <w:pPr>
        <w:spacing w:line="360" w:lineRule="auto"/>
        <w:ind w:firstLine="420" w:firstLineChars="200"/>
        <w:rPr>
          <w:rFonts w:ascii="宋体" w:hAnsi="宋体" w:cs="宋体"/>
          <w:bCs/>
          <w:szCs w:val="21"/>
          <w:highlight w:val="none"/>
        </w:rPr>
      </w:pPr>
      <w:r>
        <w:rPr>
          <w:rFonts w:hint="eastAsia" w:ascii="宋体" w:hAnsi="宋体" w:cs="宋体"/>
          <w:bCs/>
          <w:szCs w:val="21"/>
        </w:rPr>
        <w:t>携带七参数便携式监测设备，围绕全区6个街道大气污染主要排放源（建筑工地、裸地、大型餐饮油烟、工企源等），进行深入调查，通过点源摸排、点源排放资料收集、现场数据走测、数据统计分析等多种技术手段，科学建立建邺区主要大气污染点源管理台账，结合</w:t>
      </w:r>
      <w:r>
        <w:rPr>
          <w:rFonts w:hint="eastAsia" w:ascii="宋体" w:hAnsi="宋体" w:cs="宋体"/>
          <w:bCs/>
          <w:szCs w:val="21"/>
          <w:highlight w:val="none"/>
        </w:rPr>
        <w:t>污染点源位置、排放特征，编制污染源分级管控名录，做到“一点一表”，助力精细化管控</w:t>
      </w:r>
      <w:bookmarkStart w:id="30" w:name="OLE_LINK4"/>
      <w:bookmarkStart w:id="31" w:name="OLE_LINK5"/>
      <w:bookmarkStart w:id="32" w:name="OLE_LINK32"/>
      <w:r>
        <w:rPr>
          <w:rFonts w:hint="eastAsia" w:ascii="宋体" w:hAnsi="宋体" w:cs="宋体"/>
          <w:bCs/>
          <w:szCs w:val="21"/>
          <w:highlight w:val="none"/>
        </w:rPr>
        <w:t>。除雨、雪天气等不具备走测条件以外，全年（含节假日）均需对部分区域开展白天或夜晚走测，做到每月全域巡查全覆盖。</w:t>
      </w:r>
      <w:bookmarkEnd w:id="30"/>
    </w:p>
    <w:bookmarkEnd w:id="31"/>
    <w:bookmarkEnd w:id="32"/>
    <w:p w14:paraId="7DA37B22">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（二）道路积尘走航</w:t>
      </w:r>
    </w:p>
    <w:p w14:paraId="1D43B1B0">
      <w:pPr>
        <w:spacing w:line="360" w:lineRule="auto"/>
        <w:ind w:firstLine="420" w:firstLineChars="200"/>
        <w:rPr>
          <w:rFonts w:ascii="宋体" w:hAnsi="宋体" w:cs="宋体"/>
          <w:bCs/>
          <w:szCs w:val="21"/>
        </w:rPr>
      </w:pPr>
      <w:r>
        <w:rPr>
          <w:rFonts w:hint="eastAsia" w:ascii="宋体" w:hAnsi="宋体" w:cs="宋体"/>
          <w:bCs/>
          <w:szCs w:val="21"/>
        </w:rPr>
        <w:t>携带道路积尘走航监测设备，至少每旬1次对嵩山路、恒山路、庐山路、泰山路、云龙山路、西城路等道路，每月对其余5个街道相关道路（见表1）开展全覆盖走航走测（走测范围包含但不限于表1路段）。针对不达标路段，视情增加走航频次，精准把控评估道路积尘现状，提出道路保洁建议，推动限期整改。完善常态化管理机制，每月评估相关道路扬尘污染情况，动态跟踪污染变化情况，通过“监测-反馈-整改-复核”，不断提高道路扬尘管控水平。</w:t>
      </w:r>
    </w:p>
    <w:p w14:paraId="1B772345">
      <w:pPr>
        <w:widowControl/>
        <w:adjustRightInd w:val="0"/>
        <w:snapToGrid w:val="0"/>
        <w:spacing w:before="120" w:beforeLines="50" w:after="120" w:afterLines="50" w:line="320" w:lineRule="exact"/>
        <w:jc w:val="center"/>
        <w:rPr>
          <w:b/>
          <w:bCs/>
          <w:szCs w:val="21"/>
        </w:rPr>
      </w:pPr>
      <w:r>
        <w:rPr>
          <w:rFonts w:hint="eastAsia"/>
          <w:b/>
          <w:bCs/>
          <w:szCs w:val="21"/>
        </w:rPr>
        <w:t>表1 各街道重点道路</w:t>
      </w:r>
    </w:p>
    <w:tbl>
      <w:tblPr>
        <w:tblStyle w:val="19"/>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394"/>
        <w:gridCol w:w="5285"/>
        <w:gridCol w:w="1325"/>
      </w:tblGrid>
      <w:tr w14:paraId="4FCA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2EACED1A">
            <w:pPr>
              <w:widowControl/>
              <w:adjustRightInd w:val="0"/>
              <w:snapToGrid w:val="0"/>
              <w:spacing w:line="320" w:lineRule="exact"/>
              <w:jc w:val="center"/>
              <w:rPr>
                <w:b/>
                <w:bCs/>
                <w:szCs w:val="21"/>
              </w:rPr>
            </w:pPr>
            <w:r>
              <w:rPr>
                <w:b/>
                <w:bCs/>
                <w:szCs w:val="21"/>
              </w:rPr>
              <w:t>序号</w:t>
            </w:r>
          </w:p>
        </w:tc>
        <w:tc>
          <w:tcPr>
            <w:tcW w:w="1394" w:type="dxa"/>
            <w:vAlign w:val="center"/>
          </w:tcPr>
          <w:p w14:paraId="747493E4">
            <w:pPr>
              <w:widowControl/>
              <w:adjustRightInd w:val="0"/>
              <w:snapToGrid w:val="0"/>
              <w:spacing w:line="320" w:lineRule="exact"/>
              <w:jc w:val="center"/>
              <w:rPr>
                <w:b/>
                <w:bCs/>
                <w:szCs w:val="21"/>
              </w:rPr>
            </w:pPr>
            <w:r>
              <w:rPr>
                <w:b/>
                <w:bCs/>
                <w:szCs w:val="21"/>
              </w:rPr>
              <w:t>所属街道</w:t>
            </w:r>
          </w:p>
        </w:tc>
        <w:tc>
          <w:tcPr>
            <w:tcW w:w="5285" w:type="dxa"/>
            <w:vAlign w:val="center"/>
          </w:tcPr>
          <w:p w14:paraId="6CBFFED3">
            <w:pPr>
              <w:widowControl/>
              <w:adjustRightInd w:val="0"/>
              <w:snapToGrid w:val="0"/>
              <w:spacing w:line="320" w:lineRule="exact"/>
              <w:jc w:val="center"/>
              <w:rPr>
                <w:b/>
                <w:bCs/>
                <w:szCs w:val="21"/>
              </w:rPr>
            </w:pPr>
            <w:r>
              <w:rPr>
                <w:b/>
                <w:bCs/>
                <w:szCs w:val="21"/>
              </w:rPr>
              <w:t>道路名称</w:t>
            </w:r>
          </w:p>
        </w:tc>
        <w:tc>
          <w:tcPr>
            <w:tcW w:w="1325" w:type="dxa"/>
            <w:vAlign w:val="center"/>
          </w:tcPr>
          <w:p w14:paraId="7ECE7E4C">
            <w:pPr>
              <w:widowControl/>
              <w:adjustRightInd w:val="0"/>
              <w:snapToGrid w:val="0"/>
              <w:spacing w:line="320" w:lineRule="exact"/>
              <w:jc w:val="center"/>
              <w:rPr>
                <w:b/>
                <w:bCs/>
                <w:szCs w:val="21"/>
              </w:rPr>
            </w:pPr>
            <w:r>
              <w:rPr>
                <w:b/>
                <w:bCs/>
                <w:szCs w:val="21"/>
              </w:rPr>
              <w:t>备注</w:t>
            </w:r>
          </w:p>
        </w:tc>
      </w:tr>
      <w:tr w14:paraId="15BF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60E73C6B">
            <w:pPr>
              <w:widowControl/>
              <w:adjustRightInd w:val="0"/>
              <w:snapToGrid w:val="0"/>
              <w:spacing w:line="320" w:lineRule="exact"/>
              <w:jc w:val="center"/>
              <w:rPr>
                <w:szCs w:val="21"/>
              </w:rPr>
            </w:pPr>
            <w:r>
              <w:rPr>
                <w:szCs w:val="21"/>
              </w:rPr>
              <w:t>1</w:t>
            </w:r>
          </w:p>
        </w:tc>
        <w:tc>
          <w:tcPr>
            <w:tcW w:w="1394" w:type="dxa"/>
            <w:vAlign w:val="center"/>
          </w:tcPr>
          <w:p w14:paraId="0BBC9BD1">
            <w:pPr>
              <w:widowControl/>
              <w:adjustRightInd w:val="0"/>
              <w:snapToGrid w:val="0"/>
              <w:spacing w:line="320" w:lineRule="exact"/>
              <w:jc w:val="center"/>
              <w:rPr>
                <w:szCs w:val="21"/>
              </w:rPr>
            </w:pPr>
            <w:r>
              <w:rPr>
                <w:szCs w:val="21"/>
              </w:rPr>
              <w:t>沙洲街道</w:t>
            </w:r>
          </w:p>
        </w:tc>
        <w:tc>
          <w:tcPr>
            <w:tcW w:w="5285" w:type="dxa"/>
            <w:vAlign w:val="center"/>
          </w:tcPr>
          <w:p w14:paraId="1FEC82CC">
            <w:pPr>
              <w:widowControl/>
              <w:adjustRightInd w:val="0"/>
              <w:snapToGrid w:val="0"/>
              <w:spacing w:line="320" w:lineRule="exact"/>
              <w:jc w:val="left"/>
              <w:rPr>
                <w:szCs w:val="21"/>
              </w:rPr>
            </w:pPr>
            <w:r>
              <w:rPr>
                <w:szCs w:val="21"/>
              </w:rPr>
              <w:t>庐山路、嵩山路、黄山路、恒山路、泰山路、云龙山路、西城路、梦都大街、牡丹江街、新安江街、奥体大街、楠溪江东街、富春江东街</w:t>
            </w:r>
          </w:p>
        </w:tc>
        <w:tc>
          <w:tcPr>
            <w:tcW w:w="1325" w:type="dxa"/>
            <w:vAlign w:val="center"/>
          </w:tcPr>
          <w:p w14:paraId="79D51D8E">
            <w:pPr>
              <w:widowControl/>
              <w:adjustRightInd w:val="0"/>
              <w:snapToGrid w:val="0"/>
              <w:spacing w:line="320" w:lineRule="exact"/>
              <w:jc w:val="center"/>
              <w:rPr>
                <w:szCs w:val="21"/>
              </w:rPr>
            </w:pPr>
            <w:r>
              <w:rPr>
                <w:szCs w:val="21"/>
              </w:rPr>
              <w:t>共计13条</w:t>
            </w:r>
          </w:p>
        </w:tc>
      </w:tr>
      <w:tr w14:paraId="3B24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54A4D520">
            <w:pPr>
              <w:widowControl/>
              <w:adjustRightInd w:val="0"/>
              <w:snapToGrid w:val="0"/>
              <w:spacing w:line="320" w:lineRule="exact"/>
              <w:jc w:val="center"/>
              <w:rPr>
                <w:szCs w:val="21"/>
              </w:rPr>
            </w:pPr>
            <w:r>
              <w:rPr>
                <w:szCs w:val="21"/>
              </w:rPr>
              <w:t>2</w:t>
            </w:r>
          </w:p>
        </w:tc>
        <w:tc>
          <w:tcPr>
            <w:tcW w:w="1394" w:type="dxa"/>
            <w:vAlign w:val="center"/>
          </w:tcPr>
          <w:p w14:paraId="773F1EF8">
            <w:pPr>
              <w:widowControl/>
              <w:adjustRightInd w:val="0"/>
              <w:snapToGrid w:val="0"/>
              <w:spacing w:line="320" w:lineRule="exact"/>
              <w:jc w:val="center"/>
              <w:rPr>
                <w:szCs w:val="21"/>
              </w:rPr>
            </w:pPr>
            <w:r>
              <w:rPr>
                <w:szCs w:val="21"/>
              </w:rPr>
              <w:t>莫愁湖街道</w:t>
            </w:r>
          </w:p>
        </w:tc>
        <w:tc>
          <w:tcPr>
            <w:tcW w:w="5285" w:type="dxa"/>
            <w:vAlign w:val="center"/>
          </w:tcPr>
          <w:p w14:paraId="453D0216">
            <w:pPr>
              <w:widowControl/>
              <w:adjustRightInd w:val="0"/>
              <w:snapToGrid w:val="0"/>
              <w:spacing w:line="320" w:lineRule="exact"/>
              <w:jc w:val="left"/>
              <w:rPr>
                <w:szCs w:val="21"/>
              </w:rPr>
            </w:pPr>
            <w:r>
              <w:rPr>
                <w:szCs w:val="21"/>
              </w:rPr>
              <w:t>水西门大街、湖西街、北圩路、纪念馆东路、汉中门大街、茶南大街</w:t>
            </w:r>
          </w:p>
        </w:tc>
        <w:tc>
          <w:tcPr>
            <w:tcW w:w="1325" w:type="dxa"/>
            <w:vAlign w:val="center"/>
          </w:tcPr>
          <w:p w14:paraId="4933F91D">
            <w:pPr>
              <w:widowControl/>
              <w:adjustRightInd w:val="0"/>
              <w:snapToGrid w:val="0"/>
              <w:spacing w:line="320" w:lineRule="exact"/>
              <w:jc w:val="center"/>
              <w:rPr>
                <w:szCs w:val="21"/>
              </w:rPr>
            </w:pPr>
            <w:r>
              <w:rPr>
                <w:szCs w:val="21"/>
              </w:rPr>
              <w:t>共计6条</w:t>
            </w:r>
          </w:p>
        </w:tc>
      </w:tr>
      <w:tr w14:paraId="08FC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432F13EE">
            <w:pPr>
              <w:widowControl/>
              <w:adjustRightInd w:val="0"/>
              <w:snapToGrid w:val="0"/>
              <w:spacing w:line="320" w:lineRule="exact"/>
              <w:jc w:val="center"/>
              <w:rPr>
                <w:szCs w:val="21"/>
              </w:rPr>
            </w:pPr>
            <w:r>
              <w:rPr>
                <w:szCs w:val="21"/>
              </w:rPr>
              <w:t>3</w:t>
            </w:r>
          </w:p>
        </w:tc>
        <w:tc>
          <w:tcPr>
            <w:tcW w:w="1394" w:type="dxa"/>
            <w:vAlign w:val="center"/>
          </w:tcPr>
          <w:p w14:paraId="506F3F82">
            <w:pPr>
              <w:widowControl/>
              <w:adjustRightInd w:val="0"/>
              <w:snapToGrid w:val="0"/>
              <w:spacing w:line="320" w:lineRule="exact"/>
              <w:jc w:val="center"/>
              <w:rPr>
                <w:szCs w:val="21"/>
              </w:rPr>
            </w:pPr>
            <w:r>
              <w:rPr>
                <w:rFonts w:hint="eastAsia"/>
                <w:szCs w:val="21"/>
              </w:rPr>
              <w:t>江心洲街道</w:t>
            </w:r>
          </w:p>
        </w:tc>
        <w:tc>
          <w:tcPr>
            <w:tcW w:w="5285" w:type="dxa"/>
            <w:vAlign w:val="center"/>
          </w:tcPr>
          <w:p w14:paraId="76237952">
            <w:pPr>
              <w:widowControl/>
              <w:adjustRightInd w:val="0"/>
              <w:snapToGrid w:val="0"/>
              <w:spacing w:line="320" w:lineRule="exact"/>
              <w:jc w:val="left"/>
              <w:rPr>
                <w:szCs w:val="21"/>
              </w:rPr>
            </w:pPr>
            <w:r>
              <w:rPr>
                <w:rFonts w:hint="eastAsia"/>
                <w:szCs w:val="21"/>
              </w:rPr>
              <w:t>红星街、中新大道</w:t>
            </w:r>
          </w:p>
        </w:tc>
        <w:tc>
          <w:tcPr>
            <w:tcW w:w="1325" w:type="dxa"/>
            <w:vAlign w:val="center"/>
          </w:tcPr>
          <w:p w14:paraId="05536853">
            <w:pPr>
              <w:widowControl/>
              <w:adjustRightInd w:val="0"/>
              <w:snapToGrid w:val="0"/>
              <w:spacing w:line="320" w:lineRule="exact"/>
              <w:jc w:val="center"/>
              <w:rPr>
                <w:szCs w:val="21"/>
              </w:rPr>
            </w:pPr>
            <w:r>
              <w:rPr>
                <w:rFonts w:hint="eastAsia"/>
                <w:szCs w:val="21"/>
              </w:rPr>
              <w:t>共计</w:t>
            </w:r>
            <w:r>
              <w:rPr>
                <w:szCs w:val="21"/>
              </w:rPr>
              <w:t>2</w:t>
            </w:r>
            <w:r>
              <w:rPr>
                <w:rFonts w:hint="eastAsia"/>
                <w:szCs w:val="21"/>
              </w:rPr>
              <w:t>条</w:t>
            </w:r>
          </w:p>
        </w:tc>
      </w:tr>
      <w:tr w14:paraId="690C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10F23F95">
            <w:pPr>
              <w:widowControl/>
              <w:adjustRightInd w:val="0"/>
              <w:snapToGrid w:val="0"/>
              <w:spacing w:line="320" w:lineRule="exact"/>
              <w:jc w:val="center"/>
              <w:rPr>
                <w:szCs w:val="21"/>
              </w:rPr>
            </w:pPr>
            <w:r>
              <w:rPr>
                <w:szCs w:val="21"/>
              </w:rPr>
              <w:t>4</w:t>
            </w:r>
          </w:p>
        </w:tc>
        <w:tc>
          <w:tcPr>
            <w:tcW w:w="1394" w:type="dxa"/>
            <w:vAlign w:val="center"/>
          </w:tcPr>
          <w:p w14:paraId="1097F23C">
            <w:pPr>
              <w:widowControl/>
              <w:adjustRightInd w:val="0"/>
              <w:snapToGrid w:val="0"/>
              <w:spacing w:line="320" w:lineRule="exact"/>
              <w:jc w:val="center"/>
              <w:rPr>
                <w:szCs w:val="21"/>
              </w:rPr>
            </w:pPr>
            <w:r>
              <w:rPr>
                <w:szCs w:val="21"/>
              </w:rPr>
              <w:t>双闸街道</w:t>
            </w:r>
          </w:p>
        </w:tc>
        <w:tc>
          <w:tcPr>
            <w:tcW w:w="5285" w:type="dxa"/>
            <w:vAlign w:val="center"/>
          </w:tcPr>
          <w:p w14:paraId="6A88B362">
            <w:pPr>
              <w:widowControl/>
              <w:adjustRightInd w:val="0"/>
              <w:snapToGrid w:val="0"/>
              <w:spacing w:line="320" w:lineRule="exact"/>
              <w:jc w:val="left"/>
              <w:rPr>
                <w:szCs w:val="21"/>
              </w:rPr>
            </w:pPr>
            <w:r>
              <w:rPr>
                <w:szCs w:val="21"/>
              </w:rPr>
              <w:t>太清路、庐山路、元前路、高庙路、平良大街、吴侯街、永初路、尚元街、文远街、文荟街、积学路</w:t>
            </w:r>
          </w:p>
        </w:tc>
        <w:tc>
          <w:tcPr>
            <w:tcW w:w="1325" w:type="dxa"/>
            <w:vAlign w:val="center"/>
          </w:tcPr>
          <w:p w14:paraId="6E4D96EC">
            <w:pPr>
              <w:widowControl/>
              <w:adjustRightInd w:val="0"/>
              <w:snapToGrid w:val="0"/>
              <w:spacing w:line="320" w:lineRule="exact"/>
              <w:jc w:val="center"/>
              <w:rPr>
                <w:szCs w:val="21"/>
              </w:rPr>
            </w:pPr>
            <w:r>
              <w:rPr>
                <w:szCs w:val="21"/>
              </w:rPr>
              <w:t>共计11条</w:t>
            </w:r>
          </w:p>
        </w:tc>
      </w:tr>
      <w:tr w14:paraId="6BF4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6312C6B9">
            <w:pPr>
              <w:widowControl/>
              <w:adjustRightInd w:val="0"/>
              <w:snapToGrid w:val="0"/>
              <w:spacing w:line="320" w:lineRule="exact"/>
              <w:jc w:val="center"/>
              <w:rPr>
                <w:szCs w:val="21"/>
              </w:rPr>
            </w:pPr>
            <w:r>
              <w:rPr>
                <w:szCs w:val="21"/>
              </w:rPr>
              <w:t>5</w:t>
            </w:r>
          </w:p>
        </w:tc>
        <w:tc>
          <w:tcPr>
            <w:tcW w:w="1394" w:type="dxa"/>
            <w:vAlign w:val="center"/>
          </w:tcPr>
          <w:p w14:paraId="5DFA6850">
            <w:pPr>
              <w:widowControl/>
              <w:adjustRightInd w:val="0"/>
              <w:snapToGrid w:val="0"/>
              <w:spacing w:line="320" w:lineRule="exact"/>
              <w:jc w:val="center"/>
              <w:rPr>
                <w:szCs w:val="21"/>
              </w:rPr>
            </w:pPr>
            <w:r>
              <w:rPr>
                <w:szCs w:val="21"/>
              </w:rPr>
              <w:t>兴隆街道</w:t>
            </w:r>
          </w:p>
        </w:tc>
        <w:tc>
          <w:tcPr>
            <w:tcW w:w="5285" w:type="dxa"/>
            <w:vAlign w:val="center"/>
          </w:tcPr>
          <w:p w14:paraId="2E7836E7">
            <w:pPr>
              <w:widowControl/>
              <w:adjustRightInd w:val="0"/>
              <w:snapToGrid w:val="0"/>
              <w:spacing w:line="320" w:lineRule="exact"/>
              <w:jc w:val="left"/>
              <w:rPr>
                <w:szCs w:val="21"/>
              </w:rPr>
            </w:pPr>
            <w:r>
              <w:rPr>
                <w:szCs w:val="21"/>
              </w:rPr>
              <w:t>河西大街、奥体大街、梦都大街、扬子江大道、乐山路、燕山路、江东中路</w:t>
            </w:r>
          </w:p>
        </w:tc>
        <w:tc>
          <w:tcPr>
            <w:tcW w:w="1325" w:type="dxa"/>
            <w:vAlign w:val="center"/>
          </w:tcPr>
          <w:p w14:paraId="4BF7EFF7">
            <w:pPr>
              <w:widowControl/>
              <w:adjustRightInd w:val="0"/>
              <w:snapToGrid w:val="0"/>
              <w:spacing w:line="320" w:lineRule="exact"/>
              <w:jc w:val="center"/>
              <w:rPr>
                <w:szCs w:val="21"/>
              </w:rPr>
            </w:pPr>
            <w:r>
              <w:rPr>
                <w:szCs w:val="21"/>
              </w:rPr>
              <w:t>共计7条</w:t>
            </w:r>
          </w:p>
        </w:tc>
      </w:tr>
      <w:tr w14:paraId="5655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16931788">
            <w:pPr>
              <w:widowControl/>
              <w:adjustRightInd w:val="0"/>
              <w:snapToGrid w:val="0"/>
              <w:spacing w:line="320" w:lineRule="exact"/>
              <w:jc w:val="center"/>
              <w:rPr>
                <w:szCs w:val="21"/>
              </w:rPr>
            </w:pPr>
            <w:r>
              <w:rPr>
                <w:szCs w:val="21"/>
              </w:rPr>
              <w:t>6</w:t>
            </w:r>
          </w:p>
        </w:tc>
        <w:tc>
          <w:tcPr>
            <w:tcW w:w="1394" w:type="dxa"/>
            <w:vAlign w:val="center"/>
          </w:tcPr>
          <w:p w14:paraId="79C6CEB4">
            <w:pPr>
              <w:widowControl/>
              <w:adjustRightInd w:val="0"/>
              <w:snapToGrid w:val="0"/>
              <w:spacing w:line="320" w:lineRule="exact"/>
              <w:jc w:val="center"/>
              <w:rPr>
                <w:szCs w:val="21"/>
              </w:rPr>
            </w:pPr>
            <w:r>
              <w:rPr>
                <w:szCs w:val="21"/>
              </w:rPr>
              <w:t>南苑街道</w:t>
            </w:r>
          </w:p>
        </w:tc>
        <w:tc>
          <w:tcPr>
            <w:tcW w:w="5285" w:type="dxa"/>
            <w:vAlign w:val="center"/>
          </w:tcPr>
          <w:p w14:paraId="6A683991">
            <w:pPr>
              <w:widowControl/>
              <w:adjustRightInd w:val="0"/>
              <w:snapToGrid w:val="0"/>
              <w:spacing w:line="320" w:lineRule="exact"/>
              <w:jc w:val="left"/>
              <w:rPr>
                <w:szCs w:val="21"/>
              </w:rPr>
            </w:pPr>
            <w:r>
              <w:rPr>
                <w:szCs w:val="21"/>
              </w:rPr>
              <w:t>梦都大街、兴隆大街、怡康街、白鹭东街、江东中路、 庐山路、 黄山路、 泰山路</w:t>
            </w:r>
          </w:p>
        </w:tc>
        <w:tc>
          <w:tcPr>
            <w:tcW w:w="1325" w:type="dxa"/>
            <w:vAlign w:val="center"/>
          </w:tcPr>
          <w:p w14:paraId="2A2E4261">
            <w:pPr>
              <w:widowControl/>
              <w:adjustRightInd w:val="0"/>
              <w:snapToGrid w:val="0"/>
              <w:spacing w:line="320" w:lineRule="exact"/>
              <w:jc w:val="center"/>
              <w:rPr>
                <w:szCs w:val="21"/>
              </w:rPr>
            </w:pPr>
            <w:r>
              <w:rPr>
                <w:szCs w:val="21"/>
              </w:rPr>
              <w:t>共计8条</w:t>
            </w:r>
          </w:p>
        </w:tc>
      </w:tr>
    </w:tbl>
    <w:p w14:paraId="140A8023">
      <w:pPr>
        <w:pStyle w:val="25"/>
        <w:spacing w:line="560" w:lineRule="exact"/>
        <w:ind w:firstLine="640"/>
        <w:rPr>
          <w:rFonts w:eastAsia="方正仿宋_GBK"/>
          <w:sz w:val="32"/>
          <w:szCs w:val="32"/>
        </w:rPr>
      </w:pPr>
    </w:p>
    <w:p w14:paraId="4D97280E">
      <w:pPr>
        <w:spacing w:line="360" w:lineRule="auto"/>
        <w:ind w:firstLine="422" w:firstLineChars="200"/>
        <w:rPr>
          <w:rFonts w:ascii="宋体" w:hAnsi="宋体" w:cs="宋体"/>
          <w:b/>
          <w:szCs w:val="21"/>
        </w:rPr>
      </w:pPr>
      <w:r>
        <w:rPr>
          <w:rFonts w:hint="eastAsia" w:ascii="宋体" w:hAnsi="宋体" w:cs="宋体"/>
          <w:b/>
          <w:szCs w:val="21"/>
        </w:rPr>
        <w:t>（三）其他服务</w:t>
      </w:r>
    </w:p>
    <w:p w14:paraId="6116E3BC">
      <w:pPr>
        <w:spacing w:line="360" w:lineRule="auto"/>
        <w:ind w:firstLine="420" w:firstLineChars="200"/>
        <w:rPr>
          <w:rFonts w:ascii="宋体" w:hAnsi="宋体" w:cs="宋体"/>
          <w:bCs/>
          <w:szCs w:val="21"/>
        </w:rPr>
      </w:pPr>
      <w:bookmarkStart w:id="33" w:name="OLE_LINK33"/>
      <w:r>
        <w:rPr>
          <w:rFonts w:hint="eastAsia" w:ascii="宋体" w:hAnsi="宋体" w:cs="宋体"/>
          <w:bCs/>
          <w:szCs w:val="21"/>
        </w:rPr>
        <w:t>根据实际需要，协助区督改和攻坚办做好全区大气污染防治工作，并对相关街道开展帮扶指导。污染天气应对期间，协助梳理各部门、街道大气污染防治应对工作。完成区督改和攻坚办安排的其他事宜。</w:t>
      </w:r>
    </w:p>
    <w:bookmarkEnd w:id="33"/>
    <w:p w14:paraId="1096F425">
      <w:pPr>
        <w:numPr>
          <w:ilvl w:val="255"/>
          <w:numId w:val="0"/>
        </w:numPr>
        <w:spacing w:line="360" w:lineRule="auto"/>
        <w:rPr>
          <w:rFonts w:ascii="宋体" w:hAnsi="宋体" w:cs="宋体"/>
          <w:b/>
          <w:szCs w:val="21"/>
        </w:rPr>
      </w:pPr>
      <w:r>
        <w:rPr>
          <w:rFonts w:hint="eastAsia" w:ascii="宋体" w:hAnsi="宋体" w:cs="宋体"/>
          <w:b/>
          <w:szCs w:val="21"/>
        </w:rPr>
        <w:t>三、预期成效</w:t>
      </w:r>
    </w:p>
    <w:p w14:paraId="2BD41F77">
      <w:pPr>
        <w:spacing w:line="360" w:lineRule="auto"/>
        <w:ind w:firstLine="420" w:firstLineChars="200"/>
        <w:rPr>
          <w:rFonts w:ascii="宋体" w:hAnsi="宋体" w:cs="宋体"/>
          <w:b/>
          <w:szCs w:val="21"/>
          <w:highlight w:val="none"/>
        </w:rPr>
      </w:pPr>
      <w:r>
        <w:rPr>
          <w:rFonts w:hint="eastAsia" w:ascii="宋体" w:hAnsi="宋体" w:cs="宋体"/>
          <w:bCs/>
          <w:szCs w:val="21"/>
          <w:highlight w:val="none"/>
        </w:rPr>
        <w:t>本项目通过“巡查走测—点源摸排—街道帮扶—问题整改跟踪”闭环服务，全面夯实“科学—精准—高效”的大气污染防治体系，实现污染早发现、问题快处置、源头精治理，提升环境管理效能，推动全域空气质量改善。</w:t>
      </w:r>
    </w:p>
    <w:p w14:paraId="262F3AFF">
      <w:pPr>
        <w:numPr>
          <w:ilvl w:val="255"/>
          <w:numId w:val="0"/>
        </w:numPr>
        <w:spacing w:line="360" w:lineRule="auto"/>
        <w:rPr>
          <w:rFonts w:ascii="宋体" w:hAnsi="宋体" w:cs="宋体"/>
          <w:b/>
          <w:szCs w:val="21"/>
          <w:highlight w:val="none"/>
        </w:rPr>
      </w:pPr>
      <w:r>
        <w:rPr>
          <w:rFonts w:hint="eastAsia" w:ascii="宋体" w:hAnsi="宋体" w:cs="宋体"/>
          <w:b/>
          <w:szCs w:val="21"/>
          <w:highlight w:val="none"/>
        </w:rPr>
        <w:t>四、报价要求</w:t>
      </w:r>
    </w:p>
    <w:p w14:paraId="67C8969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（1）本项目预算金额为：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759"/>
        <w:gridCol w:w="2606"/>
        <w:gridCol w:w="2132"/>
      </w:tblGrid>
      <w:tr w14:paraId="0A23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01CA1A2B">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序号</w:t>
            </w:r>
          </w:p>
        </w:tc>
        <w:tc>
          <w:tcPr>
            <w:tcW w:w="2759" w:type="dxa"/>
            <w:vAlign w:val="center"/>
          </w:tcPr>
          <w:p w14:paraId="0BCEB6AF">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服务内容</w:t>
            </w:r>
          </w:p>
        </w:tc>
        <w:tc>
          <w:tcPr>
            <w:tcW w:w="2606" w:type="dxa"/>
            <w:vAlign w:val="center"/>
          </w:tcPr>
          <w:p w14:paraId="1C42D8E9">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单项最高限价</w:t>
            </w:r>
          </w:p>
          <w:p w14:paraId="7D5CF6E6">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（万元/年）</w:t>
            </w:r>
          </w:p>
        </w:tc>
        <w:tc>
          <w:tcPr>
            <w:tcW w:w="2132" w:type="dxa"/>
            <w:vAlign w:val="center"/>
          </w:tcPr>
          <w:p w14:paraId="6B2F943D">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备注</w:t>
            </w:r>
          </w:p>
        </w:tc>
      </w:tr>
      <w:tr w14:paraId="654B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6B72E700">
            <w:pPr>
              <w:widowControl/>
              <w:adjustRightInd w:val="0"/>
              <w:snapToGrid w:val="0"/>
              <w:spacing w:line="320" w:lineRule="exact"/>
              <w:jc w:val="center"/>
              <w:rPr>
                <w:rFonts w:ascii="宋体" w:hAnsi="宋体" w:cs="宋体"/>
                <w:bCs/>
                <w:szCs w:val="21"/>
              </w:rPr>
            </w:pPr>
            <w:r>
              <w:rPr>
                <w:rFonts w:hint="eastAsia" w:ascii="宋体" w:hAnsi="宋体" w:cs="宋体"/>
                <w:bCs/>
                <w:szCs w:val="21"/>
              </w:rPr>
              <w:t>1</w:t>
            </w:r>
          </w:p>
        </w:tc>
        <w:tc>
          <w:tcPr>
            <w:tcW w:w="2759" w:type="dxa"/>
            <w:vAlign w:val="center"/>
          </w:tcPr>
          <w:p w14:paraId="51D2BA78">
            <w:pPr>
              <w:widowControl/>
              <w:adjustRightInd w:val="0"/>
              <w:snapToGrid w:val="0"/>
              <w:spacing w:line="320" w:lineRule="exact"/>
              <w:jc w:val="center"/>
              <w:rPr>
                <w:rFonts w:ascii="宋体" w:hAnsi="宋体" w:cs="宋体"/>
                <w:bCs/>
                <w:szCs w:val="21"/>
              </w:rPr>
            </w:pPr>
            <w:r>
              <w:rPr>
                <w:rFonts w:hint="eastAsia" w:ascii="宋体" w:hAnsi="宋体" w:cs="宋体"/>
                <w:bCs/>
                <w:szCs w:val="21"/>
              </w:rPr>
              <w:t>全域巡查走测</w:t>
            </w:r>
          </w:p>
        </w:tc>
        <w:tc>
          <w:tcPr>
            <w:tcW w:w="2606" w:type="dxa"/>
            <w:vAlign w:val="center"/>
          </w:tcPr>
          <w:p w14:paraId="7205E1D7">
            <w:pPr>
              <w:widowControl/>
              <w:adjustRightInd w:val="0"/>
              <w:snapToGrid w:val="0"/>
              <w:spacing w:line="320" w:lineRule="exact"/>
              <w:jc w:val="center"/>
              <w:rPr>
                <w:rFonts w:ascii="宋体" w:hAnsi="宋体" w:cs="宋体"/>
                <w:bCs/>
                <w:szCs w:val="21"/>
              </w:rPr>
            </w:pPr>
            <w:r>
              <w:rPr>
                <w:rFonts w:hint="eastAsia" w:ascii="宋体" w:hAnsi="宋体" w:cs="宋体"/>
                <w:bCs/>
                <w:szCs w:val="21"/>
              </w:rPr>
              <w:t>48</w:t>
            </w:r>
          </w:p>
        </w:tc>
        <w:tc>
          <w:tcPr>
            <w:tcW w:w="2132" w:type="dxa"/>
            <w:vAlign w:val="center"/>
          </w:tcPr>
          <w:p w14:paraId="1514ECF9">
            <w:pPr>
              <w:widowControl/>
              <w:adjustRightInd w:val="0"/>
              <w:snapToGrid w:val="0"/>
              <w:spacing w:line="320" w:lineRule="exact"/>
              <w:jc w:val="center"/>
              <w:rPr>
                <w:rFonts w:ascii="宋体" w:hAnsi="宋体" w:cs="宋体"/>
                <w:b/>
                <w:bCs/>
                <w:szCs w:val="21"/>
              </w:rPr>
            </w:pPr>
          </w:p>
        </w:tc>
      </w:tr>
      <w:tr w14:paraId="2304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51564644">
            <w:pPr>
              <w:widowControl/>
              <w:adjustRightInd w:val="0"/>
              <w:snapToGrid w:val="0"/>
              <w:spacing w:line="320" w:lineRule="exact"/>
              <w:jc w:val="center"/>
              <w:rPr>
                <w:rFonts w:ascii="宋体" w:hAnsi="宋体" w:cs="宋体"/>
                <w:bCs/>
                <w:szCs w:val="21"/>
              </w:rPr>
            </w:pPr>
            <w:r>
              <w:rPr>
                <w:rFonts w:hint="eastAsia" w:ascii="宋体" w:hAnsi="宋体" w:cs="宋体"/>
                <w:bCs/>
                <w:szCs w:val="21"/>
              </w:rPr>
              <w:t>2</w:t>
            </w:r>
          </w:p>
        </w:tc>
        <w:tc>
          <w:tcPr>
            <w:tcW w:w="2759" w:type="dxa"/>
            <w:vAlign w:val="center"/>
          </w:tcPr>
          <w:p w14:paraId="22D37F52">
            <w:pPr>
              <w:widowControl/>
              <w:adjustRightInd w:val="0"/>
              <w:snapToGrid w:val="0"/>
              <w:spacing w:line="320" w:lineRule="exact"/>
              <w:jc w:val="center"/>
              <w:rPr>
                <w:rFonts w:ascii="宋体" w:hAnsi="宋体" w:cs="宋体"/>
                <w:bCs/>
                <w:szCs w:val="21"/>
              </w:rPr>
            </w:pPr>
            <w:r>
              <w:rPr>
                <w:rFonts w:hint="eastAsia" w:ascii="宋体" w:hAnsi="宋体" w:cs="宋体"/>
                <w:bCs/>
                <w:szCs w:val="21"/>
              </w:rPr>
              <w:t>道路积尘走航</w:t>
            </w:r>
          </w:p>
        </w:tc>
        <w:tc>
          <w:tcPr>
            <w:tcW w:w="2606" w:type="dxa"/>
            <w:vAlign w:val="center"/>
          </w:tcPr>
          <w:p w14:paraId="1C9C21B6">
            <w:pPr>
              <w:widowControl/>
              <w:adjustRightInd w:val="0"/>
              <w:snapToGrid w:val="0"/>
              <w:spacing w:line="320" w:lineRule="exact"/>
              <w:jc w:val="center"/>
              <w:rPr>
                <w:rFonts w:ascii="宋体" w:hAnsi="宋体" w:cs="宋体"/>
                <w:bCs/>
                <w:szCs w:val="21"/>
              </w:rPr>
            </w:pPr>
            <w:r>
              <w:rPr>
                <w:rFonts w:hint="eastAsia" w:ascii="宋体" w:hAnsi="宋体" w:cs="宋体"/>
                <w:bCs/>
                <w:szCs w:val="21"/>
              </w:rPr>
              <w:t>27</w:t>
            </w:r>
          </w:p>
        </w:tc>
        <w:tc>
          <w:tcPr>
            <w:tcW w:w="2132" w:type="dxa"/>
            <w:vAlign w:val="center"/>
          </w:tcPr>
          <w:p w14:paraId="3B295324">
            <w:pPr>
              <w:widowControl/>
              <w:adjustRightInd w:val="0"/>
              <w:snapToGrid w:val="0"/>
              <w:spacing w:line="320" w:lineRule="exact"/>
              <w:jc w:val="center"/>
              <w:rPr>
                <w:rFonts w:ascii="宋体" w:hAnsi="宋体" w:cs="宋体"/>
                <w:b/>
                <w:bCs/>
                <w:szCs w:val="21"/>
              </w:rPr>
            </w:pPr>
          </w:p>
        </w:tc>
      </w:tr>
      <w:tr w14:paraId="4943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55CA792C">
            <w:pPr>
              <w:widowControl/>
              <w:adjustRightInd w:val="0"/>
              <w:snapToGrid w:val="0"/>
              <w:spacing w:line="320" w:lineRule="exact"/>
              <w:jc w:val="center"/>
              <w:rPr>
                <w:rFonts w:ascii="宋体" w:hAnsi="宋体" w:cs="宋体"/>
                <w:bCs/>
                <w:szCs w:val="21"/>
              </w:rPr>
            </w:pPr>
            <w:r>
              <w:rPr>
                <w:rFonts w:hint="eastAsia" w:ascii="宋体" w:hAnsi="宋体" w:cs="宋体"/>
                <w:bCs/>
                <w:szCs w:val="21"/>
              </w:rPr>
              <w:t>3</w:t>
            </w:r>
          </w:p>
        </w:tc>
        <w:tc>
          <w:tcPr>
            <w:tcW w:w="2759" w:type="dxa"/>
            <w:vAlign w:val="center"/>
          </w:tcPr>
          <w:p w14:paraId="615C5738">
            <w:pPr>
              <w:widowControl/>
              <w:adjustRightInd w:val="0"/>
              <w:snapToGrid w:val="0"/>
              <w:spacing w:line="320" w:lineRule="exact"/>
              <w:jc w:val="center"/>
              <w:rPr>
                <w:rFonts w:ascii="宋体" w:hAnsi="宋体" w:cs="宋体"/>
                <w:bCs/>
                <w:szCs w:val="21"/>
              </w:rPr>
            </w:pPr>
            <w:r>
              <w:rPr>
                <w:rFonts w:hint="eastAsia" w:ascii="宋体" w:hAnsi="宋体" w:cs="宋体"/>
                <w:bCs/>
                <w:szCs w:val="21"/>
              </w:rPr>
              <w:t>其他服务</w:t>
            </w:r>
          </w:p>
        </w:tc>
        <w:tc>
          <w:tcPr>
            <w:tcW w:w="2606" w:type="dxa"/>
            <w:vAlign w:val="center"/>
          </w:tcPr>
          <w:p w14:paraId="50EC02B1">
            <w:pPr>
              <w:widowControl/>
              <w:adjustRightInd w:val="0"/>
              <w:snapToGrid w:val="0"/>
              <w:spacing w:line="320" w:lineRule="exact"/>
              <w:jc w:val="center"/>
              <w:rPr>
                <w:rFonts w:ascii="宋体" w:hAnsi="宋体" w:cs="宋体"/>
                <w:bCs/>
                <w:szCs w:val="21"/>
              </w:rPr>
            </w:pPr>
            <w:r>
              <w:rPr>
                <w:rFonts w:hint="eastAsia" w:ascii="宋体" w:hAnsi="宋体" w:cs="宋体"/>
                <w:bCs/>
                <w:szCs w:val="21"/>
              </w:rPr>
              <w:t>5</w:t>
            </w:r>
          </w:p>
        </w:tc>
        <w:tc>
          <w:tcPr>
            <w:tcW w:w="2132" w:type="dxa"/>
            <w:vAlign w:val="center"/>
          </w:tcPr>
          <w:p w14:paraId="672D8733">
            <w:pPr>
              <w:widowControl/>
              <w:adjustRightInd w:val="0"/>
              <w:snapToGrid w:val="0"/>
              <w:spacing w:line="320" w:lineRule="exact"/>
              <w:jc w:val="center"/>
              <w:rPr>
                <w:rFonts w:ascii="宋体" w:hAnsi="宋体" w:cs="宋体"/>
                <w:b/>
                <w:bCs/>
                <w:szCs w:val="21"/>
              </w:rPr>
            </w:pPr>
          </w:p>
        </w:tc>
      </w:tr>
      <w:tr w14:paraId="5436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0" w:type="dxa"/>
            <w:gridSpan w:val="2"/>
            <w:vAlign w:val="center"/>
          </w:tcPr>
          <w:p w14:paraId="134C0C72">
            <w:pPr>
              <w:widowControl/>
              <w:adjustRightInd w:val="0"/>
              <w:snapToGrid w:val="0"/>
              <w:spacing w:line="320" w:lineRule="exact"/>
              <w:jc w:val="center"/>
              <w:rPr>
                <w:rFonts w:ascii="宋体" w:hAnsi="宋体" w:cs="宋体"/>
                <w:bCs/>
                <w:szCs w:val="21"/>
              </w:rPr>
            </w:pPr>
            <w:r>
              <w:rPr>
                <w:rFonts w:hint="eastAsia" w:ascii="宋体" w:hAnsi="宋体" w:cs="宋体"/>
                <w:bCs/>
                <w:szCs w:val="21"/>
              </w:rPr>
              <w:t>合计</w:t>
            </w:r>
          </w:p>
        </w:tc>
        <w:tc>
          <w:tcPr>
            <w:tcW w:w="2606" w:type="dxa"/>
            <w:vAlign w:val="center"/>
          </w:tcPr>
          <w:p w14:paraId="041B61EA">
            <w:pPr>
              <w:widowControl/>
              <w:adjustRightInd w:val="0"/>
              <w:snapToGrid w:val="0"/>
              <w:spacing w:line="320" w:lineRule="exact"/>
              <w:jc w:val="center"/>
              <w:rPr>
                <w:rFonts w:ascii="宋体" w:hAnsi="宋体" w:cs="宋体"/>
                <w:bCs/>
                <w:szCs w:val="21"/>
              </w:rPr>
            </w:pPr>
            <w:r>
              <w:rPr>
                <w:rFonts w:hint="eastAsia" w:ascii="宋体" w:hAnsi="宋体" w:cs="宋体"/>
                <w:bCs/>
                <w:szCs w:val="21"/>
              </w:rPr>
              <w:t>80</w:t>
            </w:r>
          </w:p>
        </w:tc>
        <w:tc>
          <w:tcPr>
            <w:tcW w:w="2132" w:type="dxa"/>
            <w:vAlign w:val="center"/>
          </w:tcPr>
          <w:p w14:paraId="5DCF6ECD">
            <w:pPr>
              <w:widowControl/>
              <w:adjustRightInd w:val="0"/>
              <w:snapToGrid w:val="0"/>
              <w:spacing w:line="320" w:lineRule="exact"/>
              <w:jc w:val="center"/>
              <w:rPr>
                <w:rFonts w:ascii="宋体" w:hAnsi="宋体" w:cs="宋体"/>
                <w:b/>
                <w:bCs/>
                <w:szCs w:val="21"/>
              </w:rPr>
            </w:pPr>
          </w:p>
        </w:tc>
      </w:tr>
    </w:tbl>
    <w:p w14:paraId="2C173795">
      <w:pPr>
        <w:spacing w:line="360" w:lineRule="auto"/>
        <w:rPr>
          <w:rFonts w:ascii="宋体" w:hAnsi="宋体" w:cs="宋体"/>
          <w:bCs/>
          <w:szCs w:val="21"/>
        </w:rPr>
      </w:pPr>
    </w:p>
    <w:p w14:paraId="56FF6B04">
      <w:pPr>
        <w:spacing w:line="360" w:lineRule="auto"/>
        <w:ind w:firstLine="420" w:firstLineChars="200"/>
        <w:rPr>
          <w:rFonts w:ascii="宋体" w:hAnsi="宋体" w:cs="宋体"/>
          <w:bCs/>
          <w:szCs w:val="21"/>
        </w:rPr>
      </w:pPr>
      <w:r>
        <w:rPr>
          <w:rFonts w:hint="eastAsia" w:ascii="宋体" w:hAnsi="宋体" w:cs="宋体"/>
          <w:bCs/>
          <w:szCs w:val="21"/>
        </w:rPr>
        <w:t>（2）本项目服务费采用包干制，应包括服务成本、法定税费和企业的利润等一切费用。由企业根据采购文件所提供的资料自行测算投标报价；一经中标，响应报价总价作为中标供应商与采购单位签定的合同金额，合同期限内不做调整；</w:t>
      </w:r>
    </w:p>
    <w:p w14:paraId="030B3248">
      <w:pPr>
        <w:spacing w:line="360" w:lineRule="auto"/>
        <w:ind w:firstLine="420" w:firstLineChars="200"/>
        <w:rPr>
          <w:rFonts w:ascii="宋体" w:hAnsi="宋体" w:cs="宋体"/>
          <w:bCs/>
          <w:szCs w:val="21"/>
        </w:rPr>
      </w:pPr>
      <w:r>
        <w:rPr>
          <w:rFonts w:hint="eastAsia" w:ascii="宋体" w:hAnsi="宋体" w:cs="宋体"/>
          <w:bCs/>
          <w:szCs w:val="21"/>
        </w:rPr>
        <w:t>（3）★供应商的报价（总价、单项报价）均不得超过预算限额；</w:t>
      </w:r>
    </w:p>
    <w:p w14:paraId="44ECDA1B">
      <w:pPr>
        <w:widowControl/>
        <w:spacing w:line="360" w:lineRule="auto"/>
        <w:ind w:firstLine="420" w:firstLineChars="200"/>
        <w:jc w:val="left"/>
        <w:rPr>
          <w:rFonts w:ascii="宋体" w:hAnsi="宋体" w:cs="宋体"/>
          <w:szCs w:val="21"/>
        </w:rPr>
      </w:pPr>
      <w:r>
        <w:rPr>
          <w:rFonts w:hint="eastAsia" w:ascii="宋体" w:hAnsi="宋体" w:cs="宋体"/>
          <w:bCs/>
          <w:szCs w:val="21"/>
        </w:rPr>
        <w:t>（4）供应商不得期望通过索赔等方式获取补偿，否则，除可能遭到拒绝外，还可能将被作为不良行为记录在案，并可能影响其以后参加政府采购的项目投标。各供应商在报价时，应充分考虑报价的风险。</w:t>
      </w:r>
    </w:p>
    <w:p w14:paraId="6E2EEE54">
      <w:pPr>
        <w:spacing w:line="360" w:lineRule="auto"/>
        <w:ind w:firstLine="420" w:firstLineChars="200"/>
        <w:rPr>
          <w:rFonts w:ascii="宋体" w:hAnsi="宋体" w:cs="宋体"/>
          <w:szCs w:val="21"/>
          <w:highlight w:val="yellow"/>
        </w:rPr>
      </w:pPr>
    </w:p>
    <w:p w14:paraId="72434B08">
      <w:pPr>
        <w:spacing w:line="360" w:lineRule="auto"/>
        <w:rPr>
          <w:rFonts w:ascii="宋体" w:hAnsi="宋体" w:cs="宋体"/>
          <w:bCs/>
          <w:szCs w:val="21"/>
          <w:highlight w:val="none"/>
        </w:rPr>
      </w:pPr>
      <w:r>
        <w:rPr>
          <w:rFonts w:hint="eastAsia" w:ascii="宋体" w:hAnsi="宋体" w:cs="宋体"/>
          <w:b/>
          <w:szCs w:val="21"/>
        </w:rPr>
        <w:t>五、合同履行期限：</w:t>
      </w:r>
      <w:r>
        <w:rPr>
          <w:rFonts w:hint="eastAsia" w:ascii="宋体" w:hAnsi="宋体" w:cs="宋体"/>
          <w:bCs/>
          <w:szCs w:val="21"/>
        </w:rPr>
        <w:t>合同签订之日起一年。</w:t>
      </w:r>
      <w:bookmarkStart w:id="34" w:name="OLE_LINK3"/>
    </w:p>
    <w:bookmarkEnd w:id="34"/>
    <w:p w14:paraId="01A84B1C">
      <w:pPr>
        <w:spacing w:line="360" w:lineRule="auto"/>
        <w:rPr>
          <w:rFonts w:ascii="宋体" w:hAnsi="宋体" w:cs="宋体"/>
          <w:bCs/>
          <w:szCs w:val="21"/>
          <w:highlight w:val="none"/>
        </w:rPr>
      </w:pPr>
      <w:r>
        <w:rPr>
          <w:rFonts w:hint="eastAsia" w:ascii="宋体" w:hAnsi="宋体" w:cs="宋体"/>
          <w:b/>
          <w:szCs w:val="21"/>
          <w:highlight w:val="none"/>
        </w:rPr>
        <w:t>六、付款条件和方式：</w:t>
      </w:r>
      <w:bookmarkStart w:id="35" w:name="OLE_LINK2"/>
      <w:r>
        <w:rPr>
          <w:rFonts w:hint="eastAsia" w:ascii="宋体" w:hAnsi="宋体" w:cs="宋体"/>
          <w:szCs w:val="21"/>
          <w:highlight w:val="none"/>
        </w:rPr>
        <w:t>签订合同后30个工作日内，采购人向供应商支付合同金额的4</w:t>
      </w:r>
      <w:r>
        <w:rPr>
          <w:rFonts w:ascii="宋体" w:hAnsi="宋体" w:cs="宋体"/>
          <w:szCs w:val="21"/>
          <w:highlight w:val="none"/>
        </w:rPr>
        <w:t>0%</w:t>
      </w:r>
      <w:r>
        <w:rPr>
          <w:rFonts w:hint="eastAsia" w:ascii="宋体" w:hAnsi="宋体" w:cs="宋体"/>
          <w:szCs w:val="21"/>
          <w:highlight w:val="none"/>
        </w:rPr>
        <w:t>作为预付款；项目实施6个月后，经采购人考核合格后30个工作日内，向供应商支付合同金额的30%款项；剩余3</w:t>
      </w:r>
      <w:r>
        <w:rPr>
          <w:rFonts w:ascii="宋体" w:hAnsi="宋体" w:cs="宋体"/>
          <w:szCs w:val="21"/>
          <w:highlight w:val="none"/>
        </w:rPr>
        <w:t>0%</w:t>
      </w:r>
      <w:r>
        <w:rPr>
          <w:rFonts w:hint="eastAsia" w:ascii="宋体" w:hAnsi="宋体" w:cs="宋体"/>
          <w:szCs w:val="21"/>
          <w:highlight w:val="none"/>
        </w:rPr>
        <w:t>尾款，年度服务考核后30个工作日内付清。</w:t>
      </w:r>
    </w:p>
    <w:bookmarkEnd w:id="35"/>
    <w:p w14:paraId="7DD887D8">
      <w:pPr>
        <w:spacing w:line="360" w:lineRule="auto"/>
        <w:rPr>
          <w:rFonts w:ascii="宋体" w:hAnsi="宋体" w:cs="宋体"/>
          <w:bCs/>
          <w:color w:val="FF0000"/>
          <w:szCs w:val="21"/>
        </w:rPr>
      </w:pPr>
      <w:r>
        <w:rPr>
          <w:rFonts w:hint="eastAsia" w:ascii="宋体" w:hAnsi="宋体" w:cs="宋体"/>
          <w:bCs/>
          <w:szCs w:val="21"/>
          <w:highlight w:val="none"/>
        </w:rPr>
        <w:t>供应商应先行开具符合财务规定的全款正式发票，自采购人收到发票后，向供应商</w:t>
      </w:r>
      <w:r>
        <w:rPr>
          <w:rFonts w:hint="eastAsia" w:ascii="宋体" w:hAnsi="宋体" w:cs="宋体"/>
          <w:bCs/>
          <w:szCs w:val="21"/>
        </w:rPr>
        <w:t>支付款项。</w:t>
      </w:r>
    </w:p>
    <w:p w14:paraId="17DA22F6">
      <w:pPr>
        <w:pStyle w:val="25"/>
        <w:rPr>
          <w:highlight w:val="yellow"/>
          <w:lang w:eastAsia="zh-CN"/>
        </w:rPr>
      </w:pPr>
    </w:p>
    <w:p w14:paraId="6A9734F9">
      <w:pPr>
        <w:spacing w:line="360" w:lineRule="auto"/>
        <w:rPr>
          <w:rFonts w:ascii="宋体" w:hAnsi="宋体" w:cs="宋体"/>
          <w:b/>
          <w:szCs w:val="21"/>
        </w:rPr>
      </w:pPr>
      <w:r>
        <w:rPr>
          <w:rFonts w:hint="eastAsia" w:ascii="宋体" w:hAnsi="宋体" w:cs="宋体"/>
          <w:b/>
          <w:szCs w:val="21"/>
        </w:rPr>
        <w:t>说明：本章打“★”内容为实质性要求，不允许负偏离，否则作为无效投标。</w:t>
      </w:r>
    </w:p>
    <w:p w14:paraId="26F19659">
      <w:pPr>
        <w:pStyle w:val="25"/>
        <w:rPr>
          <w:highlight w:val="yellow"/>
          <w:lang w:eastAsia="zh-CN"/>
        </w:rPr>
        <w:sectPr>
          <w:footerReference r:id="rId9" w:type="default"/>
          <w:pgSz w:w="11906" w:h="16838"/>
          <w:pgMar w:top="1440" w:right="1797" w:bottom="1440" w:left="1797" w:header="851" w:footer="794" w:gutter="0"/>
          <w:cols w:space="720" w:num="1"/>
          <w:docGrid w:linePitch="290" w:charSpace="0"/>
        </w:sectPr>
      </w:pPr>
    </w:p>
    <w:p w14:paraId="0461918D">
      <w:pPr>
        <w:pStyle w:val="102"/>
        <w:rPr>
          <w:rFonts w:ascii="宋体" w:hAnsi="宋体" w:cs="宋体"/>
          <w:lang w:val="zh-CN"/>
        </w:rPr>
      </w:pPr>
      <w:bookmarkStart w:id="36" w:name="_Toc13426"/>
      <w:bookmarkEnd w:id="36"/>
      <w:bookmarkStart w:id="37" w:name="_Toc16938559"/>
      <w:bookmarkStart w:id="38" w:name="_Toc513029243"/>
      <w:bookmarkStart w:id="39" w:name="_Toc20823315"/>
      <w:r>
        <w:rPr>
          <w:rFonts w:hint="eastAsia" w:ascii="宋体" w:hAnsi="宋体" w:cs="宋体"/>
          <w:lang w:val="zh-CN"/>
        </w:rPr>
        <w:t>第五章</w:t>
      </w:r>
      <w:r>
        <w:rPr>
          <w:rFonts w:hint="eastAsia" w:ascii="宋体" w:hAnsi="宋体" w:cs="宋体"/>
        </w:rPr>
        <w:t xml:space="preserve"> </w:t>
      </w:r>
      <w:r>
        <w:rPr>
          <w:rFonts w:hint="eastAsia" w:ascii="宋体" w:hAnsi="宋体" w:cs="宋体"/>
          <w:lang w:val="zh-CN"/>
        </w:rPr>
        <w:t xml:space="preserve"> 合同主要条款</w:t>
      </w:r>
    </w:p>
    <w:p w14:paraId="221E8611">
      <w:pPr>
        <w:pStyle w:val="102"/>
        <w:rPr>
          <w:rFonts w:ascii="宋体" w:hAnsi="宋体" w:cs="宋体"/>
          <w:bCs w:val="0"/>
        </w:rPr>
        <w:sectPr>
          <w:footerReference r:id="rId10" w:type="default"/>
          <w:pgSz w:w="11906" w:h="16838"/>
          <w:pgMar w:top="1440" w:right="1440" w:bottom="1440" w:left="1440" w:header="1191" w:footer="964" w:gutter="0"/>
          <w:cols w:space="720" w:num="1"/>
          <w:docGrid w:type="linesAndChars" w:linePitch="322" w:charSpace="1004"/>
        </w:sectPr>
      </w:pPr>
    </w:p>
    <w:bookmarkEnd w:id="37"/>
    <w:bookmarkEnd w:id="38"/>
    <w:bookmarkEnd w:id="39"/>
    <w:p w14:paraId="1A656995">
      <w:pPr>
        <w:ind w:firstLine="648" w:firstLineChars="200"/>
        <w:jc w:val="center"/>
        <w:rPr>
          <w:rFonts w:ascii="宋体" w:hAnsi="宋体" w:cs="宋体"/>
          <w:color w:val="000000"/>
          <w:sz w:val="32"/>
          <w:szCs w:val="32"/>
          <w:lang w:bidi="ar"/>
        </w:rPr>
      </w:pPr>
      <w:bookmarkStart w:id="40" w:name="_Toc534273798"/>
      <w:bookmarkStart w:id="41" w:name="_Toc534273675"/>
      <w:bookmarkStart w:id="42" w:name="_Toc504573082"/>
      <w:r>
        <w:rPr>
          <w:rFonts w:hint="eastAsia" w:ascii="宋体" w:hAnsi="宋体" w:cs="宋体"/>
          <w:color w:val="000000"/>
          <w:sz w:val="32"/>
          <w:szCs w:val="32"/>
          <w:lang w:bidi="ar"/>
        </w:rPr>
        <w:t>（参考合同）</w:t>
      </w:r>
    </w:p>
    <w:p w14:paraId="357D053D">
      <w:pPr>
        <w:ind w:firstLine="648" w:firstLineChars="200"/>
        <w:jc w:val="center"/>
        <w:rPr>
          <w:rFonts w:ascii="宋体" w:hAnsi="宋体" w:cs="宋体"/>
          <w:color w:val="000000"/>
          <w:sz w:val="32"/>
          <w:szCs w:val="32"/>
          <w:lang w:bidi="ar"/>
        </w:rPr>
      </w:pPr>
    </w:p>
    <w:p w14:paraId="6E364A37">
      <w:pPr>
        <w:ind w:firstLine="648" w:firstLineChars="200"/>
        <w:jc w:val="center"/>
        <w:rPr>
          <w:rFonts w:ascii="宋体" w:hAnsi="宋体" w:cs="宋体"/>
          <w:color w:val="000000"/>
          <w:sz w:val="32"/>
          <w:szCs w:val="32"/>
          <w:lang w:bidi="ar"/>
        </w:rPr>
      </w:pPr>
    </w:p>
    <w:p w14:paraId="5A095F28">
      <w:pPr>
        <w:ind w:firstLine="648" w:firstLineChars="200"/>
        <w:jc w:val="center"/>
        <w:rPr>
          <w:rFonts w:ascii="宋体" w:hAnsi="宋体" w:cs="宋体"/>
          <w:color w:val="000000"/>
          <w:sz w:val="32"/>
          <w:szCs w:val="32"/>
        </w:rPr>
      </w:pPr>
      <w:r>
        <w:rPr>
          <w:rFonts w:hint="eastAsia" w:ascii="宋体" w:hAnsi="宋体" w:cs="宋体"/>
          <w:color w:val="000000"/>
          <w:sz w:val="32"/>
          <w:szCs w:val="32"/>
          <w:lang w:bidi="ar"/>
        </w:rPr>
        <w:t>南京市政府采购合同</w:t>
      </w:r>
    </w:p>
    <w:p w14:paraId="70C5C3A8">
      <w:pPr>
        <w:ind w:firstLine="1620" w:firstLineChars="500"/>
        <w:rPr>
          <w:rFonts w:ascii="宋体" w:hAnsi="宋体" w:cs="宋体"/>
          <w:b/>
          <w:color w:val="000000"/>
          <w:sz w:val="32"/>
          <w:szCs w:val="32"/>
        </w:rPr>
      </w:pPr>
    </w:p>
    <w:p w14:paraId="12B15A7E">
      <w:pPr>
        <w:ind w:firstLine="1620" w:firstLineChars="500"/>
        <w:rPr>
          <w:rFonts w:ascii="宋体" w:hAnsi="宋体" w:cs="宋体"/>
          <w:b/>
          <w:color w:val="000000"/>
          <w:sz w:val="32"/>
          <w:szCs w:val="32"/>
        </w:rPr>
      </w:pPr>
    </w:p>
    <w:p w14:paraId="34061E45">
      <w:pPr>
        <w:ind w:firstLine="1918"/>
        <w:rPr>
          <w:rFonts w:ascii="宋体" w:hAnsi="宋体" w:cs="宋体"/>
          <w:b/>
          <w:color w:val="000000"/>
          <w:sz w:val="32"/>
          <w:szCs w:val="32"/>
        </w:rPr>
      </w:pPr>
      <w:r>
        <w:rPr>
          <w:rFonts w:hint="eastAsia" w:ascii="宋体" w:hAnsi="宋体" w:cs="宋体"/>
          <w:b/>
          <w:color w:val="000000"/>
          <w:sz w:val="32"/>
          <w:szCs w:val="32"/>
          <w:lang w:bidi="ar"/>
        </w:rPr>
        <w:t>合同编号 ：</w:t>
      </w:r>
      <w:r>
        <w:rPr>
          <w:rFonts w:hint="eastAsia" w:ascii="宋体" w:hAnsi="宋体" w:cs="宋体"/>
          <w:b/>
          <w:color w:val="000000"/>
          <w:sz w:val="32"/>
          <w:szCs w:val="32"/>
          <w:u w:val="single"/>
          <w:lang w:bidi="ar"/>
        </w:rPr>
        <w:t xml:space="preserve">                    </w:t>
      </w:r>
    </w:p>
    <w:p w14:paraId="0861B6DE">
      <w:pPr>
        <w:ind w:firstLine="1918"/>
        <w:rPr>
          <w:rFonts w:ascii="宋体" w:hAnsi="宋体" w:cs="宋体"/>
          <w:b/>
          <w:color w:val="000000"/>
          <w:sz w:val="32"/>
          <w:szCs w:val="32"/>
          <w:u w:val="single"/>
        </w:rPr>
      </w:pPr>
      <w:r>
        <w:rPr>
          <w:rFonts w:hint="eastAsia" w:ascii="宋体" w:hAnsi="宋体" w:cs="宋体"/>
          <w:b/>
          <w:color w:val="000000"/>
          <w:sz w:val="32"/>
          <w:szCs w:val="32"/>
          <w:lang w:bidi="ar"/>
        </w:rPr>
        <w:t>项目名称 ：</w:t>
      </w:r>
      <w:r>
        <w:rPr>
          <w:rFonts w:hint="eastAsia" w:ascii="宋体" w:hAnsi="宋体" w:cs="宋体"/>
          <w:b/>
          <w:color w:val="000000"/>
          <w:sz w:val="32"/>
          <w:szCs w:val="32"/>
          <w:u w:val="single"/>
          <w:lang w:bidi="ar"/>
        </w:rPr>
        <w:t xml:space="preserve">                    </w:t>
      </w:r>
    </w:p>
    <w:p w14:paraId="1342F210">
      <w:pPr>
        <w:ind w:firstLine="1918"/>
        <w:rPr>
          <w:rFonts w:ascii="宋体" w:hAnsi="宋体" w:cs="宋体"/>
          <w:b/>
          <w:color w:val="000000"/>
          <w:sz w:val="32"/>
          <w:szCs w:val="32"/>
          <w:u w:val="single"/>
          <w:lang w:bidi="ar"/>
        </w:rPr>
      </w:pPr>
      <w:r>
        <w:rPr>
          <w:rFonts w:hint="eastAsia" w:ascii="宋体" w:hAnsi="宋体" w:cs="宋体"/>
          <w:b/>
          <w:color w:val="000000"/>
          <w:sz w:val="32"/>
          <w:szCs w:val="32"/>
          <w:lang w:bidi="ar"/>
        </w:rPr>
        <w:t>采 购 人 ：</w:t>
      </w:r>
      <w:r>
        <w:rPr>
          <w:rFonts w:hint="eastAsia" w:ascii="宋体" w:hAnsi="宋体" w:cs="宋体"/>
          <w:b/>
          <w:color w:val="000000"/>
          <w:sz w:val="32"/>
          <w:szCs w:val="32"/>
          <w:u w:val="single"/>
          <w:lang w:bidi="ar"/>
        </w:rPr>
        <w:t xml:space="preserve">                    </w:t>
      </w:r>
    </w:p>
    <w:p w14:paraId="4E47839C">
      <w:pPr>
        <w:ind w:firstLine="1916"/>
        <w:rPr>
          <w:rFonts w:ascii="宋体" w:hAnsi="宋体" w:cs="宋体"/>
          <w:b/>
          <w:color w:val="000000"/>
          <w:sz w:val="32"/>
          <w:szCs w:val="32"/>
          <w:u w:val="single"/>
          <w:lang w:bidi="ar"/>
        </w:rPr>
      </w:pPr>
      <w:r>
        <w:rPr>
          <w:rFonts w:hint="eastAsia" w:ascii="宋体" w:hAnsi="宋体" w:cs="宋体"/>
          <w:b/>
          <w:color w:val="000000"/>
          <w:sz w:val="32"/>
          <w:szCs w:val="32"/>
          <w:lang w:bidi="ar"/>
        </w:rPr>
        <w:t>供 应 商 ：</w:t>
      </w:r>
      <w:r>
        <w:rPr>
          <w:rFonts w:hint="eastAsia" w:ascii="宋体" w:hAnsi="宋体" w:cs="宋体"/>
          <w:b/>
          <w:color w:val="000000"/>
          <w:sz w:val="32"/>
          <w:szCs w:val="32"/>
          <w:u w:val="single"/>
          <w:lang w:bidi="ar"/>
        </w:rPr>
        <w:t xml:space="preserve">                    </w:t>
      </w:r>
    </w:p>
    <w:p w14:paraId="66A7AE79">
      <w:pPr>
        <w:ind w:firstLine="1916"/>
        <w:rPr>
          <w:rFonts w:ascii="宋体" w:hAnsi="宋体" w:cs="宋体"/>
          <w:b/>
          <w:color w:val="000000"/>
          <w:sz w:val="32"/>
          <w:szCs w:val="32"/>
        </w:rPr>
      </w:pPr>
      <w:r>
        <w:rPr>
          <w:rFonts w:hint="eastAsia" w:ascii="宋体" w:hAnsi="宋体" w:cs="宋体"/>
          <w:b/>
          <w:color w:val="000000"/>
          <w:sz w:val="32"/>
          <w:szCs w:val="32"/>
          <w:lang w:bidi="ar"/>
        </w:rPr>
        <w:t>签订日期 ：</w:t>
      </w:r>
      <w:r>
        <w:rPr>
          <w:rFonts w:hint="eastAsia" w:ascii="宋体" w:hAnsi="宋体" w:cs="宋体"/>
          <w:b/>
          <w:color w:val="000000"/>
          <w:sz w:val="32"/>
          <w:szCs w:val="32"/>
          <w:u w:val="single"/>
          <w:lang w:bidi="ar"/>
        </w:rPr>
        <w:t xml:space="preserve">                    </w:t>
      </w:r>
    </w:p>
    <w:p w14:paraId="4BD04825">
      <w:pPr>
        <w:rPr>
          <w:rFonts w:ascii="宋体" w:hAnsi="宋体" w:cs="宋体"/>
          <w:color w:val="000000"/>
          <w:w w:val="105"/>
          <w:sz w:val="36"/>
          <w:szCs w:val="24"/>
        </w:rPr>
      </w:pPr>
    </w:p>
    <w:p w14:paraId="6F7AAD9F">
      <w:pPr>
        <w:pStyle w:val="10"/>
        <w:ind w:left="430"/>
        <w:rPr>
          <w:rFonts w:ascii="宋体" w:hAnsi="宋体" w:cs="宋体"/>
          <w:color w:val="000000"/>
          <w:w w:val="105"/>
          <w:sz w:val="36"/>
        </w:rPr>
      </w:pPr>
    </w:p>
    <w:p w14:paraId="39EB03AC">
      <w:pPr>
        <w:pStyle w:val="10"/>
        <w:ind w:left="0" w:leftChars="0"/>
        <w:rPr>
          <w:rFonts w:ascii="宋体" w:hAnsi="宋体" w:cs="宋体"/>
          <w:color w:val="000000"/>
          <w:w w:val="105"/>
          <w:sz w:val="36"/>
        </w:rPr>
      </w:pPr>
    </w:p>
    <w:p w14:paraId="3619C911">
      <w:pPr>
        <w:pStyle w:val="10"/>
        <w:ind w:left="0" w:leftChars="0"/>
        <w:rPr>
          <w:rFonts w:ascii="宋体" w:hAnsi="宋体" w:cs="宋体"/>
          <w:color w:val="000000"/>
          <w:w w:val="105"/>
          <w:sz w:val="36"/>
        </w:rPr>
      </w:pPr>
    </w:p>
    <w:p w14:paraId="24A1BB91">
      <w:pPr>
        <w:pStyle w:val="10"/>
        <w:ind w:left="0" w:leftChars="0"/>
        <w:rPr>
          <w:rFonts w:ascii="宋体" w:hAnsi="宋体" w:cs="宋体"/>
          <w:color w:val="000000"/>
          <w:w w:val="105"/>
          <w:sz w:val="36"/>
        </w:rPr>
      </w:pPr>
      <w:r>
        <w:rPr>
          <w:rFonts w:hint="eastAsia" w:ascii="宋体" w:hAnsi="宋体" w:cs="宋体"/>
          <w:color w:val="000000"/>
          <w:w w:val="105"/>
          <w:sz w:val="36"/>
        </w:rPr>
        <w:br w:type="textWrapping"/>
      </w:r>
    </w:p>
    <w:p w14:paraId="741AC19B">
      <w:pPr>
        <w:pStyle w:val="10"/>
        <w:ind w:left="0" w:leftChars="0"/>
        <w:rPr>
          <w:rFonts w:ascii="宋体" w:hAnsi="宋体" w:cs="宋体"/>
          <w:color w:val="000000"/>
          <w:w w:val="105"/>
          <w:sz w:val="36"/>
        </w:rPr>
        <w:sectPr>
          <w:type w:val="continuous"/>
          <w:pgSz w:w="11906" w:h="16838"/>
          <w:pgMar w:top="1440" w:right="1440" w:bottom="1440" w:left="1440" w:header="1191" w:footer="964" w:gutter="0"/>
          <w:cols w:space="720" w:num="1"/>
          <w:docGrid w:type="linesAndChars" w:linePitch="322" w:charSpace="1004"/>
        </w:sectPr>
      </w:pPr>
    </w:p>
    <w:p w14:paraId="5E36C1ED">
      <w:pPr>
        <w:widowControl/>
        <w:shd w:val="clear" w:color="auto" w:fill="FFFFFF"/>
        <w:spacing w:line="360" w:lineRule="auto"/>
        <w:rPr>
          <w:rFonts w:ascii="宋体" w:hAnsi="宋体"/>
          <w:kern w:val="0"/>
          <w:sz w:val="24"/>
        </w:rPr>
      </w:pPr>
      <w:r>
        <w:rPr>
          <w:rFonts w:hint="eastAsia" w:ascii="宋体" w:hAnsi="宋体"/>
          <w:kern w:val="0"/>
          <w:szCs w:val="21"/>
        </w:rPr>
        <w:t>合同编号：</w:t>
      </w:r>
    </w:p>
    <w:p w14:paraId="23C44FB2">
      <w:pPr>
        <w:widowControl/>
        <w:shd w:val="clear" w:color="auto" w:fill="FFFFFF"/>
        <w:spacing w:line="360" w:lineRule="auto"/>
        <w:rPr>
          <w:rFonts w:ascii="宋体" w:hAnsi="宋体"/>
          <w:kern w:val="0"/>
          <w:szCs w:val="21"/>
        </w:rPr>
      </w:pPr>
      <w:r>
        <w:rPr>
          <w:rFonts w:hint="eastAsia" w:ascii="宋体" w:hAnsi="宋体"/>
          <w:kern w:val="0"/>
          <w:szCs w:val="21"/>
        </w:rPr>
        <w:t>政府采购计划号：</w:t>
      </w:r>
    </w:p>
    <w:p w14:paraId="1023D2BD">
      <w:pPr>
        <w:widowControl/>
        <w:shd w:val="clear" w:color="auto" w:fill="FFFFFF"/>
        <w:spacing w:line="360" w:lineRule="auto"/>
        <w:jc w:val="center"/>
        <w:rPr>
          <w:rFonts w:ascii="宋体" w:hAnsi="宋体"/>
          <w:kern w:val="0"/>
          <w:szCs w:val="21"/>
        </w:rPr>
      </w:pPr>
      <w:r>
        <w:rPr>
          <w:rFonts w:hint="eastAsia" w:ascii="宋体" w:hAnsi="宋体"/>
          <w:kern w:val="0"/>
          <w:szCs w:val="21"/>
        </w:rPr>
        <w:t> </w:t>
      </w:r>
    </w:p>
    <w:tbl>
      <w:tblPr>
        <w:tblStyle w:val="19"/>
        <w:tblW w:w="8522" w:type="dxa"/>
        <w:tblInd w:w="-108" w:type="dxa"/>
        <w:shd w:val="clear" w:color="auto" w:fill="FFFFFF"/>
        <w:tblLayout w:type="fixed"/>
        <w:tblCellMar>
          <w:top w:w="0" w:type="dxa"/>
          <w:left w:w="108" w:type="dxa"/>
          <w:bottom w:w="0" w:type="dxa"/>
          <w:right w:w="108" w:type="dxa"/>
        </w:tblCellMar>
      </w:tblPr>
      <w:tblGrid>
        <w:gridCol w:w="4271"/>
        <w:gridCol w:w="4251"/>
      </w:tblGrid>
      <w:tr w14:paraId="2545592A">
        <w:tblPrEx>
          <w:tblCellMar>
            <w:top w:w="0" w:type="dxa"/>
            <w:left w:w="108" w:type="dxa"/>
            <w:bottom w:w="0" w:type="dxa"/>
            <w:right w:w="108"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0C9B7323">
            <w:pPr>
              <w:widowControl/>
              <w:spacing w:line="360" w:lineRule="auto"/>
              <w:jc w:val="left"/>
              <w:rPr>
                <w:rFonts w:ascii="宋体" w:hAnsi="宋体"/>
                <w:kern w:val="0"/>
                <w:szCs w:val="21"/>
              </w:rPr>
            </w:pPr>
            <w:r>
              <w:rPr>
                <w:rFonts w:hint="eastAsia" w:ascii="宋体" w:hAnsi="宋体"/>
                <w:kern w:val="0"/>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481C071B">
            <w:pPr>
              <w:widowControl/>
              <w:spacing w:line="360" w:lineRule="auto"/>
              <w:jc w:val="left"/>
              <w:rPr>
                <w:rFonts w:ascii="宋体" w:hAnsi="宋体"/>
                <w:kern w:val="0"/>
                <w:szCs w:val="21"/>
              </w:rPr>
            </w:pPr>
            <w:r>
              <w:rPr>
                <w:rFonts w:hint="eastAsia" w:ascii="宋体" w:hAnsi="宋体"/>
                <w:kern w:val="0"/>
                <w:szCs w:val="21"/>
              </w:rPr>
              <w:t>供应商：（以下称乙方）</w:t>
            </w:r>
          </w:p>
        </w:tc>
      </w:tr>
      <w:tr w14:paraId="2E0D60B9">
        <w:tblPrEx>
          <w:tblCellMar>
            <w:top w:w="0" w:type="dxa"/>
            <w:left w:w="108" w:type="dxa"/>
            <w:bottom w:w="0" w:type="dxa"/>
            <w:right w:w="108"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69649047">
            <w:pPr>
              <w:widowControl/>
              <w:spacing w:line="360" w:lineRule="auto"/>
              <w:jc w:val="left"/>
              <w:rPr>
                <w:rFonts w:ascii="宋体" w:hAnsi="宋体"/>
                <w:kern w:val="0"/>
                <w:szCs w:val="21"/>
              </w:rPr>
            </w:pPr>
            <w:r>
              <w:rPr>
                <w:rFonts w:hint="eastAsia" w:ascii="宋体" w:hAnsi="宋体"/>
                <w:kern w:val="0"/>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26DC35D4">
            <w:pPr>
              <w:widowControl/>
              <w:spacing w:line="360" w:lineRule="auto"/>
              <w:jc w:val="left"/>
              <w:rPr>
                <w:rFonts w:ascii="宋体" w:hAnsi="宋体"/>
                <w:kern w:val="0"/>
                <w:szCs w:val="21"/>
              </w:rPr>
            </w:pPr>
            <w:r>
              <w:rPr>
                <w:rFonts w:hint="eastAsia" w:ascii="宋体" w:hAnsi="宋体"/>
                <w:kern w:val="0"/>
                <w:szCs w:val="21"/>
              </w:rPr>
              <w:t>住所地：</w:t>
            </w:r>
          </w:p>
        </w:tc>
      </w:tr>
    </w:tbl>
    <w:p w14:paraId="1CDF656A">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根据《中华人民共和国政府采购法</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中华人民共和国民法典》等法律法规的规定，甲乙双方按照 </w:t>
      </w:r>
      <w:r>
        <w:rPr>
          <w:rFonts w:hint="eastAsia" w:ascii="宋体" w:hAnsi="宋体" w:cs="宋体"/>
          <w:spacing w:val="8"/>
          <w:kern w:val="0"/>
          <w:szCs w:val="21"/>
        </w:rPr>
        <w:t>建邺区空气质量全域巡查走测服务项目</w:t>
      </w:r>
      <w:r>
        <w:rPr>
          <w:rFonts w:hint="eastAsia" w:ascii="宋体" w:hAnsi="宋体" w:cs="宋体"/>
          <w:color w:val="000000"/>
          <w:kern w:val="0"/>
          <w:szCs w:val="21"/>
        </w:rPr>
        <w:t>的招标结果签订本合同。</w:t>
      </w:r>
    </w:p>
    <w:p w14:paraId="2BEF469E">
      <w:pPr>
        <w:widowControl/>
        <w:shd w:val="clear" w:color="auto" w:fill="FFFFFF"/>
        <w:spacing w:line="360" w:lineRule="auto"/>
        <w:ind w:firstLine="422"/>
        <w:rPr>
          <w:rFonts w:ascii="宋体" w:hAnsi="宋体" w:cs="宋体"/>
          <w:color w:val="000000"/>
          <w:kern w:val="0"/>
          <w:szCs w:val="21"/>
        </w:rPr>
      </w:pPr>
      <w:r>
        <w:rPr>
          <w:rFonts w:hint="eastAsia" w:ascii="宋体" w:hAnsi="宋体" w:cs="宋体"/>
          <w:b/>
          <w:bCs/>
          <w:color w:val="000000"/>
          <w:kern w:val="0"/>
          <w:szCs w:val="21"/>
        </w:rPr>
        <w:t>第一条合同标的</w:t>
      </w:r>
      <w:r>
        <w:rPr>
          <w:rFonts w:hint="eastAsia" w:ascii="宋体" w:hAnsi="宋体" w:cs="宋体"/>
          <w:color w:val="000000"/>
          <w:kern w:val="0"/>
          <w:szCs w:val="21"/>
        </w:rPr>
        <w:t> </w:t>
      </w:r>
    </w:p>
    <w:p w14:paraId="7F257CEA">
      <w:pPr>
        <w:widowControl/>
        <w:shd w:val="clear" w:color="auto" w:fill="FFFFFF"/>
        <w:spacing w:line="360" w:lineRule="auto"/>
        <w:ind w:firstLine="422"/>
        <w:rPr>
          <w:rFonts w:ascii="Arial" w:hAnsi="Arial"/>
          <w:spacing w:val="8"/>
          <w:kern w:val="0"/>
          <w:szCs w:val="21"/>
        </w:rPr>
      </w:pPr>
      <w:r>
        <w:rPr>
          <w:rFonts w:hint="eastAsia" w:ascii="宋体" w:hAnsi="宋体" w:cs="宋体"/>
          <w:color w:val="000000"/>
          <w:kern w:val="0"/>
          <w:szCs w:val="21"/>
        </w:rPr>
        <w:t>乙方根据甲方要求提供</w:t>
      </w:r>
      <w:r>
        <w:rPr>
          <w:rFonts w:hint="eastAsia" w:ascii="宋体" w:hAnsi="宋体" w:cs="宋体"/>
          <w:spacing w:val="8"/>
          <w:kern w:val="0"/>
          <w:szCs w:val="21"/>
        </w:rPr>
        <w:t>建邺区空气质量全域巡查走测服务</w:t>
      </w:r>
    </w:p>
    <w:p w14:paraId="6B714F21">
      <w:pPr>
        <w:spacing w:line="360" w:lineRule="auto"/>
        <w:ind w:firstLine="428" w:firstLineChars="200"/>
        <w:rPr>
          <w:rFonts w:ascii="宋体" w:hAnsi="宋体" w:cs="宋体"/>
          <w:bCs/>
          <w:szCs w:val="21"/>
        </w:rPr>
      </w:pPr>
      <w:r>
        <w:rPr>
          <w:rFonts w:hint="eastAsia" w:ascii="宋体" w:hAnsi="宋体" w:cs="宋体"/>
          <w:b/>
          <w:bCs/>
          <w:color w:val="000000"/>
          <w:kern w:val="0"/>
          <w:szCs w:val="21"/>
        </w:rPr>
        <w:t>第二条</w:t>
      </w:r>
      <w:r>
        <w:rPr>
          <w:rFonts w:hint="eastAsia" w:ascii="宋体" w:hAnsi="宋体" w:cs="宋体"/>
          <w:b/>
          <w:bCs/>
          <w:szCs w:val="21"/>
        </w:rPr>
        <w:t>服务内容</w:t>
      </w:r>
    </w:p>
    <w:p w14:paraId="7AD18315">
      <w:pPr>
        <w:spacing w:line="360" w:lineRule="auto"/>
        <w:ind w:firstLine="428" w:firstLineChars="200"/>
        <w:rPr>
          <w:rFonts w:ascii="宋体" w:hAnsi="宋体" w:cs="宋体"/>
          <w:bCs/>
          <w:szCs w:val="21"/>
        </w:rPr>
      </w:pPr>
      <w:r>
        <w:rPr>
          <w:rFonts w:hint="eastAsia" w:ascii="宋体" w:hAnsi="宋体" w:cs="宋体"/>
          <w:bCs/>
          <w:szCs w:val="21"/>
        </w:rPr>
        <w:t>为深化贯彻“精准治污、科学治污、依法治污”工作要求，项目以“巡查走测—精准溯源—长效治理”闭环为核心，融合重点污染点源台账、道路积尘负荷测定、数据分析等技术，精细化调度抑尘、减排、整改措施，推动实现从点源管理、问题发现到精准管控的全链条技术保障支撑，持续改善建邺区环境空气质量。</w:t>
      </w:r>
    </w:p>
    <w:p w14:paraId="41B7C756">
      <w:pPr>
        <w:spacing w:line="360" w:lineRule="auto"/>
        <w:ind w:firstLine="428" w:firstLineChars="200"/>
        <w:rPr>
          <w:rFonts w:ascii="宋体" w:hAnsi="宋体" w:cs="宋体"/>
          <w:b/>
          <w:szCs w:val="21"/>
        </w:rPr>
      </w:pPr>
      <w:r>
        <w:rPr>
          <w:rFonts w:hint="eastAsia" w:ascii="宋体" w:hAnsi="宋体" w:cs="宋体"/>
          <w:b/>
          <w:szCs w:val="21"/>
        </w:rPr>
        <w:t>（一）全域巡查走测</w:t>
      </w:r>
    </w:p>
    <w:p w14:paraId="0B6A3335">
      <w:pPr>
        <w:spacing w:line="360" w:lineRule="auto"/>
        <w:ind w:firstLine="428" w:firstLineChars="200"/>
        <w:rPr>
          <w:rFonts w:ascii="宋体" w:hAnsi="宋体" w:cs="宋体"/>
          <w:bCs/>
          <w:szCs w:val="21"/>
          <w:highlight w:val="none"/>
        </w:rPr>
      </w:pPr>
      <w:r>
        <w:rPr>
          <w:rFonts w:hint="eastAsia" w:ascii="宋体" w:hAnsi="宋体" w:cs="宋体"/>
          <w:bCs/>
          <w:szCs w:val="21"/>
        </w:rPr>
        <w:t>携带七参数便携式监测设备，围绕全区6个街道大气污染主要排放源（建筑工地、裸地、大型餐饮油烟、工企源等），进行深入调查，通过点源摸排、点源排放资料收集、现场数据走测、数据统计分析等多种技术手段，科学建立建邺区主要大气污染点源管</w:t>
      </w:r>
      <w:r>
        <w:rPr>
          <w:rFonts w:hint="eastAsia" w:ascii="宋体" w:hAnsi="宋体" w:cs="宋体"/>
          <w:bCs/>
          <w:szCs w:val="21"/>
          <w:highlight w:val="none"/>
        </w:rPr>
        <w:t>理台账，结合污染点源位置、排放特征，编制污染源分级管控名录，做到“一点一表”，助力精细化管控。除雨、雪天气等不具备走测条件以外，全年（含节假日）均需对部分区域开展白天或夜晚走测，做到每月全域巡查全覆盖。</w:t>
      </w:r>
    </w:p>
    <w:p w14:paraId="1B5D8CD1">
      <w:pPr>
        <w:spacing w:line="360" w:lineRule="auto"/>
        <w:ind w:firstLine="428" w:firstLineChars="200"/>
        <w:rPr>
          <w:rFonts w:ascii="宋体" w:hAnsi="宋体" w:cs="宋体"/>
          <w:b/>
          <w:szCs w:val="21"/>
          <w:highlight w:val="none"/>
        </w:rPr>
      </w:pPr>
      <w:r>
        <w:rPr>
          <w:rFonts w:hint="eastAsia" w:ascii="宋体" w:hAnsi="宋体" w:cs="宋体"/>
          <w:b/>
          <w:szCs w:val="21"/>
          <w:highlight w:val="none"/>
        </w:rPr>
        <w:t>（二）道路积尘走航</w:t>
      </w:r>
    </w:p>
    <w:p w14:paraId="7B36B096">
      <w:pPr>
        <w:spacing w:line="360" w:lineRule="auto"/>
        <w:ind w:firstLine="428" w:firstLineChars="200"/>
        <w:rPr>
          <w:rFonts w:ascii="宋体" w:hAnsi="宋体" w:cs="宋体"/>
          <w:bCs/>
          <w:szCs w:val="21"/>
          <w:highlight w:val="none"/>
        </w:rPr>
      </w:pPr>
      <w:r>
        <w:rPr>
          <w:rFonts w:hint="eastAsia" w:ascii="宋体" w:hAnsi="宋体" w:cs="宋体"/>
          <w:bCs/>
          <w:szCs w:val="21"/>
          <w:highlight w:val="none"/>
        </w:rPr>
        <w:t>携带道路积尘走航监测设备，至少每旬1次对嵩山路、恒山路、庐山路、泰山路、云龙山路、西城路等道路，每月对其余5个街道相关道路（见表1）开展全覆盖走航走测（走测范围包含但不限于表1路段）。针对不达标路段，视情增加走航频次，精准把控评估道路积尘现状，提出道路保洁建议，推动限期整改。完善常态化管理机制，每月评估相关道路扬尘污染情况，动态跟踪污染变化情况，通过“监测-反馈-整改-复核”，不断提高道路扬尘管控水平。</w:t>
      </w:r>
    </w:p>
    <w:p w14:paraId="3636CE89">
      <w:pPr>
        <w:widowControl/>
        <w:adjustRightInd w:val="0"/>
        <w:snapToGrid w:val="0"/>
        <w:spacing w:before="161" w:beforeLines="50" w:after="161" w:afterLines="50" w:line="320" w:lineRule="exact"/>
        <w:jc w:val="center"/>
        <w:rPr>
          <w:b/>
          <w:bCs/>
          <w:szCs w:val="21"/>
          <w:highlight w:val="none"/>
        </w:rPr>
      </w:pPr>
      <w:r>
        <w:rPr>
          <w:rFonts w:hint="eastAsia"/>
          <w:b/>
          <w:bCs/>
          <w:szCs w:val="21"/>
          <w:highlight w:val="none"/>
        </w:rPr>
        <w:t>表1 各街道重点道路</w:t>
      </w:r>
    </w:p>
    <w:tbl>
      <w:tblPr>
        <w:tblStyle w:val="19"/>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394"/>
        <w:gridCol w:w="5285"/>
        <w:gridCol w:w="1325"/>
      </w:tblGrid>
      <w:tr w14:paraId="3B5C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678C2357">
            <w:pPr>
              <w:widowControl/>
              <w:adjustRightInd w:val="0"/>
              <w:snapToGrid w:val="0"/>
              <w:spacing w:line="320" w:lineRule="exact"/>
              <w:jc w:val="center"/>
              <w:rPr>
                <w:b/>
                <w:bCs/>
                <w:szCs w:val="21"/>
                <w:highlight w:val="none"/>
              </w:rPr>
            </w:pPr>
            <w:r>
              <w:rPr>
                <w:b/>
                <w:bCs/>
                <w:szCs w:val="21"/>
                <w:highlight w:val="none"/>
              </w:rPr>
              <w:t>序号</w:t>
            </w:r>
          </w:p>
        </w:tc>
        <w:tc>
          <w:tcPr>
            <w:tcW w:w="1394" w:type="dxa"/>
            <w:vAlign w:val="center"/>
          </w:tcPr>
          <w:p w14:paraId="115E4B8C">
            <w:pPr>
              <w:widowControl/>
              <w:adjustRightInd w:val="0"/>
              <w:snapToGrid w:val="0"/>
              <w:spacing w:line="320" w:lineRule="exact"/>
              <w:jc w:val="center"/>
              <w:rPr>
                <w:b/>
                <w:bCs/>
                <w:szCs w:val="21"/>
                <w:highlight w:val="none"/>
              </w:rPr>
            </w:pPr>
            <w:r>
              <w:rPr>
                <w:b/>
                <w:bCs/>
                <w:szCs w:val="21"/>
                <w:highlight w:val="none"/>
              </w:rPr>
              <w:t>所属街道</w:t>
            </w:r>
          </w:p>
        </w:tc>
        <w:tc>
          <w:tcPr>
            <w:tcW w:w="5285" w:type="dxa"/>
            <w:vAlign w:val="center"/>
          </w:tcPr>
          <w:p w14:paraId="0DF84AD2">
            <w:pPr>
              <w:widowControl/>
              <w:adjustRightInd w:val="0"/>
              <w:snapToGrid w:val="0"/>
              <w:spacing w:line="320" w:lineRule="exact"/>
              <w:jc w:val="center"/>
              <w:rPr>
                <w:b/>
                <w:bCs/>
                <w:szCs w:val="21"/>
                <w:highlight w:val="none"/>
              </w:rPr>
            </w:pPr>
            <w:r>
              <w:rPr>
                <w:b/>
                <w:bCs/>
                <w:szCs w:val="21"/>
                <w:highlight w:val="none"/>
              </w:rPr>
              <w:t>道路名称</w:t>
            </w:r>
          </w:p>
        </w:tc>
        <w:tc>
          <w:tcPr>
            <w:tcW w:w="1325" w:type="dxa"/>
            <w:vAlign w:val="center"/>
          </w:tcPr>
          <w:p w14:paraId="20209FE6">
            <w:pPr>
              <w:widowControl/>
              <w:adjustRightInd w:val="0"/>
              <w:snapToGrid w:val="0"/>
              <w:spacing w:line="320" w:lineRule="exact"/>
              <w:jc w:val="center"/>
              <w:rPr>
                <w:b/>
                <w:bCs/>
                <w:szCs w:val="21"/>
                <w:highlight w:val="none"/>
              </w:rPr>
            </w:pPr>
            <w:r>
              <w:rPr>
                <w:b/>
                <w:bCs/>
                <w:szCs w:val="21"/>
                <w:highlight w:val="none"/>
              </w:rPr>
              <w:t>备注</w:t>
            </w:r>
          </w:p>
        </w:tc>
      </w:tr>
      <w:tr w14:paraId="125E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49A2137C">
            <w:pPr>
              <w:widowControl/>
              <w:adjustRightInd w:val="0"/>
              <w:snapToGrid w:val="0"/>
              <w:spacing w:line="320" w:lineRule="exact"/>
              <w:jc w:val="center"/>
              <w:rPr>
                <w:szCs w:val="21"/>
                <w:highlight w:val="none"/>
              </w:rPr>
            </w:pPr>
            <w:r>
              <w:rPr>
                <w:szCs w:val="21"/>
                <w:highlight w:val="none"/>
              </w:rPr>
              <w:t>1</w:t>
            </w:r>
          </w:p>
        </w:tc>
        <w:tc>
          <w:tcPr>
            <w:tcW w:w="1394" w:type="dxa"/>
            <w:vAlign w:val="center"/>
          </w:tcPr>
          <w:p w14:paraId="1FB38528">
            <w:pPr>
              <w:widowControl/>
              <w:adjustRightInd w:val="0"/>
              <w:snapToGrid w:val="0"/>
              <w:spacing w:line="320" w:lineRule="exact"/>
              <w:jc w:val="center"/>
              <w:rPr>
                <w:szCs w:val="21"/>
                <w:highlight w:val="none"/>
              </w:rPr>
            </w:pPr>
            <w:r>
              <w:rPr>
                <w:szCs w:val="21"/>
                <w:highlight w:val="none"/>
              </w:rPr>
              <w:t>沙洲街道</w:t>
            </w:r>
          </w:p>
        </w:tc>
        <w:tc>
          <w:tcPr>
            <w:tcW w:w="5285" w:type="dxa"/>
            <w:vAlign w:val="center"/>
          </w:tcPr>
          <w:p w14:paraId="4984D674">
            <w:pPr>
              <w:widowControl/>
              <w:adjustRightInd w:val="0"/>
              <w:snapToGrid w:val="0"/>
              <w:spacing w:line="320" w:lineRule="exact"/>
              <w:jc w:val="left"/>
              <w:rPr>
                <w:szCs w:val="21"/>
                <w:highlight w:val="none"/>
              </w:rPr>
            </w:pPr>
            <w:r>
              <w:rPr>
                <w:szCs w:val="21"/>
                <w:highlight w:val="none"/>
              </w:rPr>
              <w:t>庐山路、嵩山路、黄山路、恒山路</w:t>
            </w:r>
            <w:r>
              <w:rPr>
                <w:rFonts w:hint="eastAsia"/>
                <w:szCs w:val="21"/>
                <w:highlight w:val="none"/>
                <w:lang w:eastAsia="zh-CN"/>
              </w:rPr>
              <w:t>、</w:t>
            </w:r>
            <w:r>
              <w:rPr>
                <w:szCs w:val="21"/>
                <w:highlight w:val="none"/>
              </w:rPr>
              <w:t>泰山路、云龙山路、西城路、梦都大街、牡丹江街、新安江街、奥体大街、楠溪江东街、富春江东街</w:t>
            </w:r>
          </w:p>
        </w:tc>
        <w:tc>
          <w:tcPr>
            <w:tcW w:w="1325" w:type="dxa"/>
            <w:vAlign w:val="center"/>
          </w:tcPr>
          <w:p w14:paraId="069A3A79">
            <w:pPr>
              <w:widowControl/>
              <w:adjustRightInd w:val="0"/>
              <w:snapToGrid w:val="0"/>
              <w:spacing w:line="320" w:lineRule="exact"/>
              <w:jc w:val="center"/>
              <w:rPr>
                <w:szCs w:val="21"/>
                <w:highlight w:val="none"/>
              </w:rPr>
            </w:pPr>
            <w:r>
              <w:rPr>
                <w:szCs w:val="21"/>
                <w:highlight w:val="none"/>
              </w:rPr>
              <w:t>共计13条</w:t>
            </w:r>
          </w:p>
        </w:tc>
      </w:tr>
      <w:tr w14:paraId="47A9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27A76858">
            <w:pPr>
              <w:widowControl/>
              <w:adjustRightInd w:val="0"/>
              <w:snapToGrid w:val="0"/>
              <w:spacing w:line="320" w:lineRule="exact"/>
              <w:jc w:val="center"/>
              <w:rPr>
                <w:szCs w:val="21"/>
                <w:highlight w:val="none"/>
              </w:rPr>
            </w:pPr>
            <w:r>
              <w:rPr>
                <w:szCs w:val="21"/>
                <w:highlight w:val="none"/>
              </w:rPr>
              <w:t>2</w:t>
            </w:r>
          </w:p>
        </w:tc>
        <w:tc>
          <w:tcPr>
            <w:tcW w:w="1394" w:type="dxa"/>
            <w:vAlign w:val="center"/>
          </w:tcPr>
          <w:p w14:paraId="6A62C539">
            <w:pPr>
              <w:widowControl/>
              <w:adjustRightInd w:val="0"/>
              <w:snapToGrid w:val="0"/>
              <w:spacing w:line="320" w:lineRule="exact"/>
              <w:jc w:val="center"/>
              <w:rPr>
                <w:szCs w:val="21"/>
                <w:highlight w:val="none"/>
              </w:rPr>
            </w:pPr>
            <w:r>
              <w:rPr>
                <w:szCs w:val="21"/>
                <w:highlight w:val="none"/>
              </w:rPr>
              <w:t>莫愁湖街道</w:t>
            </w:r>
          </w:p>
        </w:tc>
        <w:tc>
          <w:tcPr>
            <w:tcW w:w="5285" w:type="dxa"/>
            <w:vAlign w:val="center"/>
          </w:tcPr>
          <w:p w14:paraId="4179B373">
            <w:pPr>
              <w:widowControl/>
              <w:adjustRightInd w:val="0"/>
              <w:snapToGrid w:val="0"/>
              <w:spacing w:line="320" w:lineRule="exact"/>
              <w:jc w:val="left"/>
              <w:rPr>
                <w:szCs w:val="21"/>
                <w:highlight w:val="none"/>
              </w:rPr>
            </w:pPr>
            <w:r>
              <w:rPr>
                <w:szCs w:val="21"/>
                <w:highlight w:val="none"/>
              </w:rPr>
              <w:t>水西门大街、湖西街、北圩路、纪念馆东路、汉中门大街、茶南大街</w:t>
            </w:r>
          </w:p>
        </w:tc>
        <w:tc>
          <w:tcPr>
            <w:tcW w:w="1325" w:type="dxa"/>
            <w:vAlign w:val="center"/>
          </w:tcPr>
          <w:p w14:paraId="0119E11A">
            <w:pPr>
              <w:widowControl/>
              <w:adjustRightInd w:val="0"/>
              <w:snapToGrid w:val="0"/>
              <w:spacing w:line="320" w:lineRule="exact"/>
              <w:jc w:val="center"/>
              <w:rPr>
                <w:szCs w:val="21"/>
                <w:highlight w:val="none"/>
              </w:rPr>
            </w:pPr>
            <w:r>
              <w:rPr>
                <w:szCs w:val="21"/>
                <w:highlight w:val="none"/>
              </w:rPr>
              <w:t>共计6条</w:t>
            </w:r>
          </w:p>
        </w:tc>
      </w:tr>
      <w:tr w14:paraId="7C33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393B0494">
            <w:pPr>
              <w:widowControl/>
              <w:adjustRightInd w:val="0"/>
              <w:snapToGrid w:val="0"/>
              <w:spacing w:line="320" w:lineRule="exact"/>
              <w:jc w:val="center"/>
              <w:rPr>
                <w:szCs w:val="21"/>
                <w:highlight w:val="none"/>
              </w:rPr>
            </w:pPr>
            <w:r>
              <w:rPr>
                <w:szCs w:val="21"/>
                <w:highlight w:val="none"/>
              </w:rPr>
              <w:t>3</w:t>
            </w:r>
          </w:p>
        </w:tc>
        <w:tc>
          <w:tcPr>
            <w:tcW w:w="1394" w:type="dxa"/>
            <w:vAlign w:val="center"/>
          </w:tcPr>
          <w:p w14:paraId="0553CE64">
            <w:pPr>
              <w:widowControl/>
              <w:adjustRightInd w:val="0"/>
              <w:snapToGrid w:val="0"/>
              <w:spacing w:line="320" w:lineRule="exact"/>
              <w:jc w:val="center"/>
              <w:rPr>
                <w:szCs w:val="21"/>
                <w:highlight w:val="none"/>
              </w:rPr>
            </w:pPr>
            <w:r>
              <w:rPr>
                <w:rFonts w:hint="eastAsia"/>
                <w:szCs w:val="21"/>
                <w:highlight w:val="none"/>
              </w:rPr>
              <w:t>江心洲街道</w:t>
            </w:r>
          </w:p>
        </w:tc>
        <w:tc>
          <w:tcPr>
            <w:tcW w:w="5285" w:type="dxa"/>
            <w:vAlign w:val="center"/>
          </w:tcPr>
          <w:p w14:paraId="1A787AFE">
            <w:pPr>
              <w:widowControl/>
              <w:adjustRightInd w:val="0"/>
              <w:snapToGrid w:val="0"/>
              <w:spacing w:line="320" w:lineRule="exact"/>
              <w:jc w:val="left"/>
              <w:rPr>
                <w:szCs w:val="21"/>
                <w:highlight w:val="none"/>
              </w:rPr>
            </w:pPr>
            <w:r>
              <w:rPr>
                <w:rFonts w:hint="eastAsia"/>
                <w:szCs w:val="21"/>
                <w:highlight w:val="none"/>
              </w:rPr>
              <w:t>红星街、中新大道</w:t>
            </w:r>
          </w:p>
        </w:tc>
        <w:tc>
          <w:tcPr>
            <w:tcW w:w="1325" w:type="dxa"/>
            <w:vAlign w:val="center"/>
          </w:tcPr>
          <w:p w14:paraId="45863F9F">
            <w:pPr>
              <w:widowControl/>
              <w:adjustRightInd w:val="0"/>
              <w:snapToGrid w:val="0"/>
              <w:spacing w:line="320" w:lineRule="exact"/>
              <w:jc w:val="center"/>
              <w:rPr>
                <w:szCs w:val="21"/>
                <w:highlight w:val="none"/>
              </w:rPr>
            </w:pPr>
            <w:r>
              <w:rPr>
                <w:rFonts w:hint="eastAsia"/>
                <w:szCs w:val="21"/>
                <w:highlight w:val="none"/>
              </w:rPr>
              <w:t>共计</w:t>
            </w:r>
            <w:r>
              <w:rPr>
                <w:szCs w:val="21"/>
                <w:highlight w:val="none"/>
              </w:rPr>
              <w:t>2</w:t>
            </w:r>
            <w:r>
              <w:rPr>
                <w:rFonts w:hint="eastAsia"/>
                <w:szCs w:val="21"/>
                <w:highlight w:val="none"/>
              </w:rPr>
              <w:t>条</w:t>
            </w:r>
          </w:p>
        </w:tc>
      </w:tr>
      <w:tr w14:paraId="206B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56ED6A16">
            <w:pPr>
              <w:widowControl/>
              <w:adjustRightInd w:val="0"/>
              <w:snapToGrid w:val="0"/>
              <w:spacing w:line="320" w:lineRule="exact"/>
              <w:jc w:val="center"/>
              <w:rPr>
                <w:szCs w:val="21"/>
                <w:highlight w:val="none"/>
              </w:rPr>
            </w:pPr>
            <w:r>
              <w:rPr>
                <w:szCs w:val="21"/>
                <w:highlight w:val="none"/>
              </w:rPr>
              <w:t>4</w:t>
            </w:r>
          </w:p>
        </w:tc>
        <w:tc>
          <w:tcPr>
            <w:tcW w:w="1394" w:type="dxa"/>
            <w:vAlign w:val="center"/>
          </w:tcPr>
          <w:p w14:paraId="479BB40D">
            <w:pPr>
              <w:widowControl/>
              <w:adjustRightInd w:val="0"/>
              <w:snapToGrid w:val="0"/>
              <w:spacing w:line="320" w:lineRule="exact"/>
              <w:jc w:val="center"/>
              <w:rPr>
                <w:szCs w:val="21"/>
                <w:highlight w:val="none"/>
              </w:rPr>
            </w:pPr>
            <w:r>
              <w:rPr>
                <w:szCs w:val="21"/>
                <w:highlight w:val="none"/>
              </w:rPr>
              <w:t>双闸街道</w:t>
            </w:r>
          </w:p>
        </w:tc>
        <w:tc>
          <w:tcPr>
            <w:tcW w:w="5285" w:type="dxa"/>
            <w:vAlign w:val="center"/>
          </w:tcPr>
          <w:p w14:paraId="2BF7B4F3">
            <w:pPr>
              <w:widowControl/>
              <w:adjustRightInd w:val="0"/>
              <w:snapToGrid w:val="0"/>
              <w:spacing w:line="320" w:lineRule="exact"/>
              <w:jc w:val="left"/>
              <w:rPr>
                <w:szCs w:val="21"/>
                <w:highlight w:val="none"/>
              </w:rPr>
            </w:pPr>
            <w:r>
              <w:rPr>
                <w:szCs w:val="21"/>
                <w:highlight w:val="none"/>
              </w:rPr>
              <w:t>太清路、庐山路、元前路、高庙路、平良大街、吴侯街、永初路、尚元街、文远街、文荟街、积学路</w:t>
            </w:r>
          </w:p>
        </w:tc>
        <w:tc>
          <w:tcPr>
            <w:tcW w:w="1325" w:type="dxa"/>
            <w:vAlign w:val="center"/>
          </w:tcPr>
          <w:p w14:paraId="3012A5C2">
            <w:pPr>
              <w:widowControl/>
              <w:adjustRightInd w:val="0"/>
              <w:snapToGrid w:val="0"/>
              <w:spacing w:line="320" w:lineRule="exact"/>
              <w:jc w:val="center"/>
              <w:rPr>
                <w:szCs w:val="21"/>
                <w:highlight w:val="none"/>
              </w:rPr>
            </w:pPr>
            <w:r>
              <w:rPr>
                <w:szCs w:val="21"/>
                <w:highlight w:val="none"/>
              </w:rPr>
              <w:t>共计11条</w:t>
            </w:r>
          </w:p>
        </w:tc>
      </w:tr>
      <w:tr w14:paraId="393C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23C75A93">
            <w:pPr>
              <w:widowControl/>
              <w:adjustRightInd w:val="0"/>
              <w:snapToGrid w:val="0"/>
              <w:spacing w:line="320" w:lineRule="exact"/>
              <w:jc w:val="center"/>
              <w:rPr>
                <w:szCs w:val="21"/>
                <w:highlight w:val="none"/>
              </w:rPr>
            </w:pPr>
            <w:r>
              <w:rPr>
                <w:szCs w:val="21"/>
                <w:highlight w:val="none"/>
              </w:rPr>
              <w:t>5</w:t>
            </w:r>
          </w:p>
        </w:tc>
        <w:tc>
          <w:tcPr>
            <w:tcW w:w="1394" w:type="dxa"/>
            <w:vAlign w:val="center"/>
          </w:tcPr>
          <w:p w14:paraId="44D0E383">
            <w:pPr>
              <w:widowControl/>
              <w:adjustRightInd w:val="0"/>
              <w:snapToGrid w:val="0"/>
              <w:spacing w:line="320" w:lineRule="exact"/>
              <w:jc w:val="center"/>
              <w:rPr>
                <w:szCs w:val="21"/>
                <w:highlight w:val="none"/>
              </w:rPr>
            </w:pPr>
            <w:r>
              <w:rPr>
                <w:szCs w:val="21"/>
                <w:highlight w:val="none"/>
              </w:rPr>
              <w:t>兴隆街道</w:t>
            </w:r>
          </w:p>
        </w:tc>
        <w:tc>
          <w:tcPr>
            <w:tcW w:w="5285" w:type="dxa"/>
            <w:vAlign w:val="center"/>
          </w:tcPr>
          <w:p w14:paraId="1535AB68">
            <w:pPr>
              <w:widowControl/>
              <w:adjustRightInd w:val="0"/>
              <w:snapToGrid w:val="0"/>
              <w:spacing w:line="320" w:lineRule="exact"/>
              <w:jc w:val="left"/>
              <w:rPr>
                <w:szCs w:val="21"/>
                <w:highlight w:val="none"/>
              </w:rPr>
            </w:pPr>
            <w:r>
              <w:rPr>
                <w:szCs w:val="21"/>
                <w:highlight w:val="none"/>
              </w:rPr>
              <w:t>河西大街、奥体大街、梦都大街、扬子江大道、乐山路、燕山路、江东中路</w:t>
            </w:r>
          </w:p>
        </w:tc>
        <w:tc>
          <w:tcPr>
            <w:tcW w:w="1325" w:type="dxa"/>
            <w:vAlign w:val="center"/>
          </w:tcPr>
          <w:p w14:paraId="46BAEE36">
            <w:pPr>
              <w:widowControl/>
              <w:adjustRightInd w:val="0"/>
              <w:snapToGrid w:val="0"/>
              <w:spacing w:line="320" w:lineRule="exact"/>
              <w:jc w:val="center"/>
              <w:rPr>
                <w:szCs w:val="21"/>
                <w:highlight w:val="none"/>
              </w:rPr>
            </w:pPr>
            <w:r>
              <w:rPr>
                <w:szCs w:val="21"/>
                <w:highlight w:val="none"/>
              </w:rPr>
              <w:t>共计7条</w:t>
            </w:r>
          </w:p>
        </w:tc>
      </w:tr>
      <w:tr w14:paraId="297E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14:paraId="4FDAFAF8">
            <w:pPr>
              <w:widowControl/>
              <w:adjustRightInd w:val="0"/>
              <w:snapToGrid w:val="0"/>
              <w:spacing w:line="320" w:lineRule="exact"/>
              <w:jc w:val="center"/>
              <w:rPr>
                <w:szCs w:val="21"/>
                <w:highlight w:val="none"/>
              </w:rPr>
            </w:pPr>
            <w:r>
              <w:rPr>
                <w:szCs w:val="21"/>
                <w:highlight w:val="none"/>
              </w:rPr>
              <w:t>6</w:t>
            </w:r>
          </w:p>
        </w:tc>
        <w:tc>
          <w:tcPr>
            <w:tcW w:w="1394" w:type="dxa"/>
            <w:vAlign w:val="center"/>
          </w:tcPr>
          <w:p w14:paraId="1E9223AC">
            <w:pPr>
              <w:widowControl/>
              <w:adjustRightInd w:val="0"/>
              <w:snapToGrid w:val="0"/>
              <w:spacing w:line="320" w:lineRule="exact"/>
              <w:jc w:val="center"/>
              <w:rPr>
                <w:szCs w:val="21"/>
                <w:highlight w:val="none"/>
              </w:rPr>
            </w:pPr>
            <w:r>
              <w:rPr>
                <w:szCs w:val="21"/>
                <w:highlight w:val="none"/>
              </w:rPr>
              <w:t>南苑街道</w:t>
            </w:r>
          </w:p>
        </w:tc>
        <w:tc>
          <w:tcPr>
            <w:tcW w:w="5285" w:type="dxa"/>
            <w:vAlign w:val="center"/>
          </w:tcPr>
          <w:p w14:paraId="76B854D6">
            <w:pPr>
              <w:widowControl/>
              <w:adjustRightInd w:val="0"/>
              <w:snapToGrid w:val="0"/>
              <w:spacing w:line="320" w:lineRule="exact"/>
              <w:jc w:val="left"/>
              <w:rPr>
                <w:szCs w:val="21"/>
                <w:highlight w:val="none"/>
              </w:rPr>
            </w:pPr>
            <w:r>
              <w:rPr>
                <w:szCs w:val="21"/>
                <w:highlight w:val="none"/>
              </w:rPr>
              <w:t>梦都大街、兴隆大街、怡康街、白鹭东街、江东中路、 庐山路、 黄山路、 泰山路</w:t>
            </w:r>
          </w:p>
        </w:tc>
        <w:tc>
          <w:tcPr>
            <w:tcW w:w="1325" w:type="dxa"/>
            <w:vAlign w:val="center"/>
          </w:tcPr>
          <w:p w14:paraId="4436A63E">
            <w:pPr>
              <w:widowControl/>
              <w:adjustRightInd w:val="0"/>
              <w:snapToGrid w:val="0"/>
              <w:spacing w:line="320" w:lineRule="exact"/>
              <w:jc w:val="center"/>
              <w:rPr>
                <w:szCs w:val="21"/>
                <w:highlight w:val="none"/>
              </w:rPr>
            </w:pPr>
            <w:r>
              <w:rPr>
                <w:szCs w:val="21"/>
                <w:highlight w:val="none"/>
              </w:rPr>
              <w:t>共计8条</w:t>
            </w:r>
          </w:p>
        </w:tc>
      </w:tr>
    </w:tbl>
    <w:p w14:paraId="30E5A091">
      <w:pPr>
        <w:pStyle w:val="25"/>
        <w:spacing w:line="560" w:lineRule="exact"/>
        <w:ind w:firstLine="640"/>
        <w:rPr>
          <w:rFonts w:eastAsia="方正仿宋_GBK"/>
          <w:sz w:val="32"/>
          <w:szCs w:val="32"/>
          <w:highlight w:val="none"/>
        </w:rPr>
      </w:pPr>
    </w:p>
    <w:p w14:paraId="02E77DC8">
      <w:pPr>
        <w:spacing w:line="360" w:lineRule="auto"/>
        <w:ind w:firstLine="428" w:firstLineChars="200"/>
        <w:rPr>
          <w:rFonts w:ascii="宋体" w:hAnsi="宋体" w:cs="宋体"/>
          <w:b/>
          <w:szCs w:val="21"/>
          <w:highlight w:val="none"/>
        </w:rPr>
      </w:pPr>
      <w:r>
        <w:rPr>
          <w:rFonts w:hint="eastAsia" w:ascii="宋体" w:hAnsi="宋体" w:cs="宋体"/>
          <w:b/>
          <w:szCs w:val="21"/>
          <w:highlight w:val="none"/>
        </w:rPr>
        <w:t>（三）其他服务</w:t>
      </w:r>
    </w:p>
    <w:p w14:paraId="434B48EA">
      <w:pPr>
        <w:spacing w:line="360" w:lineRule="auto"/>
        <w:ind w:firstLine="428" w:firstLineChars="200"/>
        <w:rPr>
          <w:rFonts w:ascii="宋体" w:hAnsi="宋体" w:cs="宋体"/>
          <w:b/>
          <w:bCs/>
          <w:szCs w:val="21"/>
          <w:highlight w:val="none"/>
        </w:rPr>
      </w:pPr>
      <w:r>
        <w:rPr>
          <w:rFonts w:hint="eastAsia" w:ascii="宋体" w:hAnsi="宋体" w:cs="宋体"/>
          <w:bCs/>
          <w:szCs w:val="21"/>
          <w:highlight w:val="none"/>
        </w:rPr>
        <w:t>根据实际需要，协助区督改和攻坚办做好全区大气污染防治工作，并对相关街道开展帮扶指导。污染天气应对期间，协助梳理各部门、街道大气污染防治应对工作。完成区督改和攻坚办安排的其他事宜。</w:t>
      </w:r>
    </w:p>
    <w:p w14:paraId="0D77A12C">
      <w:pPr>
        <w:spacing w:line="360" w:lineRule="auto"/>
        <w:ind w:firstLine="428" w:firstLineChars="200"/>
        <w:rPr>
          <w:rFonts w:ascii="宋体" w:hAnsi="宋体" w:cs="宋体"/>
          <w:b/>
          <w:szCs w:val="21"/>
          <w:highlight w:val="none"/>
        </w:rPr>
      </w:pPr>
      <w:r>
        <w:rPr>
          <w:rFonts w:hint="eastAsia" w:ascii="宋体" w:hAnsi="宋体" w:cs="宋体"/>
          <w:b/>
          <w:bCs/>
          <w:color w:val="000000"/>
          <w:kern w:val="0"/>
          <w:szCs w:val="21"/>
          <w:highlight w:val="none"/>
        </w:rPr>
        <w:t>第三条</w:t>
      </w:r>
      <w:r>
        <w:rPr>
          <w:rFonts w:hint="eastAsia" w:ascii="宋体" w:hAnsi="宋体" w:cs="宋体"/>
          <w:b/>
          <w:szCs w:val="21"/>
          <w:highlight w:val="none"/>
        </w:rPr>
        <w:t>预期成效</w:t>
      </w:r>
    </w:p>
    <w:p w14:paraId="731B6911">
      <w:pPr>
        <w:spacing w:line="360" w:lineRule="auto"/>
        <w:ind w:firstLine="428" w:firstLineChars="200"/>
        <w:rPr>
          <w:rFonts w:ascii="宋体" w:hAnsi="宋体" w:cs="宋体"/>
          <w:bCs/>
          <w:szCs w:val="21"/>
          <w:highlight w:val="none"/>
        </w:rPr>
      </w:pPr>
      <w:r>
        <w:rPr>
          <w:rFonts w:hint="eastAsia" w:ascii="宋体" w:hAnsi="宋体" w:cs="宋体"/>
          <w:bCs/>
          <w:szCs w:val="21"/>
          <w:highlight w:val="none"/>
        </w:rPr>
        <w:t>本项目通过“巡查走测—点源摸排—街道帮扶—问题整改跟踪”闭环服务，全面夯实“科学—精准—高效”的大气污染防治体系，实现污染早发现、问题快处置、源头精治理，提升环境管理效能，推动全域空气质量改善。</w:t>
      </w:r>
    </w:p>
    <w:p w14:paraId="43438A68">
      <w:pPr>
        <w:widowControl/>
        <w:spacing w:line="360" w:lineRule="auto"/>
        <w:ind w:firstLine="428" w:firstLineChars="200"/>
        <w:jc w:val="left"/>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rPr>
        <w:t>第四条</w:t>
      </w:r>
      <w:r>
        <w:rPr>
          <w:rFonts w:hint="eastAsia" w:ascii="宋体" w:hAnsi="宋体" w:cs="宋体"/>
          <w:b/>
          <w:bCs/>
          <w:color w:val="000000"/>
          <w:kern w:val="0"/>
          <w:szCs w:val="21"/>
          <w:highlight w:val="none"/>
          <w:lang w:bidi="ar"/>
        </w:rPr>
        <w:t>合同总价款 </w:t>
      </w:r>
    </w:p>
    <w:p w14:paraId="508A8B39">
      <w:pPr>
        <w:widowControl/>
        <w:spacing w:line="360" w:lineRule="auto"/>
        <w:ind w:firstLine="428" w:firstLineChars="200"/>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本合同项下服务总价款为___________（大写）</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（小写）人民币，分项价款在“分项报价表”中有明确规定。</w:t>
      </w:r>
    </w:p>
    <w:p w14:paraId="68401AE9">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b/>
          <w:bCs/>
          <w:color w:val="000000"/>
          <w:kern w:val="0"/>
          <w:szCs w:val="21"/>
          <w:highlight w:val="none"/>
        </w:rPr>
        <w:t>第五条 组成本合同的有关文件</w:t>
      </w:r>
      <w:r>
        <w:rPr>
          <w:rFonts w:hint="eastAsia" w:ascii="宋体" w:hAnsi="宋体" w:cs="宋体"/>
          <w:color w:val="000000"/>
          <w:kern w:val="0"/>
          <w:szCs w:val="21"/>
          <w:highlight w:val="none"/>
        </w:rPr>
        <w:t>  </w:t>
      </w:r>
    </w:p>
    <w:p w14:paraId="72D41E63">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color w:val="000000"/>
          <w:kern w:val="0"/>
          <w:szCs w:val="21"/>
          <w:highlight w:val="none"/>
        </w:rPr>
        <w:t>下列关于</w:t>
      </w:r>
      <w:r>
        <w:rPr>
          <w:rFonts w:hint="eastAsia" w:ascii="Arial" w:hAnsi="Arial"/>
          <w:spacing w:val="8"/>
          <w:kern w:val="0"/>
          <w:szCs w:val="21"/>
          <w:highlight w:val="none"/>
        </w:rPr>
        <w:t>建邺区空气质量全域巡查走测服务项目</w:t>
      </w:r>
      <w:r>
        <w:rPr>
          <w:rFonts w:hint="eastAsia" w:ascii="宋体" w:hAnsi="宋体" w:cs="宋体"/>
          <w:color w:val="000000"/>
          <w:kern w:val="0"/>
          <w:szCs w:val="21"/>
          <w:highlight w:val="none"/>
        </w:rPr>
        <w:t>招投标文件或与本次采购活动方式相适应的文件及有关附件是本合同不可分割的组成部分，与本合同具有同等法律效力，这些文件包括但不限于：</w:t>
      </w:r>
    </w:p>
    <w:p w14:paraId="1D020E97">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color w:val="000000"/>
          <w:kern w:val="0"/>
          <w:szCs w:val="21"/>
          <w:highlight w:val="none"/>
        </w:rPr>
        <w:t xml:space="preserve">（1）乙方提供的响应文件和投标报价表；  </w:t>
      </w:r>
    </w:p>
    <w:p w14:paraId="07532354">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color w:val="000000"/>
          <w:kern w:val="0"/>
          <w:szCs w:val="21"/>
          <w:highlight w:val="none"/>
        </w:rPr>
        <w:t>（2）磋商承诺；</w:t>
      </w:r>
    </w:p>
    <w:p w14:paraId="599C21DA">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color w:val="000000"/>
          <w:kern w:val="0"/>
          <w:szCs w:val="21"/>
          <w:highlight w:val="none"/>
        </w:rPr>
        <w:t>（3）服务承诺；</w:t>
      </w:r>
    </w:p>
    <w:p w14:paraId="63F63589">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color w:val="000000"/>
          <w:kern w:val="0"/>
          <w:szCs w:val="21"/>
          <w:highlight w:val="none"/>
        </w:rPr>
        <w:t>（4）成交通知书；</w:t>
      </w:r>
    </w:p>
    <w:p w14:paraId="288F2C76">
      <w:pPr>
        <w:widowControl/>
        <w:shd w:val="clear" w:color="auto" w:fill="FFFFFF"/>
        <w:spacing w:line="360" w:lineRule="auto"/>
        <w:ind w:firstLine="418" w:firstLineChars="196"/>
        <w:rPr>
          <w:rFonts w:ascii="宋体" w:hAnsi="宋体" w:cs="宋体"/>
          <w:color w:val="000000"/>
          <w:kern w:val="0"/>
          <w:szCs w:val="21"/>
          <w:highlight w:val="none"/>
        </w:rPr>
      </w:pPr>
      <w:r>
        <w:rPr>
          <w:rFonts w:hint="eastAsia" w:ascii="宋体" w:hAnsi="宋体" w:cs="宋体"/>
          <w:color w:val="000000"/>
          <w:kern w:val="0"/>
          <w:szCs w:val="21"/>
          <w:highlight w:val="none"/>
        </w:rPr>
        <w:t>（5）甲乙双方商定的其他文件等。</w:t>
      </w:r>
    </w:p>
    <w:p w14:paraId="2FF85C63">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b/>
          <w:bCs/>
          <w:color w:val="000000"/>
          <w:kern w:val="0"/>
          <w:szCs w:val="21"/>
          <w:highlight w:val="none"/>
        </w:rPr>
        <w:t>第六条 权利保证</w:t>
      </w:r>
    </w:p>
    <w:p w14:paraId="24E1F8DD">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color w:val="000000"/>
          <w:kern w:val="0"/>
          <w:szCs w:val="21"/>
          <w:highlight w:val="none"/>
        </w:rPr>
        <w:t>乙方应保证甲方在使用乙方提供的服务中任何一部分不受第三方提出侵犯其专利权、版权、商标权或其他权利的起诉。一旦出现侵权，乙方应承担全部责任。</w:t>
      </w:r>
    </w:p>
    <w:p w14:paraId="68970287">
      <w:pPr>
        <w:spacing w:line="360" w:lineRule="auto"/>
        <w:ind w:firstLine="428" w:firstLineChars="200"/>
        <w:rPr>
          <w:rFonts w:ascii="宋体" w:hAnsi="宋体" w:cs="宋体"/>
          <w:b/>
          <w:bCs/>
          <w:szCs w:val="21"/>
          <w:highlight w:val="none"/>
        </w:rPr>
      </w:pPr>
      <w:r>
        <w:rPr>
          <w:rFonts w:hint="eastAsia" w:ascii="宋体" w:hAnsi="宋体" w:cs="宋体"/>
          <w:b/>
          <w:bCs/>
          <w:color w:val="000000"/>
          <w:kern w:val="0"/>
          <w:szCs w:val="21"/>
          <w:highlight w:val="none"/>
        </w:rPr>
        <w:t>第七条 </w:t>
      </w:r>
      <w:r>
        <w:rPr>
          <w:rFonts w:hint="eastAsia" w:ascii="宋体" w:hAnsi="宋体" w:cs="宋体"/>
          <w:b/>
          <w:bCs/>
          <w:szCs w:val="21"/>
          <w:highlight w:val="none"/>
        </w:rPr>
        <w:t>责任和义务</w:t>
      </w:r>
    </w:p>
    <w:p w14:paraId="6C99B0C4">
      <w:pPr>
        <w:spacing w:line="360" w:lineRule="auto"/>
        <w:ind w:firstLine="428" w:firstLineChars="200"/>
        <w:rPr>
          <w:rFonts w:ascii="宋体" w:hAnsi="宋体" w:cs="宋体"/>
          <w:szCs w:val="21"/>
          <w:highlight w:val="none"/>
        </w:rPr>
      </w:pPr>
      <w:r>
        <w:rPr>
          <w:rFonts w:hint="eastAsia" w:ascii="宋体" w:hAnsi="宋体" w:cs="宋体"/>
          <w:szCs w:val="21"/>
          <w:highlight w:val="none"/>
        </w:rPr>
        <w:t>1、甲方的责任与义务</w:t>
      </w:r>
    </w:p>
    <w:p w14:paraId="320E3F6A">
      <w:pPr>
        <w:spacing w:line="360" w:lineRule="auto"/>
        <w:ind w:firstLine="428" w:firstLineChars="200"/>
        <w:rPr>
          <w:rFonts w:ascii="宋体" w:hAnsi="宋体" w:cs="宋体"/>
          <w:szCs w:val="21"/>
          <w:highlight w:val="none"/>
        </w:rPr>
      </w:pPr>
      <w:r>
        <w:rPr>
          <w:rFonts w:hint="eastAsia" w:ascii="宋体" w:hAnsi="宋体" w:cs="宋体"/>
          <w:szCs w:val="21"/>
          <w:highlight w:val="none"/>
        </w:rPr>
        <w:t>1.1甲方应根据项目的具体情况和技术要求确定合理的工作量及工作周期，并按合同有关规定支付费用。</w:t>
      </w:r>
    </w:p>
    <w:p w14:paraId="3E9066D5">
      <w:pPr>
        <w:spacing w:line="360" w:lineRule="auto"/>
        <w:ind w:firstLine="428" w:firstLineChars="200"/>
        <w:rPr>
          <w:rFonts w:ascii="宋体" w:hAnsi="宋体" w:cs="宋体"/>
          <w:szCs w:val="21"/>
          <w:highlight w:val="none"/>
        </w:rPr>
      </w:pPr>
      <w:r>
        <w:rPr>
          <w:rFonts w:hint="eastAsia" w:ascii="宋体" w:hAnsi="宋体" w:cs="宋体"/>
          <w:szCs w:val="21"/>
          <w:highlight w:val="none"/>
        </w:rPr>
        <w:t>1.2甲方应向乙方提供开展工作所需要的相关文件、资料。</w:t>
      </w:r>
    </w:p>
    <w:p w14:paraId="17194309">
      <w:pPr>
        <w:spacing w:line="360" w:lineRule="auto"/>
        <w:ind w:firstLine="428" w:firstLineChars="200"/>
        <w:rPr>
          <w:rFonts w:ascii="宋体" w:hAnsi="宋体" w:cs="宋体"/>
          <w:szCs w:val="21"/>
          <w:highlight w:val="none"/>
        </w:rPr>
      </w:pPr>
      <w:r>
        <w:rPr>
          <w:rFonts w:hint="eastAsia" w:ascii="宋体" w:hAnsi="宋体" w:cs="宋体"/>
          <w:szCs w:val="21"/>
          <w:highlight w:val="none"/>
        </w:rPr>
        <w:t xml:space="preserve">1.3乙方人员在项目实施过程中，甲方应对乙方与地方政府及有关部门的协调工作提供必要的协助，但并不免除乙方根据本合同规定应负的责任。 </w:t>
      </w:r>
    </w:p>
    <w:p w14:paraId="67DEA2AA">
      <w:pPr>
        <w:spacing w:line="360" w:lineRule="auto"/>
        <w:ind w:firstLine="428" w:firstLineChars="200"/>
        <w:rPr>
          <w:rFonts w:ascii="宋体" w:hAnsi="宋体" w:cs="宋体"/>
          <w:szCs w:val="21"/>
          <w:highlight w:val="none"/>
        </w:rPr>
      </w:pPr>
      <w:r>
        <w:rPr>
          <w:rFonts w:hint="eastAsia" w:ascii="宋体" w:hAnsi="宋体" w:cs="宋体"/>
          <w:szCs w:val="21"/>
          <w:highlight w:val="none"/>
        </w:rPr>
        <w:t>1.4 除合同另有规定外，甲方应保护乙方的响应文件、方案和专利技术。未经乙方同意，甲方对乙方提交的资料及文件不得擅自修改、复制或转让或用于本合同以外的项目。</w:t>
      </w:r>
    </w:p>
    <w:p w14:paraId="4CD56434">
      <w:pPr>
        <w:spacing w:line="360" w:lineRule="auto"/>
        <w:ind w:firstLine="428" w:firstLineChars="200"/>
        <w:rPr>
          <w:rFonts w:ascii="宋体" w:hAnsi="宋体" w:cs="宋体"/>
          <w:szCs w:val="21"/>
          <w:highlight w:val="none"/>
        </w:rPr>
      </w:pPr>
      <w:r>
        <w:rPr>
          <w:rFonts w:hint="eastAsia" w:ascii="宋体" w:hAnsi="宋体" w:cs="宋体"/>
          <w:szCs w:val="21"/>
          <w:highlight w:val="none"/>
        </w:rPr>
        <w:t>2、乙方的责任与义务</w:t>
      </w:r>
    </w:p>
    <w:p w14:paraId="78CB4AC2">
      <w:pPr>
        <w:spacing w:line="360" w:lineRule="auto"/>
        <w:ind w:firstLine="428" w:firstLineChars="200"/>
        <w:rPr>
          <w:rFonts w:ascii="宋体" w:hAnsi="宋体" w:cs="宋体"/>
          <w:szCs w:val="21"/>
          <w:highlight w:val="none"/>
        </w:rPr>
      </w:pPr>
      <w:r>
        <w:rPr>
          <w:rFonts w:hint="eastAsia" w:ascii="宋体" w:hAnsi="宋体" w:cs="宋体"/>
          <w:szCs w:val="21"/>
          <w:highlight w:val="none"/>
        </w:rPr>
        <w:t>2.1乙方应根据投标响应文件和签订的合同，按照相关规定，完成本合同项目的工作。</w:t>
      </w:r>
    </w:p>
    <w:p w14:paraId="2FFFA00D">
      <w:pPr>
        <w:spacing w:line="360" w:lineRule="auto"/>
        <w:ind w:firstLine="428" w:firstLineChars="200"/>
        <w:rPr>
          <w:rFonts w:ascii="宋体" w:hAnsi="宋体" w:cs="宋体"/>
          <w:szCs w:val="21"/>
          <w:highlight w:val="none"/>
        </w:rPr>
      </w:pPr>
      <w:r>
        <w:rPr>
          <w:rFonts w:hint="eastAsia" w:ascii="宋体" w:hAnsi="宋体" w:cs="宋体"/>
          <w:szCs w:val="21"/>
          <w:highlight w:val="none"/>
        </w:rPr>
        <w:t>2.2乙方应做好质量管理工作，建立健全质量保证体系，加强全过程的质量控制，建立完整的责任管理制度，明确各阶段的责任人，并对质量负责。</w:t>
      </w:r>
    </w:p>
    <w:p w14:paraId="1BC4EA92">
      <w:pPr>
        <w:spacing w:line="360" w:lineRule="auto"/>
        <w:ind w:firstLine="428" w:firstLineChars="200"/>
        <w:rPr>
          <w:rFonts w:ascii="宋体" w:hAnsi="宋体" w:cs="宋体"/>
          <w:szCs w:val="21"/>
          <w:highlight w:val="none"/>
        </w:rPr>
      </w:pPr>
      <w:r>
        <w:rPr>
          <w:rFonts w:hint="eastAsia" w:ascii="宋体" w:hAnsi="宋体" w:cs="宋体"/>
          <w:szCs w:val="21"/>
          <w:highlight w:val="none"/>
        </w:rPr>
        <w:t>2.3文件必须符合下列要求：</w:t>
      </w:r>
    </w:p>
    <w:p w14:paraId="4486A113">
      <w:pPr>
        <w:spacing w:line="360" w:lineRule="auto"/>
        <w:ind w:firstLine="428" w:firstLineChars="200"/>
        <w:rPr>
          <w:rFonts w:ascii="宋体" w:hAnsi="宋体" w:cs="宋体"/>
          <w:szCs w:val="21"/>
          <w:highlight w:val="none"/>
        </w:rPr>
      </w:pPr>
      <w:r>
        <w:rPr>
          <w:rFonts w:hint="eastAsia" w:ascii="宋体" w:hAnsi="宋体" w:cs="宋体"/>
          <w:szCs w:val="21"/>
          <w:highlight w:val="none"/>
        </w:rPr>
        <w:t>1）本项目的过程和成果均必须符合国家颁布的有关方面现行的规程、标准、规范、办法以及有关文件和规定；</w:t>
      </w:r>
    </w:p>
    <w:p w14:paraId="79619D10">
      <w:pPr>
        <w:spacing w:line="360" w:lineRule="auto"/>
        <w:ind w:firstLine="428" w:firstLineChars="200"/>
        <w:rPr>
          <w:rFonts w:ascii="宋体" w:hAnsi="宋体" w:cs="宋体"/>
          <w:szCs w:val="21"/>
          <w:highlight w:val="none"/>
        </w:rPr>
      </w:pPr>
      <w:r>
        <w:rPr>
          <w:rFonts w:hint="eastAsia" w:ascii="宋体" w:hAnsi="宋体" w:cs="宋体"/>
          <w:szCs w:val="21"/>
          <w:highlight w:val="none"/>
        </w:rPr>
        <w:t>2）基本资料应完整、准确、可靠，论证充分，成果可靠；</w:t>
      </w:r>
    </w:p>
    <w:p w14:paraId="4A14015D">
      <w:pPr>
        <w:spacing w:line="360" w:lineRule="auto"/>
        <w:ind w:firstLine="428" w:firstLineChars="200"/>
        <w:rPr>
          <w:rFonts w:ascii="宋体" w:hAnsi="宋体" w:cs="宋体"/>
          <w:szCs w:val="21"/>
          <w:highlight w:val="none"/>
        </w:rPr>
      </w:pPr>
      <w:r>
        <w:rPr>
          <w:rFonts w:hint="eastAsia" w:ascii="宋体" w:hAnsi="宋体" w:cs="宋体"/>
          <w:szCs w:val="21"/>
          <w:highlight w:val="none"/>
        </w:rPr>
        <w:t>3）项目建设应满足有关规定要求，还应满足采购文件中其他规定。</w:t>
      </w:r>
    </w:p>
    <w:p w14:paraId="5A84A45C">
      <w:pPr>
        <w:spacing w:line="360" w:lineRule="auto"/>
        <w:ind w:firstLine="428" w:firstLineChars="200"/>
        <w:rPr>
          <w:rFonts w:ascii="宋体" w:hAnsi="宋体" w:cs="宋体"/>
          <w:szCs w:val="21"/>
          <w:highlight w:val="none"/>
        </w:rPr>
      </w:pPr>
      <w:r>
        <w:rPr>
          <w:rFonts w:hint="eastAsia" w:ascii="宋体" w:hAnsi="宋体" w:cs="宋体"/>
          <w:szCs w:val="21"/>
          <w:highlight w:val="none"/>
        </w:rPr>
        <w:t>2.4乙方的项目成果必须接受甲方或甲方委托的单位及甲方的上级主管单位的评审。凡评审意见中提出的问题，乙方应逐条给予认真贯彻落实，若有疑问，请甲方给予解答。甲方及委托单位、上级主管部门的评审并不免除乙方的责任。</w:t>
      </w:r>
    </w:p>
    <w:p w14:paraId="05EA3159">
      <w:pPr>
        <w:spacing w:line="360" w:lineRule="auto"/>
        <w:ind w:firstLine="428" w:firstLineChars="200"/>
        <w:rPr>
          <w:rFonts w:ascii="宋体" w:hAnsi="宋体" w:cs="宋体"/>
          <w:szCs w:val="21"/>
          <w:highlight w:val="none"/>
        </w:rPr>
      </w:pPr>
      <w:r>
        <w:rPr>
          <w:rFonts w:hint="eastAsia" w:ascii="宋体" w:hAnsi="宋体" w:cs="宋体"/>
          <w:szCs w:val="21"/>
          <w:highlight w:val="none"/>
        </w:rPr>
        <w:t>2.5人员保证与变更</w:t>
      </w:r>
    </w:p>
    <w:p w14:paraId="1E231219">
      <w:pPr>
        <w:spacing w:line="360" w:lineRule="auto"/>
        <w:ind w:firstLine="428" w:firstLineChars="200"/>
        <w:rPr>
          <w:rFonts w:ascii="宋体" w:hAnsi="宋体" w:cs="宋体"/>
          <w:szCs w:val="21"/>
          <w:highlight w:val="none"/>
        </w:rPr>
      </w:pPr>
      <w:r>
        <w:rPr>
          <w:rFonts w:hint="eastAsia" w:ascii="宋体" w:hAnsi="宋体" w:cs="宋体"/>
          <w:szCs w:val="21"/>
          <w:highlight w:val="none"/>
        </w:rPr>
        <w:t>1）乙方应按招标文件中承诺的人员投入工作，应保持人员的相对稳定。确需调整，应报经甲方批准。</w:t>
      </w:r>
    </w:p>
    <w:p w14:paraId="1FBE7409">
      <w:pPr>
        <w:spacing w:line="360" w:lineRule="auto"/>
        <w:ind w:firstLine="428" w:firstLineChars="200"/>
        <w:rPr>
          <w:rFonts w:ascii="宋体" w:hAnsi="宋体" w:cs="宋体"/>
          <w:szCs w:val="21"/>
          <w:highlight w:val="none"/>
        </w:rPr>
      </w:pPr>
      <w:r>
        <w:rPr>
          <w:rFonts w:hint="eastAsia" w:ascii="宋体" w:hAnsi="宋体" w:cs="宋体"/>
          <w:szCs w:val="21"/>
          <w:highlight w:val="none"/>
        </w:rPr>
        <w:t>2）如果乙方的人员渎职或不能胜任工作或从事其他违法活动，甲方有权书面要求更换，乙方应立即派出具有同等或以上资历的人员替换。</w:t>
      </w:r>
    </w:p>
    <w:p w14:paraId="64950781">
      <w:pPr>
        <w:spacing w:line="360" w:lineRule="auto"/>
        <w:ind w:firstLine="428" w:firstLineChars="200"/>
        <w:rPr>
          <w:rFonts w:ascii="宋体" w:hAnsi="宋体" w:cs="宋体"/>
          <w:szCs w:val="21"/>
          <w:highlight w:val="none"/>
        </w:rPr>
      </w:pPr>
      <w:r>
        <w:rPr>
          <w:rFonts w:hint="eastAsia" w:ascii="宋体" w:hAnsi="宋体" w:cs="宋体"/>
          <w:szCs w:val="21"/>
          <w:highlight w:val="none"/>
        </w:rPr>
        <w:t>3）若乙方的进度没有达到乙方投标响应文件中承诺的进度计划，甲方有权提出要求增加乙方人员，乙方应立即安排，其费用被认为已包含在合同价格之中。</w:t>
      </w:r>
    </w:p>
    <w:p w14:paraId="4CE6F7B7">
      <w:pPr>
        <w:spacing w:line="360" w:lineRule="auto"/>
        <w:ind w:firstLine="428" w:firstLineChars="200"/>
        <w:rPr>
          <w:rFonts w:ascii="宋体" w:hAnsi="宋体" w:cs="宋体"/>
          <w:szCs w:val="21"/>
          <w:highlight w:val="none"/>
        </w:rPr>
      </w:pPr>
      <w:r>
        <w:rPr>
          <w:rFonts w:hint="eastAsia" w:ascii="宋体" w:hAnsi="宋体" w:cs="宋体"/>
          <w:szCs w:val="21"/>
          <w:highlight w:val="none"/>
        </w:rPr>
        <w:t>2.6乙方在项目执行过程中，如果发生侵犯专利权等行为而引起索赔或诉讼，则乙方应承担全部责任，并保障甲方免于承担由此造成的一切损害和损失。</w:t>
      </w:r>
    </w:p>
    <w:p w14:paraId="4349307D">
      <w:pPr>
        <w:spacing w:line="360" w:lineRule="auto"/>
        <w:ind w:firstLine="428" w:firstLineChars="200"/>
        <w:rPr>
          <w:rFonts w:ascii="宋体" w:hAnsi="宋体" w:cs="宋体"/>
          <w:szCs w:val="21"/>
          <w:highlight w:val="none"/>
        </w:rPr>
      </w:pPr>
      <w:r>
        <w:rPr>
          <w:rFonts w:hint="eastAsia" w:ascii="宋体" w:hAnsi="宋体" w:cs="宋体"/>
          <w:szCs w:val="21"/>
          <w:highlight w:val="none"/>
        </w:rPr>
        <w:t>2.7乙方应定期以书面形式向甲方汇报进度和任务完成情况，并接受甲方的检查，同时根据甲方要求向甲方汇报或接受检查。</w:t>
      </w:r>
    </w:p>
    <w:p w14:paraId="3BED7250">
      <w:pPr>
        <w:spacing w:line="360" w:lineRule="auto"/>
        <w:ind w:firstLine="428" w:firstLineChars="200"/>
        <w:rPr>
          <w:rFonts w:hint="eastAsia" w:ascii="宋体" w:hAnsi="宋体" w:cs="宋体"/>
          <w:szCs w:val="21"/>
          <w:highlight w:val="none"/>
        </w:rPr>
      </w:pPr>
      <w:r>
        <w:rPr>
          <w:rFonts w:hint="eastAsia" w:ascii="宋体" w:hAnsi="宋体" w:cs="宋体"/>
          <w:szCs w:val="21"/>
          <w:highlight w:val="none"/>
        </w:rPr>
        <w:t>2.8乙方须为检测人员配置统一服装、道路执法所需的反光标识和劳保用品，并自行解决工作餐。</w:t>
      </w:r>
    </w:p>
    <w:p w14:paraId="47D53750">
      <w:pPr>
        <w:pStyle w:val="12"/>
        <w:ind w:firstLine="428"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2.9</w:t>
      </w:r>
      <w:r>
        <w:rPr>
          <w:rFonts w:hint="eastAsia" w:ascii="宋体" w:hAnsi="宋体" w:cs="宋体"/>
          <w:color w:val="000000"/>
          <w:sz w:val="21"/>
          <w:szCs w:val="21"/>
          <w:highlight w:val="none"/>
        </w:rPr>
        <w:t>乙方应对因履行本合同而知悉的</w:t>
      </w:r>
      <w:r>
        <w:rPr>
          <w:rFonts w:hint="eastAsia" w:ascii="宋体" w:hAnsi="宋体" w:cs="宋体"/>
          <w:color w:val="000000"/>
          <w:sz w:val="21"/>
          <w:szCs w:val="21"/>
          <w:highlight w:val="none"/>
          <w:lang w:val="en-US" w:eastAsia="zh-CN"/>
        </w:rPr>
        <w:t>甲方所有</w:t>
      </w:r>
      <w:r>
        <w:rPr>
          <w:rFonts w:hint="eastAsia" w:ascii="宋体" w:hAnsi="宋体" w:cs="宋体"/>
          <w:color w:val="000000"/>
          <w:sz w:val="21"/>
          <w:szCs w:val="21"/>
          <w:highlight w:val="none"/>
        </w:rPr>
        <w:t>信息承担保密义务</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包括但不限于：内部管理文件、未公开的环境质量数据、执法检查信息、决策过程信息等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除为履行本合同之目的外，不得向任何第三方泄露，亦不得用于本合同约定之外的任何用途。此保密义务不因本合同的变更、解除或终止而失效。</w:t>
      </w:r>
    </w:p>
    <w:p w14:paraId="1C1F6429">
      <w:pPr>
        <w:widowControl/>
        <w:shd w:val="clear" w:color="auto" w:fill="FFFFFF"/>
        <w:spacing w:line="360" w:lineRule="auto"/>
        <w:ind w:firstLine="420"/>
        <w:jc w:val="left"/>
        <w:rPr>
          <w:rFonts w:ascii="宋体" w:hAnsi="宋体" w:cs="宋体"/>
          <w:b/>
          <w:bCs/>
          <w:color w:val="000000"/>
          <w:kern w:val="0"/>
          <w:szCs w:val="21"/>
          <w:highlight w:val="none"/>
        </w:rPr>
      </w:pPr>
      <w:r>
        <w:rPr>
          <w:rFonts w:hint="eastAsia" w:ascii="宋体" w:hAnsi="宋体" w:cs="宋体"/>
          <w:b/>
          <w:bCs/>
          <w:color w:val="000000"/>
          <w:kern w:val="0"/>
          <w:szCs w:val="21"/>
          <w:highlight w:val="none"/>
        </w:rPr>
        <w:t>第八条 交付使用和验收</w:t>
      </w:r>
    </w:p>
    <w:p w14:paraId="72AC1620">
      <w:pPr>
        <w:spacing w:line="360" w:lineRule="auto"/>
        <w:ind w:firstLine="428" w:firstLineChars="200"/>
        <w:rPr>
          <w:b/>
          <w:bCs/>
          <w:highlight w:val="none"/>
        </w:rPr>
      </w:pPr>
      <w:r>
        <w:rPr>
          <w:rFonts w:hint="eastAsia" w:ascii="宋体" w:hAnsi="宋体"/>
          <w:szCs w:val="21"/>
          <w:highlight w:val="none"/>
        </w:rPr>
        <w:t>服务期限：自合同签订之日起1年</w:t>
      </w:r>
      <w:r>
        <w:rPr>
          <w:rFonts w:hint="eastAsia"/>
          <w:b/>
          <w:bCs/>
          <w:highlight w:val="none"/>
        </w:rPr>
        <w:t>。</w:t>
      </w:r>
    </w:p>
    <w:p w14:paraId="7C01F852">
      <w:pPr>
        <w:widowControl/>
        <w:spacing w:line="560" w:lineRule="exact"/>
        <w:ind w:firstLine="428" w:firstLineChars="200"/>
        <w:jc w:val="left"/>
        <w:rPr>
          <w:rFonts w:ascii="宋体" w:hAnsi="宋体" w:cs="宋体"/>
          <w:highlight w:val="none"/>
        </w:rPr>
      </w:pPr>
      <w:r>
        <w:rPr>
          <w:rFonts w:hint="eastAsia" w:ascii="宋体" w:hAnsi="宋体" w:cs="宋体"/>
          <w:b/>
          <w:bCs/>
          <w:color w:val="000000"/>
          <w:kern w:val="0"/>
          <w:szCs w:val="21"/>
          <w:highlight w:val="none"/>
        </w:rPr>
        <w:t>第九条</w:t>
      </w:r>
      <w:r>
        <w:rPr>
          <w:rFonts w:ascii="宋体" w:hAnsi="宋体" w:cs="宋体"/>
          <w:b/>
          <w:bCs/>
          <w:color w:val="000000"/>
          <w:kern w:val="0"/>
          <w:szCs w:val="21"/>
          <w:highlight w:val="none"/>
        </w:rPr>
        <w:t xml:space="preserve"> 履约保证金</w:t>
      </w:r>
      <w:r>
        <w:rPr>
          <w:rFonts w:ascii="宋体" w:hAnsi="宋体" w:cs="宋体"/>
          <w:b/>
          <w:bCs/>
          <w:kern w:val="0"/>
          <w:sz w:val="24"/>
          <w:highlight w:val="none"/>
        </w:rPr>
        <w:t xml:space="preserve"> </w:t>
      </w:r>
    </w:p>
    <w:p w14:paraId="72530645">
      <w:pPr>
        <w:widowControl/>
        <w:shd w:val="clear" w:color="auto" w:fill="FFFFFF"/>
        <w:spacing w:line="360" w:lineRule="auto"/>
        <w:ind w:firstLine="420"/>
        <w:jc w:val="left"/>
        <w:rPr>
          <w:rFonts w:ascii="宋体" w:hAnsi="宋体" w:cs="宋体"/>
          <w:color w:val="000000"/>
          <w:kern w:val="0"/>
          <w:szCs w:val="21"/>
          <w:highlight w:val="none"/>
        </w:rPr>
      </w:pPr>
      <w:bookmarkStart w:id="43" w:name="OLE_LINK34"/>
      <w:r>
        <w:rPr>
          <w:rFonts w:hint="eastAsia" w:ascii="宋体" w:hAnsi="宋体" w:cs="宋体"/>
          <w:color w:val="000000"/>
          <w:kern w:val="0"/>
          <w:szCs w:val="21"/>
          <w:highlight w:val="none"/>
        </w:rPr>
        <w:t>经甲乙双方友好协商，为确保该项目高质高效完成，乙方以支票、汇票、本票、网银或者金融机构、担保机构出具的保</w:t>
      </w:r>
      <w:bookmarkEnd w:id="43"/>
      <w:r>
        <w:rPr>
          <w:rFonts w:hint="eastAsia" w:ascii="宋体" w:hAnsi="宋体" w:cs="宋体"/>
          <w:color w:val="000000"/>
          <w:kern w:val="0"/>
          <w:szCs w:val="21"/>
          <w:highlight w:val="none"/>
        </w:rPr>
        <w:t>函等非现金形式向甲方交纳履约保证金至本合同约定的指定监管账户（户名：南京市建邺生态环境局  账号：01630121050000921   开户银行：南京银行奥体支行），金额为人民币 5万元。如乙方未能履行合同规定的义务，甲方有权从履约保证金中取得补偿。履约保证金扣除甲方应得的补偿后的余额，在有效期满后 5 个工作日内无息退还给乙方。</w:t>
      </w:r>
    </w:p>
    <w:p w14:paraId="77C2A798">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b/>
          <w:bCs/>
          <w:color w:val="000000"/>
          <w:kern w:val="0"/>
          <w:szCs w:val="21"/>
          <w:highlight w:val="none"/>
        </w:rPr>
        <w:t>第十条 合同款支付</w:t>
      </w:r>
    </w:p>
    <w:p w14:paraId="398C41D6">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color w:val="000000"/>
          <w:kern w:val="0"/>
          <w:szCs w:val="21"/>
          <w:highlight w:val="none"/>
        </w:rPr>
        <w:t>1、本合同项下所有款项均以人民币支付。</w:t>
      </w:r>
    </w:p>
    <w:p w14:paraId="1DC59BE5">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color w:val="000000"/>
          <w:kern w:val="0"/>
          <w:szCs w:val="21"/>
          <w:highlight w:val="none"/>
        </w:rPr>
        <w:t>2、本合同项下的采购资金由甲方自行支付，乙方向甲方开具符合甲方财务要求的发票。</w:t>
      </w:r>
    </w:p>
    <w:p w14:paraId="4DB7FBD4">
      <w:pPr>
        <w:widowControl/>
        <w:shd w:val="clear" w:color="auto" w:fill="FFFFFF"/>
        <w:spacing w:line="360" w:lineRule="auto"/>
        <w:ind w:firstLine="420"/>
        <w:jc w:val="left"/>
        <w:rPr>
          <w:rFonts w:ascii="宋体" w:hAnsi="宋体" w:cs="宋体"/>
          <w:color w:val="000000"/>
          <w:szCs w:val="21"/>
          <w:highlight w:val="none"/>
        </w:rPr>
      </w:pPr>
      <w:r>
        <w:rPr>
          <w:rFonts w:ascii="宋体" w:hAnsi="宋体"/>
          <w:color w:val="000000"/>
          <w:kern w:val="0"/>
          <w:szCs w:val="21"/>
          <w:highlight w:val="none"/>
        </w:rPr>
        <w:t>3</w:t>
      </w:r>
      <w:r>
        <w:rPr>
          <w:rFonts w:hint="eastAsia" w:ascii="宋体" w:hAnsi="宋体"/>
          <w:color w:val="000000"/>
          <w:kern w:val="0"/>
          <w:szCs w:val="21"/>
          <w:highlight w:val="none"/>
        </w:rPr>
        <w:t>、付款条件</w:t>
      </w:r>
      <w:r>
        <w:rPr>
          <w:rFonts w:hint="eastAsia" w:ascii="宋体" w:hAnsi="宋体"/>
          <w:kern w:val="0"/>
          <w:szCs w:val="21"/>
          <w:highlight w:val="none"/>
        </w:rPr>
        <w:t>和方式：</w:t>
      </w:r>
      <w:r>
        <w:rPr>
          <w:rFonts w:hint="eastAsia" w:ascii="宋体" w:hAnsi="宋体" w:cs="宋体"/>
          <w:szCs w:val="21"/>
          <w:highlight w:val="none"/>
        </w:rPr>
        <w:t>签订合同后30个工作日内，甲方向乙方支付合同金额的40%作为预付款；项目实施6个月后，经甲方考核合格后30个工作日内，向乙方支付合同金额的30%款项；剩余30%尾款，年度服务考核后30个工作日内付清。</w:t>
      </w:r>
    </w:p>
    <w:p w14:paraId="0E2528E4">
      <w:pPr>
        <w:spacing w:line="360" w:lineRule="auto"/>
        <w:ind w:firstLine="428" w:firstLineChars="200"/>
        <w:rPr>
          <w:rFonts w:ascii="宋体" w:hAnsi="宋体" w:cs="宋体"/>
          <w:color w:val="000000"/>
          <w:kern w:val="0"/>
          <w:szCs w:val="21"/>
          <w:highlight w:val="none"/>
        </w:rPr>
      </w:pPr>
      <w:r>
        <w:rPr>
          <w:rFonts w:hint="eastAsia" w:ascii="宋体" w:hAnsi="宋体" w:cs="宋体"/>
          <w:b/>
          <w:bCs/>
          <w:color w:val="000000"/>
          <w:kern w:val="0"/>
          <w:szCs w:val="21"/>
          <w:highlight w:val="none"/>
        </w:rPr>
        <w:t>第十一条 违约责任  </w:t>
      </w:r>
    </w:p>
    <w:p w14:paraId="172D428B">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color w:val="000000"/>
          <w:kern w:val="0"/>
          <w:szCs w:val="21"/>
          <w:highlight w:val="none"/>
        </w:rPr>
        <w:t>1、甲方无正当理由拒收服务、拒付服务款的，甲方向乙方偿付合同总价的5%违约金。</w:t>
      </w:r>
    </w:p>
    <w:p w14:paraId="33059D6C">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color w:val="000000"/>
          <w:kern w:val="0"/>
          <w:szCs w:val="21"/>
          <w:highlight w:val="none"/>
        </w:rPr>
        <w:t>2、甲方未按合同规定的期限向乙方支付货款的，每逾期1天甲方向乙方偿付欠款总额的5‰滞纳金，但累计滞纳金总额不超过欠款总额的5% 。</w:t>
      </w:r>
    </w:p>
    <w:p w14:paraId="316A9A55">
      <w:pPr>
        <w:widowControl/>
        <w:shd w:val="clear" w:color="auto" w:fill="FFFFFF"/>
        <w:spacing w:line="360" w:lineRule="auto"/>
        <w:ind w:firstLine="420"/>
        <w:jc w:val="left"/>
        <w:rPr>
          <w:rFonts w:ascii="宋体" w:hAnsi="宋体" w:cs="宋体"/>
          <w:color w:val="000000"/>
          <w:kern w:val="0"/>
          <w:szCs w:val="21"/>
          <w:highlight w:val="none"/>
        </w:rPr>
      </w:pPr>
      <w:r>
        <w:rPr>
          <w:rFonts w:hint="eastAsia" w:ascii="宋体" w:hAnsi="宋体" w:cs="宋体"/>
          <w:color w:val="000000"/>
          <w:kern w:val="0"/>
          <w:szCs w:val="21"/>
          <w:highlight w:val="none"/>
        </w:rPr>
        <w:t>3、如乙方不能交付服务的，乙方应向甲方支付合同总价5%的违约金。</w:t>
      </w:r>
    </w:p>
    <w:p w14:paraId="702F7C23">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highlight w:val="none"/>
        </w:rPr>
        <w:t>4、乙方逾期交付的，每逾期1天，乙方向甲方偿付合同总额的5%的滞纳金。如乙方逾</w:t>
      </w:r>
      <w:r>
        <w:rPr>
          <w:rFonts w:hint="eastAsia" w:ascii="宋体" w:hAnsi="宋体" w:cs="宋体"/>
          <w:color w:val="000000"/>
          <w:kern w:val="0"/>
          <w:szCs w:val="21"/>
        </w:rPr>
        <w:t>期交付达10天，甲方有权解除合同，解除合同的通知自到达乙方时生效。</w:t>
      </w:r>
    </w:p>
    <w:p w14:paraId="2C7E3F0B">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5、乙方所交付的服务不符合合同规定的，甲方有权拒收。甲方拒收的，乙方应向甲方支付合同总款5%的违约金。</w:t>
      </w:r>
    </w:p>
    <w:p w14:paraId="4CEE4963">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4379A582">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7、乙方在承担上述4-6款一项或多项违约责任后，仍应继续履行合同规定的义务（甲方解除合同的除外）。甲方未能及时追究乙方的任何一项违约责任并不表明甲方放弃追究乙方该项或其他违约责任。</w:t>
      </w:r>
    </w:p>
    <w:p w14:paraId="06713D4F">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第十二条 合同的变更和终止</w:t>
      </w:r>
    </w:p>
    <w:p w14:paraId="4D738736">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1、除《政府采购法》第50条第二款规定的情形外，本合同一经签订，甲乙双方不得擅自变更、中止或终止合同。</w:t>
      </w:r>
    </w:p>
    <w:p w14:paraId="242B3F05">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除发生法律规定的不能预见、不能避免并不能克服的客观情况外，甲乙双方不得放弃或拒绝履行合同。乙方放弃或拒绝履行合同，甲方可将乙方行为上报相关监管部门，可能会导致其在三年内无法参加政府采购活动。</w:t>
      </w:r>
    </w:p>
    <w:p w14:paraId="2826F026">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第十三条 合同的转让</w:t>
      </w:r>
    </w:p>
    <w:p w14:paraId="018C19BC">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乙方不得擅自部分或全部转让其应履行的合同义务。</w:t>
      </w:r>
    </w:p>
    <w:p w14:paraId="487DC25F">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第十四条 争议的解决</w:t>
      </w:r>
    </w:p>
    <w:p w14:paraId="7AC6A503">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1、因履行本合同引起的或与本合同有关的争议，甲、乙双方应首先通过友好协商解决，如果协商不能解决争议，则采取以下第（1）种方式解决争议：</w:t>
      </w:r>
    </w:p>
    <w:p w14:paraId="1B995B90">
      <w:pPr>
        <w:widowControl/>
        <w:shd w:val="clear" w:color="auto" w:fill="FFFFFF"/>
        <w:spacing w:line="360" w:lineRule="auto"/>
        <w:ind w:firstLine="560"/>
        <w:jc w:val="left"/>
        <w:rPr>
          <w:rFonts w:ascii="宋体" w:hAnsi="宋体" w:cs="宋体"/>
          <w:color w:val="000000"/>
          <w:kern w:val="0"/>
          <w:szCs w:val="21"/>
        </w:rPr>
      </w:pPr>
      <w:r>
        <w:rPr>
          <w:rFonts w:hint="eastAsia" w:ascii="宋体" w:hAnsi="宋体" w:cs="宋体"/>
          <w:color w:val="000000"/>
          <w:kern w:val="0"/>
          <w:szCs w:val="21"/>
        </w:rPr>
        <w:t>（1）向甲方所在地有管辖权的人民法院提起诉讼；</w:t>
      </w:r>
    </w:p>
    <w:p w14:paraId="3BB3E766">
      <w:pPr>
        <w:widowControl/>
        <w:shd w:val="clear" w:color="auto" w:fill="FFFFFF"/>
        <w:spacing w:line="360" w:lineRule="auto"/>
        <w:ind w:firstLine="560"/>
        <w:jc w:val="left"/>
        <w:rPr>
          <w:rFonts w:ascii="宋体" w:hAnsi="宋体" w:cs="宋体"/>
          <w:color w:val="000000"/>
          <w:kern w:val="0"/>
          <w:szCs w:val="21"/>
        </w:rPr>
      </w:pPr>
      <w:r>
        <w:rPr>
          <w:rFonts w:hint="eastAsia" w:ascii="宋体" w:hAnsi="宋体" w:cs="宋体"/>
          <w:color w:val="000000"/>
          <w:kern w:val="0"/>
          <w:szCs w:val="21"/>
        </w:rPr>
        <w:t>（2）向南京仲裁委员会按其仲裁规则申请仲裁。</w:t>
      </w:r>
    </w:p>
    <w:p w14:paraId="12524155">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2、在仲裁期间，本合同应继续履行。</w:t>
      </w:r>
    </w:p>
    <w:p w14:paraId="1E8CB525">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第十五条 诚实信用</w:t>
      </w:r>
    </w:p>
    <w:p w14:paraId="2CC4F214">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乙方应诚实信用，严格按照采购文件要求和承诺履行合同，不向甲方进行商业贿赂或者提供不正当利益。</w:t>
      </w:r>
    </w:p>
    <w:p w14:paraId="4C7CC3B6">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第十六条 合同生效及其他</w:t>
      </w:r>
    </w:p>
    <w:p w14:paraId="730AE8F4">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1、本合同自签订之日起生效。</w:t>
      </w:r>
    </w:p>
    <w:p w14:paraId="43347A36">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2、本合同一式两份，甲乙双方各执一份。</w:t>
      </w:r>
    </w:p>
    <w:p w14:paraId="22338C65">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3、本合同应按照中华人民共和国的现行法律进行解释。</w:t>
      </w:r>
    </w:p>
    <w:p w14:paraId="7A54736A">
      <w:pPr>
        <w:widowControl/>
        <w:shd w:val="clear" w:color="auto" w:fill="FFFFFF"/>
        <w:spacing w:line="360" w:lineRule="auto"/>
        <w:ind w:firstLine="420"/>
        <w:jc w:val="left"/>
        <w:rPr>
          <w:rFonts w:ascii="宋体" w:hAnsi="宋体" w:cs="宋体"/>
          <w:color w:val="000000"/>
          <w:kern w:val="0"/>
          <w:szCs w:val="21"/>
        </w:rPr>
      </w:pPr>
    </w:p>
    <w:tbl>
      <w:tblPr>
        <w:tblStyle w:val="19"/>
        <w:tblW w:w="9286" w:type="dxa"/>
        <w:tblInd w:w="-108" w:type="dxa"/>
        <w:tblLayout w:type="fixed"/>
        <w:tblCellMar>
          <w:top w:w="0" w:type="dxa"/>
          <w:left w:w="108" w:type="dxa"/>
          <w:bottom w:w="0" w:type="dxa"/>
          <w:right w:w="108" w:type="dxa"/>
        </w:tblCellMar>
      </w:tblPr>
      <w:tblGrid>
        <w:gridCol w:w="4643"/>
        <w:gridCol w:w="4643"/>
      </w:tblGrid>
      <w:tr w14:paraId="1AC42AA6">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16E2844E">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甲方（委托方）：（盖章）</w:t>
            </w:r>
          </w:p>
        </w:tc>
        <w:tc>
          <w:tcPr>
            <w:tcW w:w="4643" w:type="dxa"/>
            <w:tcBorders>
              <w:top w:val="nil"/>
              <w:left w:val="nil"/>
              <w:bottom w:val="nil"/>
              <w:right w:val="nil"/>
            </w:tcBorders>
            <w:vAlign w:val="center"/>
          </w:tcPr>
          <w:p w14:paraId="329ECD1F">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乙方：（盖章）</w:t>
            </w:r>
          </w:p>
        </w:tc>
      </w:tr>
      <w:tr w14:paraId="419F5022">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2029BBA0">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法定或委托代表人</w:t>
            </w:r>
            <w:r>
              <w:rPr>
                <w:rFonts w:hint="eastAsia" w:ascii="宋体" w:hAnsi="宋体" w:cs="宋体"/>
                <w:color w:val="000000"/>
                <w:kern w:val="0"/>
                <w:szCs w:val="21"/>
              </w:rPr>
              <w:t>：</w:t>
            </w:r>
          </w:p>
        </w:tc>
        <w:tc>
          <w:tcPr>
            <w:tcW w:w="4643" w:type="dxa"/>
            <w:tcBorders>
              <w:top w:val="nil"/>
              <w:left w:val="nil"/>
              <w:bottom w:val="nil"/>
              <w:right w:val="nil"/>
            </w:tcBorders>
            <w:vAlign w:val="center"/>
          </w:tcPr>
          <w:p w14:paraId="3056CA04">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法定或委托代表人</w:t>
            </w:r>
            <w:r>
              <w:rPr>
                <w:rFonts w:hint="eastAsia" w:ascii="宋体" w:hAnsi="宋体" w:cs="宋体"/>
                <w:color w:val="000000"/>
                <w:kern w:val="0"/>
                <w:szCs w:val="21"/>
              </w:rPr>
              <w:t>：</w:t>
            </w:r>
          </w:p>
        </w:tc>
      </w:tr>
      <w:tr w14:paraId="0C5A5F1E">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0F275429">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电话：</w:t>
            </w:r>
          </w:p>
        </w:tc>
        <w:tc>
          <w:tcPr>
            <w:tcW w:w="4643" w:type="dxa"/>
            <w:tcBorders>
              <w:top w:val="nil"/>
              <w:left w:val="nil"/>
              <w:bottom w:val="nil"/>
              <w:right w:val="nil"/>
            </w:tcBorders>
            <w:vAlign w:val="center"/>
          </w:tcPr>
          <w:p w14:paraId="7341C348">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电话：</w:t>
            </w:r>
          </w:p>
        </w:tc>
      </w:tr>
      <w:tr w14:paraId="2BCD676E">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7170DF1E">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开户银行：</w:t>
            </w:r>
          </w:p>
        </w:tc>
        <w:tc>
          <w:tcPr>
            <w:tcW w:w="4643" w:type="dxa"/>
            <w:tcBorders>
              <w:top w:val="nil"/>
              <w:left w:val="nil"/>
              <w:bottom w:val="nil"/>
              <w:right w:val="nil"/>
            </w:tcBorders>
            <w:vAlign w:val="center"/>
          </w:tcPr>
          <w:p w14:paraId="4DC9A5C9">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开户银行：</w:t>
            </w:r>
          </w:p>
        </w:tc>
      </w:tr>
      <w:tr w14:paraId="38FC3193">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375D1CA2">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账</w:t>
            </w:r>
            <w:r>
              <w:rPr>
                <w:rFonts w:hint="eastAsia" w:ascii="宋体" w:hAnsi="宋体" w:cs="宋体"/>
                <w:color w:val="000000"/>
                <w:kern w:val="0"/>
                <w:szCs w:val="21"/>
                <w:lang w:val="zh-CN"/>
              </w:rPr>
              <w:t>号：</w:t>
            </w:r>
          </w:p>
        </w:tc>
        <w:tc>
          <w:tcPr>
            <w:tcW w:w="4643" w:type="dxa"/>
            <w:tcBorders>
              <w:top w:val="nil"/>
              <w:left w:val="nil"/>
              <w:bottom w:val="nil"/>
              <w:right w:val="nil"/>
            </w:tcBorders>
            <w:vAlign w:val="center"/>
          </w:tcPr>
          <w:p w14:paraId="3C40C076">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账</w:t>
            </w:r>
            <w:r>
              <w:rPr>
                <w:rFonts w:hint="eastAsia" w:ascii="宋体" w:hAnsi="宋体" w:cs="宋体"/>
                <w:color w:val="000000"/>
                <w:kern w:val="0"/>
                <w:szCs w:val="21"/>
                <w:lang w:val="zh-CN"/>
              </w:rPr>
              <w:t>号：</w:t>
            </w:r>
          </w:p>
        </w:tc>
      </w:tr>
      <w:tr w14:paraId="2D0D0FF6">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6618CD0B">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日期：年月日</w:t>
            </w:r>
          </w:p>
        </w:tc>
        <w:tc>
          <w:tcPr>
            <w:tcW w:w="4643" w:type="dxa"/>
            <w:tcBorders>
              <w:top w:val="nil"/>
              <w:left w:val="nil"/>
              <w:bottom w:val="nil"/>
              <w:right w:val="nil"/>
            </w:tcBorders>
            <w:vAlign w:val="center"/>
          </w:tcPr>
          <w:p w14:paraId="3CB2F6DA">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日期：年月日</w:t>
            </w:r>
          </w:p>
        </w:tc>
      </w:tr>
    </w:tbl>
    <w:p w14:paraId="2897EA0E">
      <w:pPr>
        <w:rPr>
          <w:rFonts w:ascii="宋体" w:hAnsi="宋体" w:cs="宋体"/>
          <w:szCs w:val="24"/>
          <w:lang w:val="zh-CN"/>
        </w:rPr>
      </w:pPr>
    </w:p>
    <w:p w14:paraId="2191D0D3">
      <w:pPr>
        <w:pageBreakBefore/>
        <w:ind w:left="493" w:firstLine="210"/>
        <w:rPr>
          <w:rFonts w:ascii="宋体" w:hAnsi="宋体" w:cs="宋体"/>
          <w:b/>
          <w:sz w:val="56"/>
          <w:szCs w:val="56"/>
          <w:lang w:val="zh-CN" w:bidi="zh-CN"/>
        </w:rPr>
      </w:pPr>
    </w:p>
    <w:p w14:paraId="3E41C88A">
      <w:pPr>
        <w:pStyle w:val="8"/>
        <w:rPr>
          <w:rFonts w:ascii="宋体" w:hAnsi="宋体" w:cs="宋体"/>
          <w:kern w:val="0"/>
          <w:szCs w:val="21"/>
        </w:rPr>
      </w:pPr>
    </w:p>
    <w:p w14:paraId="5CFBEFC3">
      <w:pPr>
        <w:rPr>
          <w:rFonts w:ascii="宋体" w:hAnsi="宋体" w:cs="宋体"/>
          <w:szCs w:val="24"/>
          <w:lang w:val="zh-CN"/>
        </w:rPr>
      </w:pPr>
    </w:p>
    <w:p w14:paraId="302AE6E5">
      <w:pPr>
        <w:widowControl/>
        <w:jc w:val="left"/>
        <w:rPr>
          <w:rFonts w:ascii="宋体" w:hAnsi="宋体" w:cs="宋体"/>
          <w:szCs w:val="24"/>
          <w:lang w:val="zh-CN"/>
        </w:rPr>
      </w:pPr>
    </w:p>
    <w:p w14:paraId="74758E41">
      <w:pPr>
        <w:rPr>
          <w:rFonts w:ascii="宋体" w:hAnsi="宋体" w:cs="宋体"/>
          <w:szCs w:val="24"/>
          <w:lang w:val="zh-CN"/>
        </w:rPr>
      </w:pPr>
    </w:p>
    <w:bookmarkEnd w:id="40"/>
    <w:bookmarkEnd w:id="41"/>
    <w:bookmarkEnd w:id="42"/>
    <w:p w14:paraId="478F3769">
      <w:pPr>
        <w:pStyle w:val="102"/>
        <w:rPr>
          <w:rFonts w:ascii="宋体" w:hAnsi="宋体" w:cs="宋体"/>
          <w:lang w:val="zh-CN"/>
        </w:rPr>
      </w:pPr>
      <w:bookmarkStart w:id="44" w:name="_Toc10404"/>
      <w:bookmarkEnd w:id="44"/>
      <w:r>
        <w:rPr>
          <w:rFonts w:hint="eastAsia" w:ascii="宋体" w:hAnsi="宋体" w:cs="宋体"/>
          <w:lang w:val="zh-CN"/>
        </w:rPr>
        <w:t xml:space="preserve">第六章  </w:t>
      </w:r>
      <w:r>
        <w:rPr>
          <w:rFonts w:hint="eastAsia" w:ascii="宋体" w:hAnsi="宋体" w:cs="宋体"/>
          <w:kern w:val="0"/>
          <w:szCs w:val="21"/>
        </w:rPr>
        <w:t>磋商响应文件格式及附件</w:t>
      </w:r>
    </w:p>
    <w:p w14:paraId="456124BF">
      <w:pPr>
        <w:spacing w:line="440" w:lineRule="exact"/>
        <w:rPr>
          <w:rFonts w:ascii="宋体" w:hAnsi="宋体" w:cs="宋体"/>
          <w:sz w:val="20"/>
        </w:rPr>
      </w:pPr>
    </w:p>
    <w:p w14:paraId="12FA4002">
      <w:pPr>
        <w:spacing w:line="440" w:lineRule="exact"/>
        <w:rPr>
          <w:rFonts w:ascii="宋体" w:hAnsi="宋体" w:cs="宋体"/>
          <w:sz w:val="20"/>
        </w:rPr>
      </w:pPr>
    </w:p>
    <w:p w14:paraId="1F5EDBEE">
      <w:pPr>
        <w:spacing w:line="440" w:lineRule="exact"/>
        <w:jc w:val="center"/>
        <w:rPr>
          <w:rFonts w:ascii="宋体" w:hAnsi="宋体" w:cs="宋体"/>
          <w:sz w:val="20"/>
        </w:rPr>
      </w:pPr>
    </w:p>
    <w:p w14:paraId="22BBDEBA">
      <w:pPr>
        <w:jc w:val="center"/>
        <w:rPr>
          <w:rFonts w:ascii="宋体" w:hAnsi="宋体" w:cs="宋体"/>
          <w:sz w:val="28"/>
          <w:szCs w:val="28"/>
        </w:rPr>
      </w:pPr>
      <w:r>
        <w:rPr>
          <w:rFonts w:hint="eastAsia" w:ascii="宋体" w:hAnsi="宋体" w:cs="宋体"/>
          <w:sz w:val="28"/>
          <w:szCs w:val="28"/>
        </w:rPr>
        <w:t>（项目名称）</w:t>
      </w:r>
    </w:p>
    <w:p w14:paraId="26B0F1E9">
      <w:pPr>
        <w:jc w:val="center"/>
        <w:rPr>
          <w:rFonts w:ascii="宋体" w:hAnsi="宋体" w:cs="宋体"/>
          <w:sz w:val="20"/>
        </w:rPr>
      </w:pPr>
    </w:p>
    <w:p w14:paraId="229E95EC">
      <w:pPr>
        <w:jc w:val="center"/>
        <w:rPr>
          <w:rFonts w:ascii="宋体" w:hAnsi="宋体" w:cs="宋体"/>
          <w:sz w:val="20"/>
        </w:rPr>
      </w:pPr>
    </w:p>
    <w:p w14:paraId="51727D40">
      <w:pPr>
        <w:pStyle w:val="9"/>
        <w:rPr>
          <w:rFonts w:ascii="宋体" w:hAnsi="宋体" w:cs="宋体"/>
        </w:rPr>
      </w:pPr>
    </w:p>
    <w:p w14:paraId="00660916">
      <w:pPr>
        <w:rPr>
          <w:rFonts w:ascii="宋体" w:hAnsi="宋体" w:cs="宋体"/>
          <w:sz w:val="20"/>
        </w:rPr>
      </w:pPr>
    </w:p>
    <w:p w14:paraId="129A3A6D">
      <w:pPr>
        <w:pStyle w:val="9"/>
        <w:rPr>
          <w:rFonts w:ascii="宋体" w:hAnsi="宋体" w:cs="宋体"/>
        </w:rPr>
      </w:pPr>
    </w:p>
    <w:p w14:paraId="24673FEA">
      <w:pPr>
        <w:jc w:val="center"/>
        <w:rPr>
          <w:rFonts w:ascii="宋体" w:hAnsi="宋体" w:cs="宋体"/>
          <w:sz w:val="44"/>
          <w:szCs w:val="44"/>
        </w:rPr>
      </w:pPr>
      <w:r>
        <w:rPr>
          <w:rFonts w:hint="eastAsia" w:ascii="宋体" w:hAnsi="宋体" w:cs="宋体"/>
          <w:sz w:val="44"/>
          <w:szCs w:val="44"/>
        </w:rPr>
        <w:t>竞争性磋商响应文件</w:t>
      </w:r>
    </w:p>
    <w:p w14:paraId="421AEB2D">
      <w:pPr>
        <w:pStyle w:val="9"/>
        <w:rPr>
          <w:rFonts w:ascii="宋体" w:hAnsi="宋体" w:cs="宋体"/>
          <w:sz w:val="28"/>
          <w:szCs w:val="28"/>
        </w:rPr>
      </w:pPr>
    </w:p>
    <w:p w14:paraId="68097126">
      <w:pPr>
        <w:pStyle w:val="9"/>
        <w:rPr>
          <w:rFonts w:ascii="宋体" w:hAnsi="宋体" w:cs="宋体"/>
          <w:sz w:val="28"/>
          <w:szCs w:val="28"/>
        </w:rPr>
      </w:pPr>
    </w:p>
    <w:p w14:paraId="1F8409D1">
      <w:pPr>
        <w:rPr>
          <w:rFonts w:ascii="宋体" w:hAnsi="宋体" w:cs="宋体"/>
          <w:sz w:val="28"/>
          <w:szCs w:val="28"/>
        </w:rPr>
      </w:pPr>
    </w:p>
    <w:p w14:paraId="67758EED">
      <w:pPr>
        <w:pStyle w:val="9"/>
        <w:rPr>
          <w:rFonts w:ascii="宋体" w:hAnsi="宋体" w:cs="宋体"/>
          <w:sz w:val="28"/>
          <w:szCs w:val="28"/>
        </w:rPr>
      </w:pPr>
    </w:p>
    <w:p w14:paraId="554CCDCE">
      <w:pPr>
        <w:rPr>
          <w:rFonts w:ascii="宋体" w:hAnsi="宋体" w:cs="宋体"/>
        </w:rPr>
      </w:pPr>
    </w:p>
    <w:p w14:paraId="208D075B">
      <w:pPr>
        <w:rPr>
          <w:rFonts w:ascii="宋体" w:hAnsi="宋体" w:cs="宋体"/>
          <w:sz w:val="28"/>
          <w:szCs w:val="28"/>
        </w:rPr>
      </w:pPr>
    </w:p>
    <w:p w14:paraId="30CD155B">
      <w:pPr>
        <w:ind w:firstLine="852" w:firstLineChars="300"/>
        <w:rPr>
          <w:rFonts w:ascii="宋体" w:hAnsi="宋体" w:cs="宋体"/>
          <w:sz w:val="28"/>
          <w:szCs w:val="28"/>
        </w:rPr>
      </w:pPr>
      <w:r>
        <w:rPr>
          <w:rFonts w:hint="eastAsia" w:ascii="宋体" w:hAnsi="宋体" w:cs="宋体"/>
          <w:sz w:val="28"/>
          <w:szCs w:val="28"/>
        </w:rPr>
        <w:t>供应商：（盖单位章）</w:t>
      </w:r>
    </w:p>
    <w:p w14:paraId="6E5A94B4">
      <w:pPr>
        <w:ind w:firstLine="852" w:firstLineChars="300"/>
        <w:rPr>
          <w:rFonts w:ascii="宋体" w:hAnsi="宋体" w:cs="宋体"/>
          <w:sz w:val="28"/>
          <w:szCs w:val="28"/>
        </w:rPr>
      </w:pPr>
      <w:r>
        <w:rPr>
          <w:rFonts w:hint="eastAsia" w:ascii="宋体" w:hAnsi="宋体" w:cs="宋体"/>
          <w:sz w:val="28"/>
          <w:szCs w:val="28"/>
        </w:rPr>
        <w:t>法定代表人或其授权代表：（签字/签章）</w:t>
      </w:r>
    </w:p>
    <w:p w14:paraId="4DDB81E7">
      <w:pPr>
        <w:jc w:val="center"/>
        <w:rPr>
          <w:rFonts w:ascii="宋体" w:hAnsi="宋体" w:cs="宋体"/>
          <w:sz w:val="28"/>
          <w:szCs w:val="28"/>
        </w:rPr>
      </w:pPr>
      <w:r>
        <w:rPr>
          <w:rFonts w:hint="eastAsia" w:ascii="宋体" w:hAnsi="宋体" w:cs="宋体"/>
          <w:sz w:val="28"/>
          <w:szCs w:val="28"/>
        </w:rPr>
        <w:t>年    月   日</w:t>
      </w:r>
    </w:p>
    <w:p w14:paraId="025BF452">
      <w:pPr>
        <w:widowControl/>
        <w:shd w:val="clear" w:color="auto" w:fill="FFFFFF"/>
        <w:spacing w:line="360" w:lineRule="auto"/>
        <w:ind w:firstLine="477" w:firstLineChars="196"/>
        <w:rPr>
          <w:rFonts w:ascii="宋体" w:hAnsi="宋体" w:cs="宋体"/>
          <w:b/>
          <w:bCs/>
          <w:kern w:val="0"/>
          <w:sz w:val="24"/>
        </w:rPr>
      </w:pPr>
      <w:r>
        <w:rPr>
          <w:rFonts w:hint="eastAsia" w:ascii="宋体" w:hAnsi="宋体" w:cs="宋体"/>
          <w:b/>
          <w:bCs/>
          <w:kern w:val="0"/>
          <w:sz w:val="24"/>
        </w:rPr>
        <w:br w:type="page"/>
      </w:r>
    </w:p>
    <w:p w14:paraId="0D273182">
      <w:pPr>
        <w:spacing w:line="440" w:lineRule="exact"/>
        <w:jc w:val="center"/>
        <w:rPr>
          <w:rFonts w:ascii="宋体" w:hAnsi="宋体" w:cs="宋体"/>
          <w:b/>
          <w:bCs/>
          <w:sz w:val="44"/>
          <w:szCs w:val="44"/>
        </w:rPr>
      </w:pPr>
      <w:r>
        <w:rPr>
          <w:rFonts w:hint="eastAsia" w:ascii="宋体" w:hAnsi="宋体" w:cs="宋体"/>
          <w:b/>
          <w:bCs/>
          <w:sz w:val="44"/>
          <w:szCs w:val="44"/>
        </w:rPr>
        <w:t>目录</w:t>
      </w:r>
    </w:p>
    <w:p w14:paraId="65E0D6A8">
      <w:pPr>
        <w:jc w:val="center"/>
        <w:rPr>
          <w:rFonts w:ascii="宋体" w:hAnsi="宋体" w:cs="宋体"/>
          <w:szCs w:val="21"/>
        </w:rPr>
      </w:pPr>
      <w:r>
        <w:rPr>
          <w:rFonts w:hint="eastAsia" w:ascii="宋体" w:hAnsi="宋体" w:cs="宋体"/>
          <w:szCs w:val="21"/>
        </w:rPr>
        <w:t>（注：供应商根据本章提供的附件顺序编制投标文件并制作目录（须生成页码））</w:t>
      </w:r>
    </w:p>
    <w:p w14:paraId="08648511">
      <w:pPr>
        <w:spacing w:before="312" w:after="312"/>
        <w:rPr>
          <w:rFonts w:ascii="宋体" w:hAnsi="宋体" w:cs="宋体"/>
          <w:b/>
          <w:bCs/>
        </w:rPr>
      </w:pPr>
      <w:bookmarkStart w:id="45" w:name="_Toc504056868"/>
      <w:bookmarkEnd w:id="45"/>
      <w:bookmarkStart w:id="46" w:name="_Toc504044380"/>
      <w:bookmarkEnd w:id="46"/>
      <w:bookmarkStart w:id="47" w:name="_Toc490133028"/>
      <w:bookmarkEnd w:id="47"/>
      <w:bookmarkStart w:id="48" w:name="_Toc504573083"/>
      <w:bookmarkEnd w:id="48"/>
      <w:bookmarkStart w:id="49" w:name="_Toc534273677"/>
      <w:bookmarkEnd w:id="49"/>
      <w:bookmarkStart w:id="50" w:name="_Toc534273800"/>
      <w:bookmarkEnd w:id="50"/>
      <w:r>
        <w:rPr>
          <w:rFonts w:hint="eastAsia" w:ascii="宋体" w:hAnsi="宋体" w:cs="宋体"/>
          <w:b/>
          <w:bCs/>
        </w:rPr>
        <w:br w:type="page"/>
      </w:r>
      <w:r>
        <w:rPr>
          <w:rFonts w:hint="eastAsia" w:ascii="宋体" w:hAnsi="宋体" w:cs="宋体"/>
          <w:b/>
        </w:rPr>
        <w:t>附件一、竞争性磋商申请及声明</w:t>
      </w:r>
    </w:p>
    <w:p w14:paraId="02DE6908">
      <w:pPr>
        <w:autoSpaceDE w:val="0"/>
        <w:autoSpaceDN w:val="0"/>
        <w:rPr>
          <w:rFonts w:ascii="宋体" w:hAnsi="宋体" w:cs="宋体"/>
          <w:szCs w:val="21"/>
          <w:lang w:val="zh-CN"/>
        </w:rPr>
      </w:pPr>
    </w:p>
    <w:p w14:paraId="4BF187E2">
      <w:pPr>
        <w:jc w:val="center"/>
        <w:rPr>
          <w:rFonts w:ascii="宋体" w:hAnsi="宋体" w:cs="宋体"/>
          <w:b/>
          <w:sz w:val="36"/>
          <w:szCs w:val="36"/>
        </w:rPr>
      </w:pPr>
      <w:r>
        <w:rPr>
          <w:rFonts w:hint="eastAsia" w:ascii="宋体" w:hAnsi="宋体" w:cs="宋体"/>
          <w:b/>
          <w:sz w:val="36"/>
          <w:szCs w:val="36"/>
        </w:rPr>
        <w:t>竞争性磋商申请及声明</w:t>
      </w:r>
    </w:p>
    <w:p w14:paraId="3DCF2922">
      <w:pPr>
        <w:jc w:val="center"/>
        <w:rPr>
          <w:rFonts w:ascii="宋体" w:hAnsi="宋体" w:cs="宋体"/>
          <w:szCs w:val="21"/>
        </w:rPr>
      </w:pPr>
    </w:p>
    <w:p w14:paraId="7986F361">
      <w:pPr>
        <w:autoSpaceDE w:val="0"/>
        <w:autoSpaceDN w:val="0"/>
        <w:spacing w:line="360" w:lineRule="auto"/>
        <w:ind w:firstLine="428" w:firstLineChars="200"/>
        <w:rPr>
          <w:rFonts w:ascii="宋体" w:hAnsi="宋体" w:cs="宋体"/>
          <w:szCs w:val="21"/>
          <w:lang w:val="zh-CN"/>
        </w:rPr>
      </w:pPr>
      <w:r>
        <w:rPr>
          <w:rFonts w:hint="eastAsia" w:ascii="宋体" w:hAnsi="宋体" w:cs="宋体"/>
          <w:szCs w:val="21"/>
          <w:lang w:val="zh-CN"/>
        </w:rPr>
        <w:t>致：江苏省设备成套股份有限公司</w:t>
      </w:r>
    </w:p>
    <w:p w14:paraId="73E6C768">
      <w:pPr>
        <w:autoSpaceDE w:val="0"/>
        <w:autoSpaceDN w:val="0"/>
        <w:spacing w:line="440" w:lineRule="exact"/>
        <w:ind w:firstLine="420"/>
        <w:rPr>
          <w:rFonts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w:t>
      </w:r>
      <w:r>
        <w:rPr>
          <w:rFonts w:hint="eastAsia" w:ascii="宋体" w:hAnsi="宋体" w:cs="宋体"/>
          <w:szCs w:val="21"/>
          <w:lang w:val="zh-CN"/>
        </w:rPr>
        <w:t>（项目名称）</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（项目编号）竞争性磋商公告，正式授权下述签字人</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(姓名和职务)代表</w:t>
      </w:r>
      <w:r>
        <w:rPr>
          <w:rFonts w:hint="eastAsia" w:ascii="宋体" w:hAnsi="宋体" w:cs="宋体"/>
          <w:szCs w:val="21"/>
          <w:u w:val="single"/>
          <w:lang w:val="zh-CN"/>
        </w:rPr>
        <w:t xml:space="preserve">                        </w:t>
      </w:r>
      <w:r>
        <w:rPr>
          <w:rFonts w:hint="eastAsia" w:ascii="宋体" w:hAnsi="宋体" w:cs="宋体"/>
          <w:szCs w:val="21"/>
          <w:lang w:val="zh-CN"/>
        </w:rPr>
        <w:t>（供应商名称），提交响应性文件并参加磋商。</w:t>
      </w:r>
    </w:p>
    <w:p w14:paraId="0B1CDF4D">
      <w:pPr>
        <w:spacing w:line="440" w:lineRule="exact"/>
        <w:ind w:firstLine="428" w:firstLineChars="200"/>
        <w:rPr>
          <w:rFonts w:ascii="宋体" w:hAnsi="宋体" w:cs="宋体"/>
          <w:szCs w:val="21"/>
        </w:rPr>
      </w:pPr>
      <w:r>
        <w:rPr>
          <w:rFonts w:hint="eastAsia" w:ascii="宋体" w:hAnsi="宋体" w:cs="宋体"/>
          <w:szCs w:val="21"/>
        </w:rPr>
        <w:t>据此函，签字人兹宣布同意如下：</w:t>
      </w:r>
    </w:p>
    <w:p w14:paraId="344B1A3A">
      <w:pPr>
        <w:spacing w:line="440" w:lineRule="exact"/>
        <w:ind w:firstLine="428" w:firstLineChars="200"/>
        <w:rPr>
          <w:rFonts w:ascii="宋体" w:hAnsi="宋体" w:cs="宋体"/>
          <w:szCs w:val="21"/>
        </w:rPr>
      </w:pPr>
      <w:r>
        <w:rPr>
          <w:rFonts w:hint="eastAsia" w:ascii="宋体" w:hAnsi="宋体" w:cs="宋体"/>
          <w:szCs w:val="21"/>
        </w:rPr>
        <w:t>1、</w:t>
      </w:r>
      <w:r>
        <w:rPr>
          <w:rFonts w:hint="eastAsia" w:ascii="宋体" w:hAnsi="宋体" w:cs="宋体"/>
          <w:szCs w:val="21"/>
          <w:lang w:val="zh-CN"/>
        </w:rPr>
        <w:t>我们的资格条件完全符合政府采购法和本次采购要求，</w:t>
      </w:r>
      <w:r>
        <w:rPr>
          <w:rFonts w:hint="eastAsia" w:ascii="宋体" w:hAnsi="宋体" w:cs="宋体"/>
          <w:szCs w:val="21"/>
        </w:rPr>
        <w:t>我们</w:t>
      </w:r>
      <w:r>
        <w:rPr>
          <w:rFonts w:hint="eastAsia" w:ascii="宋体" w:hAnsi="宋体" w:cs="宋体"/>
          <w:szCs w:val="21"/>
          <w:lang w:val="zh-CN"/>
        </w:rPr>
        <w:t>同意并向贵方提供了与本次采购活动有关的所有证据和资料</w:t>
      </w:r>
      <w:r>
        <w:rPr>
          <w:rFonts w:hint="eastAsia" w:ascii="宋体" w:hAnsi="宋体" w:cs="宋体"/>
          <w:szCs w:val="21"/>
        </w:rPr>
        <w:t>。</w:t>
      </w:r>
    </w:p>
    <w:p w14:paraId="28D8BEC4">
      <w:pPr>
        <w:spacing w:line="440" w:lineRule="exact"/>
        <w:ind w:firstLine="428" w:firstLineChars="200"/>
        <w:rPr>
          <w:rFonts w:ascii="宋体" w:hAnsi="宋体" w:cs="宋体"/>
          <w:szCs w:val="21"/>
        </w:rPr>
      </w:pPr>
      <w:r>
        <w:rPr>
          <w:rFonts w:hint="eastAsia" w:ascii="宋体" w:hAnsi="宋体" w:cs="宋体"/>
          <w:szCs w:val="21"/>
        </w:rPr>
        <w:t>2、按磋商文件要求，我们的报价</w:t>
      </w:r>
      <w:r>
        <w:rPr>
          <w:rFonts w:hint="eastAsia" w:ascii="宋体" w:hAnsi="宋体" w:cs="宋体"/>
          <w:szCs w:val="21"/>
          <w:u w:val="single"/>
        </w:rPr>
        <w:t>详见报价一览表</w:t>
      </w:r>
      <w:r>
        <w:rPr>
          <w:rFonts w:hint="eastAsia" w:ascii="宋体" w:hAnsi="宋体" w:cs="宋体"/>
          <w:szCs w:val="21"/>
        </w:rPr>
        <w:t>。</w:t>
      </w:r>
    </w:p>
    <w:p w14:paraId="2503699E">
      <w:pPr>
        <w:spacing w:line="440" w:lineRule="exact"/>
        <w:ind w:firstLine="428" w:firstLineChars="200"/>
        <w:rPr>
          <w:rFonts w:ascii="宋体" w:hAnsi="宋体" w:cs="宋体"/>
          <w:szCs w:val="21"/>
        </w:rPr>
      </w:pPr>
      <w:r>
        <w:rPr>
          <w:rFonts w:hint="eastAsia" w:ascii="宋体" w:hAnsi="宋体" w:cs="宋体"/>
          <w:szCs w:val="21"/>
        </w:rPr>
        <w:t>3、本项目服务时间为：</w:t>
      </w:r>
      <w:r>
        <w:rPr>
          <w:rFonts w:hint="eastAsia" w:ascii="宋体" w:hAnsi="宋体" w:cs="宋体"/>
          <w:szCs w:val="21"/>
          <w:u w:val="single"/>
        </w:rPr>
        <w:t>响应采购文件要求</w:t>
      </w:r>
      <w:r>
        <w:rPr>
          <w:rFonts w:hint="eastAsia" w:ascii="宋体" w:hAnsi="宋体" w:cs="宋体"/>
          <w:szCs w:val="21"/>
        </w:rPr>
        <w:t>。</w:t>
      </w:r>
    </w:p>
    <w:p w14:paraId="52607722">
      <w:pPr>
        <w:spacing w:line="440" w:lineRule="exact"/>
        <w:ind w:firstLine="428" w:firstLineChars="200"/>
        <w:rPr>
          <w:rFonts w:ascii="宋体" w:hAnsi="宋体" w:cs="宋体"/>
          <w:szCs w:val="21"/>
        </w:rPr>
      </w:pPr>
      <w:r>
        <w:rPr>
          <w:rFonts w:hint="eastAsia" w:ascii="宋体" w:hAnsi="宋体" w:cs="宋体"/>
          <w:szCs w:val="21"/>
        </w:rPr>
        <w:t>4、</w:t>
      </w:r>
      <w:r>
        <w:rPr>
          <w:rFonts w:hint="eastAsia" w:ascii="宋体" w:hAnsi="宋体" w:cs="宋体"/>
          <w:szCs w:val="21"/>
          <w:lang w:val="zh-CN"/>
        </w:rPr>
        <w:t>我们已详细阅读全部磋商文件及其有效补充文件，我们放弃对磋商文件任何误解的权利，提交响应文件后，</w:t>
      </w:r>
      <w:r>
        <w:rPr>
          <w:rFonts w:hint="eastAsia" w:ascii="宋体" w:hAnsi="宋体" w:cs="宋体"/>
          <w:b/>
          <w:szCs w:val="21"/>
          <w:lang w:val="zh-CN"/>
        </w:rPr>
        <w:t>不对磋商文件本身提出质疑</w:t>
      </w:r>
      <w:r>
        <w:rPr>
          <w:rFonts w:hint="eastAsia" w:ascii="宋体" w:hAnsi="宋体" w:cs="宋体"/>
          <w:szCs w:val="21"/>
          <w:lang w:val="zh-CN"/>
        </w:rPr>
        <w:t>。</w:t>
      </w:r>
    </w:p>
    <w:p w14:paraId="35B45B09">
      <w:pPr>
        <w:widowControl/>
        <w:shd w:val="clear" w:color="auto" w:fill="FFFFFF"/>
        <w:spacing w:line="440" w:lineRule="exact"/>
        <w:ind w:firstLine="420"/>
        <w:rPr>
          <w:rFonts w:ascii="宋体" w:hAnsi="宋体" w:cs="宋体"/>
          <w:kern w:val="0"/>
          <w:szCs w:val="21"/>
        </w:rPr>
      </w:pPr>
      <w:r>
        <w:rPr>
          <w:rFonts w:hint="eastAsia" w:ascii="宋体" w:hAnsi="宋体" w:cs="宋体"/>
          <w:kern w:val="0"/>
          <w:szCs w:val="21"/>
        </w:rPr>
        <w:t>5、一旦我方成交，我方将根据磋商文件的规定及我方响应承诺严格履行合同。</w:t>
      </w:r>
    </w:p>
    <w:p w14:paraId="5B9BF64D">
      <w:pPr>
        <w:spacing w:line="440" w:lineRule="exact"/>
        <w:ind w:firstLine="428" w:firstLineChars="200"/>
        <w:rPr>
          <w:rFonts w:ascii="宋体" w:hAnsi="宋体" w:cs="宋体"/>
          <w:szCs w:val="21"/>
        </w:rPr>
      </w:pPr>
      <w:r>
        <w:rPr>
          <w:rFonts w:hint="eastAsia" w:ascii="宋体" w:hAnsi="宋体" w:cs="宋体"/>
          <w:szCs w:val="21"/>
        </w:rPr>
        <w:t>6、我方决不提供虚假材料谋取成交、决不采取不正当手段诋毁、排挤其他供应商、决不与采购人、</w:t>
      </w:r>
      <w:r>
        <w:rPr>
          <w:rFonts w:hint="eastAsia" w:ascii="宋体" w:hAnsi="宋体" w:cs="宋体"/>
          <w:szCs w:val="21"/>
          <w:lang w:eastAsia="zh-CN"/>
        </w:rPr>
        <w:t>其他</w:t>
      </w:r>
      <w:r>
        <w:rPr>
          <w:rFonts w:hint="eastAsia" w:ascii="宋体" w:hAnsi="宋体" w:cs="宋体"/>
          <w:szCs w:val="21"/>
        </w:rPr>
        <w:t>供应商或者采购代理机构恶意串通、决不向采购人、采购代理机构工作人员和磋商小组进行商业贿赂、决不拒绝有关部门监督检查或提供虚假情况，如有违反，无条件接受贵方及相关管理部门的处罚。</w:t>
      </w:r>
    </w:p>
    <w:p w14:paraId="085EC11D">
      <w:pPr>
        <w:spacing w:line="440" w:lineRule="exact"/>
        <w:ind w:firstLine="428" w:firstLineChars="200"/>
        <w:rPr>
          <w:rFonts w:ascii="宋体" w:hAnsi="宋体" w:cs="宋体"/>
          <w:szCs w:val="21"/>
        </w:rPr>
      </w:pPr>
      <w:r>
        <w:rPr>
          <w:rFonts w:hint="eastAsia" w:ascii="宋体" w:hAnsi="宋体" w:cs="宋体"/>
          <w:szCs w:val="21"/>
        </w:rPr>
        <w:t>7、我方正式通讯方式为：</w:t>
      </w:r>
    </w:p>
    <w:p w14:paraId="44AC384B">
      <w:pPr>
        <w:spacing w:line="440" w:lineRule="exact"/>
        <w:ind w:firstLine="428" w:firstLineChars="20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47646541">
      <w:pPr>
        <w:spacing w:line="440" w:lineRule="exact"/>
        <w:ind w:firstLine="428" w:firstLineChars="200"/>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14:paraId="1101128A">
      <w:pPr>
        <w:spacing w:line="440" w:lineRule="exact"/>
        <w:ind w:firstLine="428"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14:paraId="03F9BFC7">
      <w:pPr>
        <w:spacing w:line="440" w:lineRule="exact"/>
        <w:ind w:firstLine="428" w:firstLineChars="200"/>
        <w:rPr>
          <w:rFonts w:ascii="宋体" w:hAnsi="宋体" w:cs="宋体"/>
          <w:szCs w:val="21"/>
        </w:rPr>
      </w:pPr>
      <w:r>
        <w:rPr>
          <w:rFonts w:hint="eastAsia" w:ascii="宋体" w:hAnsi="宋体" w:cs="宋体"/>
          <w:szCs w:val="21"/>
        </w:rPr>
        <w:t>8、我方正式开户银行和账号为：</w:t>
      </w:r>
    </w:p>
    <w:p w14:paraId="55648C8F">
      <w:pPr>
        <w:spacing w:line="440" w:lineRule="exact"/>
        <w:ind w:firstLine="428" w:firstLineChars="200"/>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p w14:paraId="5172E930">
      <w:pPr>
        <w:spacing w:line="440" w:lineRule="exact"/>
        <w:ind w:firstLine="428" w:firstLineChars="200"/>
        <w:rPr>
          <w:rFonts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p>
    <w:p w14:paraId="1BDAA438">
      <w:pPr>
        <w:spacing w:line="440" w:lineRule="exact"/>
        <w:ind w:firstLine="428" w:firstLineChars="200"/>
        <w:rPr>
          <w:rFonts w:ascii="宋体" w:hAnsi="宋体" w:cs="宋体"/>
          <w:szCs w:val="21"/>
        </w:rPr>
      </w:pPr>
      <w:r>
        <w:rPr>
          <w:rFonts w:hint="eastAsia" w:ascii="宋体" w:hAnsi="宋体" w:cs="宋体"/>
          <w:szCs w:val="21"/>
        </w:rPr>
        <w:t>供应商授权代表姓名（签字或签章）：</w:t>
      </w:r>
      <w:r>
        <w:rPr>
          <w:rFonts w:hint="eastAsia" w:ascii="宋体" w:hAnsi="宋体" w:cs="宋体"/>
          <w:szCs w:val="21"/>
          <w:u w:val="single"/>
        </w:rPr>
        <w:t xml:space="preserve">         </w:t>
      </w:r>
    </w:p>
    <w:p w14:paraId="49D3B53C">
      <w:pPr>
        <w:spacing w:line="440" w:lineRule="exact"/>
        <w:ind w:firstLine="428" w:firstLineChars="200"/>
        <w:rPr>
          <w:rFonts w:ascii="宋体" w:hAnsi="宋体" w:cs="宋体"/>
          <w:szCs w:val="21"/>
        </w:rPr>
      </w:pPr>
      <w:r>
        <w:rPr>
          <w:rFonts w:hint="eastAsia" w:ascii="宋体" w:hAnsi="宋体" w:cs="宋体"/>
          <w:szCs w:val="21"/>
        </w:rPr>
        <w:t>供应商名称（公章）：</w:t>
      </w:r>
      <w:r>
        <w:rPr>
          <w:rFonts w:hint="eastAsia" w:ascii="宋体" w:hAnsi="宋体" w:cs="宋体"/>
          <w:szCs w:val="21"/>
          <w:u w:val="single"/>
        </w:rPr>
        <w:t xml:space="preserve">                 </w:t>
      </w:r>
    </w:p>
    <w:p w14:paraId="4AF5975E">
      <w:pPr>
        <w:spacing w:line="440" w:lineRule="exact"/>
        <w:ind w:firstLine="428"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847971A">
      <w:pPr>
        <w:spacing w:before="312" w:after="312"/>
        <w:rPr>
          <w:rFonts w:ascii="宋体" w:hAnsi="宋体" w:cs="宋体"/>
          <w:szCs w:val="21"/>
          <w:lang w:val="zh-CN"/>
        </w:rPr>
      </w:pPr>
      <w:bookmarkStart w:id="51" w:name="_Toc490133029"/>
      <w:bookmarkEnd w:id="51"/>
      <w:bookmarkStart w:id="52" w:name="_Toc504573084"/>
      <w:bookmarkEnd w:id="52"/>
      <w:bookmarkStart w:id="53" w:name="_Toc534273678"/>
      <w:bookmarkEnd w:id="53"/>
      <w:bookmarkStart w:id="54" w:name="_Toc534273801"/>
      <w:bookmarkEnd w:id="54"/>
      <w:bookmarkStart w:id="55" w:name="_Toc504044381"/>
      <w:bookmarkEnd w:id="55"/>
      <w:bookmarkStart w:id="56" w:name="_Toc504056869"/>
      <w:bookmarkEnd w:id="56"/>
      <w:r>
        <w:rPr>
          <w:rFonts w:hint="eastAsia" w:ascii="宋体" w:hAnsi="宋体" w:cs="宋体"/>
          <w:szCs w:val="21"/>
          <w:lang w:val="zh-CN"/>
        </w:rPr>
        <w:br w:type="page"/>
      </w:r>
      <w:r>
        <w:rPr>
          <w:rFonts w:hint="eastAsia" w:ascii="宋体" w:hAnsi="宋体" w:cs="宋体"/>
          <w:b/>
        </w:rPr>
        <w:t>附件二、法定代表人授权书格式</w:t>
      </w:r>
    </w:p>
    <w:p w14:paraId="4F3D8A18">
      <w:pPr>
        <w:autoSpaceDE w:val="0"/>
        <w:autoSpaceDN w:val="0"/>
        <w:rPr>
          <w:rFonts w:ascii="宋体" w:hAnsi="宋体" w:cs="宋体"/>
          <w:b/>
          <w:szCs w:val="21"/>
          <w:lang w:val="zh-CN"/>
        </w:rPr>
      </w:pPr>
    </w:p>
    <w:p w14:paraId="54EEC508">
      <w:pPr>
        <w:jc w:val="center"/>
        <w:rPr>
          <w:rFonts w:ascii="宋体" w:hAnsi="宋体" w:cs="宋体"/>
          <w:b/>
          <w:sz w:val="36"/>
          <w:szCs w:val="36"/>
        </w:rPr>
      </w:pPr>
      <w:r>
        <w:rPr>
          <w:rFonts w:hint="eastAsia" w:ascii="宋体" w:hAnsi="宋体" w:cs="宋体"/>
          <w:b/>
          <w:sz w:val="36"/>
          <w:szCs w:val="36"/>
        </w:rPr>
        <w:t>法定代表人授权书</w:t>
      </w:r>
    </w:p>
    <w:p w14:paraId="701249C1">
      <w:pPr>
        <w:autoSpaceDE w:val="0"/>
        <w:autoSpaceDN w:val="0"/>
        <w:spacing w:line="360" w:lineRule="auto"/>
        <w:rPr>
          <w:rFonts w:ascii="宋体" w:hAnsi="宋体" w:cs="宋体"/>
          <w:szCs w:val="21"/>
          <w:lang w:val="zh-CN"/>
        </w:rPr>
      </w:pPr>
    </w:p>
    <w:p w14:paraId="7D7CB16E">
      <w:pPr>
        <w:autoSpaceDE w:val="0"/>
        <w:autoSpaceDN w:val="0"/>
        <w:spacing w:line="360" w:lineRule="auto"/>
        <w:rPr>
          <w:rFonts w:ascii="宋体" w:hAnsi="宋体" w:cs="宋体"/>
          <w:kern w:val="0"/>
          <w:szCs w:val="21"/>
        </w:rPr>
      </w:pPr>
      <w:r>
        <w:rPr>
          <w:rFonts w:hint="eastAsia" w:ascii="宋体" w:hAnsi="宋体" w:cs="宋体"/>
          <w:kern w:val="0"/>
          <w:szCs w:val="21"/>
        </w:rPr>
        <w:t>致：</w:t>
      </w:r>
      <w:r>
        <w:rPr>
          <w:rFonts w:hint="eastAsia" w:ascii="宋体" w:hAnsi="宋体" w:cs="宋体"/>
          <w:szCs w:val="21"/>
          <w:lang w:val="zh-CN"/>
        </w:rPr>
        <w:t>江苏省设备成套股份有限公司</w:t>
      </w:r>
    </w:p>
    <w:p w14:paraId="409E414B">
      <w:pPr>
        <w:autoSpaceDE w:val="0"/>
        <w:autoSpaceDN w:val="0"/>
        <w:spacing w:line="360" w:lineRule="auto"/>
        <w:ind w:firstLine="428" w:firstLineChars="200"/>
        <w:rPr>
          <w:rFonts w:ascii="宋体" w:hAnsi="宋体" w:cs="宋体"/>
          <w:szCs w:val="21"/>
          <w:lang w:val="zh-CN"/>
        </w:rPr>
      </w:pPr>
      <w:r>
        <w:rPr>
          <w:rFonts w:hint="eastAsia" w:ascii="宋体" w:hAnsi="宋体" w:cs="宋体"/>
          <w:szCs w:val="21"/>
          <w:lang w:val="zh-CN"/>
        </w:rPr>
        <w:t>本授权书声明：注册于</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（供应商住址）的</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（供应商名称）法定代表人</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（法定代表人姓名、职务）代表本公司授权在下面签字的</w:t>
      </w:r>
      <w:r>
        <w:rPr>
          <w:rFonts w:hint="eastAsia" w:ascii="宋体" w:hAnsi="宋体" w:cs="宋体"/>
          <w:szCs w:val="21"/>
          <w:u w:val="single"/>
          <w:lang w:val="zh-CN"/>
        </w:rPr>
        <w:t xml:space="preserve">                  </w:t>
      </w:r>
      <w:r>
        <w:rPr>
          <w:rFonts w:hint="eastAsia" w:ascii="宋体" w:hAnsi="宋体" w:cs="宋体"/>
          <w:szCs w:val="21"/>
          <w:lang w:val="zh-CN"/>
        </w:rPr>
        <w:t>（供应商代表姓名、职务）为本公司的合法代理人，就贵方组织的项目名称</w:t>
      </w:r>
      <w:r>
        <w:rPr>
          <w:rFonts w:hint="eastAsia" w:ascii="宋体" w:hAnsi="宋体" w:cs="宋体"/>
          <w:bCs/>
          <w:szCs w:val="21"/>
          <w:u w:val="single"/>
          <w:lang w:val="zh-CN"/>
        </w:rPr>
        <w:t xml:space="preserve">         </w:t>
      </w:r>
      <w:r>
        <w:rPr>
          <w:rFonts w:hint="eastAsia" w:ascii="宋体" w:hAnsi="宋体" w:cs="宋体"/>
          <w:szCs w:val="21"/>
          <w:lang w:val="zh-CN"/>
        </w:rPr>
        <w:t>，项目编号：</w:t>
      </w:r>
      <w:r>
        <w:rPr>
          <w:rFonts w:hint="eastAsia" w:ascii="宋体" w:hAnsi="宋体" w:cs="宋体"/>
          <w:szCs w:val="21"/>
          <w:u w:val="single"/>
          <w:lang w:val="zh-CN"/>
        </w:rPr>
        <w:t xml:space="preserve">        </w:t>
      </w:r>
      <w:r>
        <w:rPr>
          <w:rFonts w:hint="eastAsia" w:ascii="宋体" w:hAnsi="宋体" w:cs="宋体"/>
          <w:szCs w:val="21"/>
          <w:lang w:val="zh-CN"/>
        </w:rPr>
        <w:t>竞争性磋商，以本公司名义处理一切与之有关的事务。</w:t>
      </w:r>
    </w:p>
    <w:p w14:paraId="7214FFB4">
      <w:pPr>
        <w:autoSpaceDE w:val="0"/>
        <w:autoSpaceDN w:val="0"/>
        <w:spacing w:line="360" w:lineRule="auto"/>
        <w:ind w:firstLine="428" w:firstLineChars="200"/>
        <w:rPr>
          <w:rFonts w:ascii="宋体" w:hAnsi="宋体" w:cs="宋体"/>
          <w:szCs w:val="21"/>
          <w:lang w:val="zh-CN"/>
        </w:rPr>
      </w:pPr>
      <w:r>
        <w:rPr>
          <w:rFonts w:hint="eastAsia" w:ascii="宋体" w:hAnsi="宋体" w:cs="宋体"/>
          <w:szCs w:val="21"/>
          <w:lang w:val="zh-CN"/>
        </w:rPr>
        <w:t>本授权书于        年   月   日签字生效，特此声明。</w:t>
      </w:r>
    </w:p>
    <w:p w14:paraId="22C03117">
      <w:pPr>
        <w:autoSpaceDE w:val="0"/>
        <w:autoSpaceDN w:val="0"/>
        <w:spacing w:line="360" w:lineRule="auto"/>
        <w:ind w:firstLine="428" w:firstLineChars="200"/>
        <w:rPr>
          <w:rFonts w:ascii="宋体" w:hAnsi="宋体" w:cs="宋体"/>
          <w:szCs w:val="21"/>
          <w:lang w:val="zh-CN"/>
        </w:rPr>
      </w:pPr>
      <w:r>
        <w:rPr>
          <w:rFonts w:hint="eastAsia" w:ascii="宋体" w:hAnsi="宋体" w:cs="宋体"/>
          <w:szCs w:val="21"/>
          <w:lang w:val="zh-CN"/>
        </w:rPr>
        <w:t>法定代表人签字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szCs w:val="21"/>
          <w:lang w:val="zh-CN"/>
        </w:rPr>
        <w:t>：</w:t>
      </w:r>
    </w:p>
    <w:p w14:paraId="335F4E52">
      <w:pPr>
        <w:autoSpaceDE w:val="0"/>
        <w:autoSpaceDN w:val="0"/>
        <w:spacing w:line="360" w:lineRule="auto"/>
        <w:ind w:firstLine="428" w:firstLineChars="200"/>
        <w:rPr>
          <w:rFonts w:ascii="宋体" w:hAnsi="宋体" w:cs="宋体"/>
          <w:szCs w:val="21"/>
          <w:lang w:val="zh-CN"/>
        </w:rPr>
      </w:pPr>
      <w:r>
        <w:rPr>
          <w:rFonts w:hint="eastAsia" w:ascii="宋体" w:hAnsi="宋体" w:cs="宋体"/>
          <w:szCs w:val="21"/>
          <w:lang w:val="zh-CN"/>
        </w:rPr>
        <w:t>被授权人签字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szCs w:val="21"/>
          <w:lang w:val="zh-CN"/>
        </w:rPr>
        <w:t xml:space="preserve">：    </w:t>
      </w:r>
    </w:p>
    <w:p w14:paraId="795F0A54">
      <w:pPr>
        <w:autoSpaceDE w:val="0"/>
        <w:autoSpaceDN w:val="0"/>
        <w:spacing w:line="360" w:lineRule="auto"/>
        <w:ind w:firstLine="428" w:firstLineChars="200"/>
        <w:rPr>
          <w:rFonts w:ascii="宋体" w:hAnsi="宋体" w:cs="宋体"/>
          <w:szCs w:val="21"/>
        </w:rPr>
      </w:pPr>
      <w:r>
        <w:rPr>
          <w:rFonts w:hint="eastAsia" w:ascii="宋体" w:hAnsi="宋体" w:cs="宋体"/>
          <w:szCs w:val="21"/>
        </w:rPr>
        <w:t>供应商盖章：</w:t>
      </w:r>
      <w:r>
        <w:rPr>
          <w:rFonts w:hint="eastAsia" w:ascii="宋体" w:hAnsi="宋体" w:cs="宋体"/>
          <w:szCs w:val="21"/>
          <w:lang w:val="zh-CN"/>
        </w:rPr>
        <w:t xml:space="preserve">                </w:t>
      </w:r>
    </w:p>
    <w:p w14:paraId="10B0F78F">
      <w:pPr>
        <w:tabs>
          <w:tab w:val="left" w:pos="1440"/>
        </w:tabs>
        <w:autoSpaceDE w:val="0"/>
        <w:autoSpaceDN w:val="0"/>
        <w:spacing w:line="360" w:lineRule="auto"/>
        <w:ind w:firstLine="428" w:firstLineChars="200"/>
        <w:rPr>
          <w:rFonts w:ascii="宋体" w:hAnsi="宋体" w:cs="宋体"/>
          <w:szCs w:val="21"/>
          <w:lang w:val="zh-CN"/>
        </w:rPr>
      </w:pPr>
      <w:r>
        <w:rPr>
          <w:rFonts w:hint="eastAsia" w:ascii="宋体" w:hAnsi="宋体" w:cs="宋体"/>
          <w:szCs w:val="21"/>
          <w:lang w:val="zh-CN"/>
        </w:rPr>
        <w:t>日        期：        年    月    日</w:t>
      </w:r>
    </w:p>
    <w:p w14:paraId="30C33318">
      <w:pPr>
        <w:autoSpaceDE w:val="0"/>
        <w:autoSpaceDN w:val="0"/>
        <w:spacing w:line="360" w:lineRule="auto"/>
        <w:rPr>
          <w:rFonts w:ascii="宋体" w:hAnsi="宋体" w:cs="宋体"/>
          <w:szCs w:val="21"/>
          <w:lang w:val="zh-CN"/>
        </w:rPr>
      </w:pPr>
    </w:p>
    <w:p w14:paraId="1DD1BE0B">
      <w:pPr>
        <w:autoSpaceDE w:val="0"/>
        <w:autoSpaceDN w:val="0"/>
        <w:spacing w:line="360" w:lineRule="auto"/>
        <w:rPr>
          <w:rFonts w:ascii="宋体" w:hAnsi="宋体" w:cs="宋体"/>
          <w:b/>
          <w:kern w:val="0"/>
          <w:szCs w:val="21"/>
        </w:rPr>
      </w:pPr>
      <w:r>
        <w:rPr>
          <w:rFonts w:hint="eastAsia" w:ascii="宋体" w:hAnsi="宋体" w:cs="宋体"/>
          <w:b/>
          <w:kern w:val="0"/>
          <w:szCs w:val="21"/>
        </w:rPr>
        <w:t>被授权人</w:t>
      </w:r>
      <w:r>
        <w:rPr>
          <w:rFonts w:hint="eastAsia" w:ascii="宋体" w:hAnsi="宋体" w:cs="宋体"/>
          <w:b/>
          <w:kern w:val="0"/>
          <w:szCs w:val="21"/>
          <w:lang w:val="zh-CN"/>
        </w:rPr>
        <w:t>的身份证明文件的复印件：</w:t>
      </w:r>
    </w:p>
    <w:p w14:paraId="61EF9683">
      <w:pPr>
        <w:spacing w:before="312" w:after="312"/>
        <w:rPr>
          <w:rFonts w:ascii="宋体" w:hAnsi="宋体" w:cs="宋体"/>
          <w:lang w:val="zh-CN"/>
        </w:rPr>
      </w:pPr>
      <w:bookmarkStart w:id="57" w:name="_Toc504573085"/>
      <w:bookmarkEnd w:id="57"/>
      <w:bookmarkStart w:id="58" w:name="_Toc504044382"/>
      <w:bookmarkEnd w:id="58"/>
      <w:bookmarkStart w:id="59" w:name="_Toc534273679"/>
      <w:bookmarkEnd w:id="59"/>
      <w:bookmarkStart w:id="60" w:name="_Toc504056870"/>
      <w:bookmarkEnd w:id="60"/>
      <w:bookmarkStart w:id="61" w:name="_Toc490133030"/>
      <w:bookmarkEnd w:id="61"/>
      <w:bookmarkStart w:id="62" w:name="_Toc534273802"/>
      <w:bookmarkEnd w:id="62"/>
      <w:r>
        <w:rPr>
          <w:rFonts w:hint="eastAsia" w:ascii="宋体" w:hAnsi="宋体" w:cs="宋体"/>
          <w:lang w:val="zh-CN"/>
        </w:rPr>
        <w:br w:type="page"/>
      </w:r>
      <w:r>
        <w:rPr>
          <w:rFonts w:hint="eastAsia" w:ascii="宋体" w:hAnsi="宋体" w:cs="宋体"/>
          <w:b/>
        </w:rPr>
        <w:t>附件三、报价表</w:t>
      </w:r>
    </w:p>
    <w:p w14:paraId="293ED2EC">
      <w:pPr>
        <w:autoSpaceDE w:val="0"/>
        <w:autoSpaceDN w:val="0"/>
        <w:rPr>
          <w:rFonts w:ascii="宋体" w:hAnsi="宋体" w:cs="宋体"/>
          <w:b/>
          <w:szCs w:val="21"/>
          <w:lang w:val="zh-CN"/>
        </w:rPr>
      </w:pPr>
    </w:p>
    <w:p w14:paraId="0F99E7C3">
      <w:pPr>
        <w:jc w:val="center"/>
        <w:rPr>
          <w:rFonts w:ascii="宋体" w:hAnsi="宋体" w:cs="宋体"/>
          <w:b/>
          <w:sz w:val="36"/>
          <w:szCs w:val="36"/>
        </w:rPr>
      </w:pPr>
      <w:r>
        <w:rPr>
          <w:rFonts w:hint="eastAsia" w:ascii="宋体" w:hAnsi="宋体" w:cs="宋体"/>
          <w:b/>
          <w:sz w:val="36"/>
          <w:szCs w:val="36"/>
        </w:rPr>
        <w:t>报价一览表</w:t>
      </w:r>
    </w:p>
    <w:p w14:paraId="2A295E7E">
      <w:pPr>
        <w:pStyle w:val="48"/>
        <w:spacing w:line="440" w:lineRule="exact"/>
        <w:ind w:firstLine="0"/>
        <w:rPr>
          <w:rFonts w:ascii="宋体" w:hAnsi="宋体" w:cs="宋体"/>
          <w:szCs w:val="21"/>
        </w:rPr>
      </w:pPr>
      <w:r>
        <w:rPr>
          <w:rFonts w:hint="eastAsia" w:ascii="宋体" w:hAnsi="宋体" w:cs="宋体"/>
          <w:szCs w:val="21"/>
        </w:rPr>
        <w:t>项目名称：                                         项目编号：</w:t>
      </w:r>
    </w:p>
    <w:tbl>
      <w:tblPr>
        <w:tblStyle w:val="19"/>
        <w:tblW w:w="8671"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7"/>
        <w:gridCol w:w="1091"/>
        <w:gridCol w:w="5833"/>
      </w:tblGrid>
      <w:tr w14:paraId="1501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8" w:hRule="atLeast"/>
        </w:trPr>
        <w:tc>
          <w:tcPr>
            <w:tcW w:w="1747" w:type="dxa"/>
            <w:vAlign w:val="center"/>
          </w:tcPr>
          <w:p w14:paraId="56B60A89">
            <w:pPr>
              <w:pStyle w:val="48"/>
              <w:spacing w:line="440" w:lineRule="exact"/>
              <w:ind w:firstLine="0"/>
              <w:jc w:val="center"/>
              <w:rPr>
                <w:rFonts w:ascii="宋体" w:hAnsi="宋体" w:cs="宋体"/>
                <w:szCs w:val="21"/>
              </w:rPr>
            </w:pPr>
            <w:r>
              <w:rPr>
                <w:rFonts w:hint="eastAsia" w:ascii="宋体" w:hAnsi="宋体" w:cs="宋体"/>
                <w:szCs w:val="21"/>
              </w:rPr>
              <w:t>投标总价</w:t>
            </w:r>
          </w:p>
        </w:tc>
        <w:tc>
          <w:tcPr>
            <w:tcW w:w="1091" w:type="dxa"/>
            <w:vAlign w:val="center"/>
          </w:tcPr>
          <w:p w14:paraId="08DAD5D0">
            <w:pPr>
              <w:pStyle w:val="48"/>
              <w:spacing w:line="440" w:lineRule="exact"/>
              <w:ind w:firstLine="0"/>
              <w:jc w:val="center"/>
              <w:rPr>
                <w:rFonts w:ascii="宋体" w:hAnsi="宋体" w:cs="宋体"/>
                <w:szCs w:val="21"/>
              </w:rPr>
            </w:pPr>
            <w:r>
              <w:rPr>
                <w:rFonts w:hint="eastAsia" w:ascii="宋体" w:hAnsi="宋体" w:cs="宋体"/>
                <w:szCs w:val="21"/>
              </w:rPr>
              <w:t>合计</w:t>
            </w:r>
          </w:p>
        </w:tc>
        <w:tc>
          <w:tcPr>
            <w:tcW w:w="5833" w:type="dxa"/>
            <w:vAlign w:val="center"/>
          </w:tcPr>
          <w:p w14:paraId="10C6FB01">
            <w:pPr>
              <w:pStyle w:val="48"/>
              <w:spacing w:line="440" w:lineRule="exact"/>
              <w:ind w:firstLine="0"/>
              <w:rPr>
                <w:rFonts w:ascii="宋体" w:hAnsi="宋体" w:cs="宋体"/>
                <w:szCs w:val="21"/>
              </w:rPr>
            </w:pPr>
            <w:r>
              <w:rPr>
                <w:rFonts w:hint="eastAsia" w:ascii="宋体" w:hAnsi="宋体" w:cs="宋体"/>
                <w:szCs w:val="21"/>
              </w:rPr>
              <w:t xml:space="preserve">小写：人民币            元    </w:t>
            </w:r>
          </w:p>
          <w:p w14:paraId="219D9DC3">
            <w:pPr>
              <w:pStyle w:val="48"/>
              <w:spacing w:line="440" w:lineRule="exact"/>
              <w:ind w:firstLine="481" w:firstLineChars="225"/>
              <w:rPr>
                <w:rFonts w:ascii="宋体" w:hAnsi="宋体" w:cs="宋体"/>
                <w:szCs w:val="21"/>
              </w:rPr>
            </w:pPr>
          </w:p>
          <w:p w14:paraId="2E218D91">
            <w:pPr>
              <w:pStyle w:val="48"/>
              <w:spacing w:line="440" w:lineRule="exact"/>
              <w:ind w:firstLine="0"/>
              <w:rPr>
                <w:rFonts w:ascii="宋体" w:hAnsi="宋体" w:cs="宋体"/>
                <w:szCs w:val="21"/>
              </w:rPr>
            </w:pPr>
            <w:r>
              <w:rPr>
                <w:rFonts w:hint="eastAsia" w:ascii="宋体" w:hAnsi="宋体" w:cs="宋体"/>
                <w:szCs w:val="21"/>
              </w:rPr>
              <w:t xml:space="preserve">大写：人民币                  </w:t>
            </w:r>
          </w:p>
        </w:tc>
      </w:tr>
      <w:tr w14:paraId="1CFED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1747" w:type="dxa"/>
            <w:vAlign w:val="center"/>
          </w:tcPr>
          <w:p w14:paraId="2891B62C">
            <w:pPr>
              <w:pStyle w:val="48"/>
              <w:spacing w:line="440" w:lineRule="exact"/>
              <w:ind w:firstLine="0"/>
              <w:jc w:val="center"/>
              <w:rPr>
                <w:rFonts w:ascii="宋体" w:hAnsi="宋体" w:cs="宋体"/>
                <w:szCs w:val="21"/>
              </w:rPr>
            </w:pPr>
            <w:r>
              <w:rPr>
                <w:rFonts w:hint="eastAsia" w:ascii="宋体" w:hAnsi="宋体" w:cs="宋体"/>
                <w:szCs w:val="21"/>
              </w:rPr>
              <w:t>服务时间</w:t>
            </w:r>
          </w:p>
        </w:tc>
        <w:tc>
          <w:tcPr>
            <w:tcW w:w="6924" w:type="dxa"/>
            <w:gridSpan w:val="2"/>
            <w:vAlign w:val="center"/>
          </w:tcPr>
          <w:p w14:paraId="2A113EA3">
            <w:pPr>
              <w:pStyle w:val="48"/>
              <w:tabs>
                <w:tab w:val="left" w:pos="3624"/>
              </w:tabs>
              <w:spacing w:line="440" w:lineRule="exact"/>
              <w:ind w:firstLine="481" w:firstLineChars="225"/>
              <w:rPr>
                <w:rFonts w:ascii="宋体" w:hAnsi="宋体" w:cs="宋体"/>
                <w:szCs w:val="21"/>
                <w:u w:val="single"/>
              </w:rPr>
            </w:pPr>
            <w:r>
              <w:rPr>
                <w:rFonts w:hint="eastAsia" w:ascii="宋体" w:hAnsi="宋体" w:cs="宋体"/>
                <w:szCs w:val="21"/>
              </w:rPr>
              <w:t>响应采购文件要求</w:t>
            </w:r>
          </w:p>
        </w:tc>
      </w:tr>
      <w:tr w14:paraId="252A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trPr>
        <w:tc>
          <w:tcPr>
            <w:tcW w:w="1747" w:type="dxa"/>
            <w:vAlign w:val="center"/>
          </w:tcPr>
          <w:p w14:paraId="65D3999D">
            <w:pPr>
              <w:pStyle w:val="48"/>
              <w:ind w:firstLine="0"/>
              <w:rPr>
                <w:rFonts w:ascii="宋体" w:hAnsi="宋体" w:cs="宋体"/>
                <w:szCs w:val="21"/>
              </w:rPr>
            </w:pPr>
            <w:r>
              <w:rPr>
                <w:rFonts w:hint="eastAsia" w:ascii="宋体" w:hAnsi="宋体" w:cs="宋体"/>
                <w:szCs w:val="21"/>
              </w:rPr>
              <w:t>磋商标的是否全部由小微企业（含视同小微企业）提供</w:t>
            </w:r>
          </w:p>
        </w:tc>
        <w:tc>
          <w:tcPr>
            <w:tcW w:w="6924" w:type="dxa"/>
            <w:gridSpan w:val="2"/>
            <w:vAlign w:val="center"/>
          </w:tcPr>
          <w:p w14:paraId="5A2C079A">
            <w:pPr>
              <w:pStyle w:val="48"/>
              <w:ind w:firstLine="481" w:firstLineChars="225"/>
              <w:rPr>
                <w:rFonts w:ascii="宋体" w:hAnsi="宋体" w:cs="宋体"/>
                <w:szCs w:val="21"/>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r w14:paraId="3B174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trPr>
        <w:tc>
          <w:tcPr>
            <w:tcW w:w="1747" w:type="dxa"/>
            <w:vAlign w:val="center"/>
          </w:tcPr>
          <w:p w14:paraId="4395F150">
            <w:pPr>
              <w:pStyle w:val="48"/>
              <w:spacing w:line="440" w:lineRule="exact"/>
              <w:ind w:firstLine="0"/>
              <w:jc w:val="center"/>
              <w:rPr>
                <w:rFonts w:ascii="宋体" w:hAnsi="宋体" w:cs="宋体"/>
                <w:szCs w:val="21"/>
              </w:rPr>
            </w:pPr>
            <w:r>
              <w:rPr>
                <w:rFonts w:hint="eastAsia" w:ascii="宋体" w:hAnsi="宋体" w:cs="宋体"/>
                <w:szCs w:val="21"/>
              </w:rPr>
              <w:t>备注</w:t>
            </w:r>
          </w:p>
        </w:tc>
        <w:tc>
          <w:tcPr>
            <w:tcW w:w="6924" w:type="dxa"/>
            <w:gridSpan w:val="2"/>
            <w:vAlign w:val="center"/>
          </w:tcPr>
          <w:p w14:paraId="18685725">
            <w:pPr>
              <w:pStyle w:val="48"/>
              <w:spacing w:line="440" w:lineRule="exact"/>
              <w:rPr>
                <w:rFonts w:ascii="宋体" w:hAnsi="宋体" w:cs="宋体"/>
                <w:szCs w:val="21"/>
                <w:u w:val="single"/>
              </w:rPr>
            </w:pPr>
          </w:p>
        </w:tc>
      </w:tr>
    </w:tbl>
    <w:p w14:paraId="17CC14D9">
      <w:pPr>
        <w:widowControl/>
        <w:shd w:val="clear" w:color="auto" w:fill="FFFFFF"/>
        <w:spacing w:line="360" w:lineRule="auto"/>
        <w:jc w:val="left"/>
        <w:rPr>
          <w:rFonts w:ascii="宋体" w:hAnsi="宋体" w:cs="宋体"/>
          <w:kern w:val="0"/>
          <w:szCs w:val="21"/>
        </w:rPr>
      </w:pPr>
    </w:p>
    <w:p w14:paraId="025388FA">
      <w:pPr>
        <w:pStyle w:val="132"/>
        <w:ind w:firstLine="430"/>
        <w:rPr>
          <w:rFonts w:ascii="宋体" w:hAnsi="宋体" w:cs="宋体"/>
        </w:rPr>
      </w:pPr>
    </w:p>
    <w:p w14:paraId="612F6A93">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3517FC86">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法定代表人或其授权代表（</w:t>
      </w:r>
      <w:r>
        <w:rPr>
          <w:rFonts w:hint="eastAsia" w:ascii="宋体" w:hAnsi="宋体" w:cs="宋体"/>
          <w:szCs w:val="21"/>
          <w:lang w:val="zh-CN"/>
        </w:rPr>
        <w:t>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kern w:val="0"/>
          <w:szCs w:val="21"/>
          <w:u w:val="single"/>
          <w:lang w:val="zh-CN"/>
        </w:rPr>
        <w:t xml:space="preserve">             </w:t>
      </w:r>
    </w:p>
    <w:p w14:paraId="51719222">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4540DFA9">
      <w:pPr>
        <w:widowControl/>
        <w:shd w:val="clear" w:color="auto" w:fill="FFFFFF"/>
        <w:spacing w:line="360" w:lineRule="auto"/>
        <w:jc w:val="left"/>
        <w:rPr>
          <w:rFonts w:ascii="宋体" w:hAnsi="宋体" w:cs="宋体"/>
          <w:kern w:val="0"/>
          <w:szCs w:val="21"/>
        </w:rPr>
      </w:pPr>
    </w:p>
    <w:p w14:paraId="55010D4D">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1D131914">
      <w:pPr>
        <w:widowControl/>
        <w:shd w:val="clear" w:color="auto" w:fill="FFFFFF"/>
        <w:spacing w:line="360" w:lineRule="auto"/>
        <w:ind w:firstLine="428"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1、本项目仅接受一个价格，不得填报有选择性报价方案。如有优惠条款须注明，但不得影响报价，影响项目履约交付。</w:t>
      </w:r>
    </w:p>
    <w:p w14:paraId="799462E7">
      <w:pPr>
        <w:widowControl/>
        <w:shd w:val="clear" w:color="auto" w:fill="FFFFFF"/>
        <w:spacing w:line="360" w:lineRule="auto"/>
        <w:ind w:firstLine="428" w:firstLineChars="200"/>
        <w:jc w:val="left"/>
        <w:rPr>
          <w:rFonts w:ascii="宋体" w:hAnsi="宋体" w:cs="宋体"/>
          <w:b/>
          <w:bCs/>
          <w:szCs w:val="21"/>
        </w:rPr>
        <w:sectPr>
          <w:pgSz w:w="11906" w:h="16838"/>
          <w:pgMar w:top="1440" w:right="1440" w:bottom="1440" w:left="1440" w:header="1191" w:footer="964" w:gutter="0"/>
          <w:cols w:space="720" w:num="1"/>
          <w:docGrid w:type="linesAndChars" w:linePitch="322" w:charSpace="1004"/>
        </w:sectPr>
      </w:pPr>
      <w:r>
        <w:rPr>
          <w:rFonts w:hint="eastAsia" w:ascii="宋体" w:hAnsi="宋体" w:cs="宋体"/>
          <w:b/>
          <w:bCs/>
          <w:kern w:val="0"/>
          <w:szCs w:val="21"/>
        </w:rPr>
        <w:t>2、“磋商</w:t>
      </w:r>
      <w:r>
        <w:rPr>
          <w:rFonts w:hint="eastAsia" w:ascii="宋体" w:hAnsi="宋体" w:cs="宋体"/>
          <w:b/>
          <w:bCs/>
          <w:szCs w:val="21"/>
        </w:rPr>
        <w:t>标的是否全部由小微企业提供</w:t>
      </w:r>
      <w:r>
        <w:rPr>
          <w:rFonts w:hint="eastAsia" w:ascii="宋体" w:hAnsi="宋体" w:cs="宋体"/>
          <w:b/>
          <w:bCs/>
          <w:kern w:val="0"/>
          <w:szCs w:val="21"/>
          <w:lang w:val="zh-CN"/>
        </w:rPr>
        <w:t>”栏内填写“是”或“否”。如填写“是”，</w:t>
      </w:r>
      <w:r>
        <w:rPr>
          <w:rFonts w:hint="eastAsia" w:ascii="宋体" w:hAnsi="宋体" w:cs="宋体"/>
          <w:b/>
          <w:bCs/>
          <w:szCs w:val="21"/>
        </w:rPr>
        <w:t>供应商需提供《中小企业声明函》《残疾人福利性单位声明函》《属于监狱企业的证明文件》</w:t>
      </w:r>
      <w:r>
        <w:rPr>
          <w:rFonts w:hint="eastAsia" w:ascii="宋体" w:hAnsi="宋体" w:cs="宋体"/>
          <w:b/>
          <w:szCs w:val="21"/>
        </w:rPr>
        <w:t>。</w:t>
      </w:r>
      <w:r>
        <w:rPr>
          <w:rFonts w:hint="eastAsia" w:ascii="宋体" w:hAnsi="宋体" w:cs="宋体"/>
          <w:b/>
          <w:bCs/>
          <w:szCs w:val="21"/>
        </w:rPr>
        <w:t>如未按要求提供、填写，不享受价格扣除。</w:t>
      </w:r>
    </w:p>
    <w:p w14:paraId="65F9F505">
      <w:pPr>
        <w:spacing w:before="312" w:after="312"/>
        <w:jc w:val="center"/>
        <w:rPr>
          <w:rFonts w:ascii="宋体" w:hAnsi="宋体" w:cs="宋体"/>
          <w:b/>
          <w:sz w:val="24"/>
          <w:szCs w:val="22"/>
        </w:rPr>
      </w:pPr>
      <w:bookmarkStart w:id="63" w:name="_Toc534273804"/>
      <w:bookmarkStart w:id="64" w:name="_Toc504056872"/>
      <w:bookmarkStart w:id="65" w:name="_Toc534273805"/>
      <w:bookmarkStart w:id="66" w:name="_Toc504573087"/>
      <w:bookmarkStart w:id="67" w:name="_Toc504044384"/>
      <w:bookmarkStart w:id="68" w:name="_Toc490133032"/>
      <w:bookmarkStart w:id="69" w:name="_Toc534273681"/>
      <w:bookmarkStart w:id="70" w:name="_Toc534273682"/>
      <w:r>
        <w:rPr>
          <w:rFonts w:hint="eastAsia" w:ascii="宋体" w:hAnsi="宋体" w:cs="宋体"/>
          <w:b/>
          <w:sz w:val="24"/>
          <w:szCs w:val="22"/>
        </w:rPr>
        <w:t>分项报价表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759"/>
        <w:gridCol w:w="1547"/>
        <w:gridCol w:w="1724"/>
        <w:gridCol w:w="1467"/>
      </w:tblGrid>
      <w:tr w14:paraId="298D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6D5200EB">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序号</w:t>
            </w:r>
          </w:p>
        </w:tc>
        <w:tc>
          <w:tcPr>
            <w:tcW w:w="2759" w:type="dxa"/>
            <w:vAlign w:val="center"/>
          </w:tcPr>
          <w:p w14:paraId="04C1C8B5">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服务内容</w:t>
            </w:r>
          </w:p>
        </w:tc>
        <w:tc>
          <w:tcPr>
            <w:tcW w:w="1547" w:type="dxa"/>
            <w:vAlign w:val="center"/>
          </w:tcPr>
          <w:p w14:paraId="6F41A15F">
            <w:pPr>
              <w:widowControl/>
              <w:adjustRightInd w:val="0"/>
              <w:snapToGrid w:val="0"/>
              <w:spacing w:line="320" w:lineRule="exact"/>
              <w:jc w:val="center"/>
              <w:rPr>
                <w:rFonts w:ascii="宋体" w:hAnsi="宋体" w:cs="宋体"/>
                <w:b/>
                <w:bCs/>
                <w:color w:val="FF0000"/>
                <w:szCs w:val="21"/>
              </w:rPr>
            </w:pPr>
            <w:r>
              <w:rPr>
                <w:rFonts w:hint="eastAsia" w:ascii="宋体" w:hAnsi="宋体" w:cs="宋体"/>
                <w:b/>
                <w:bCs/>
                <w:color w:val="FF0000"/>
                <w:szCs w:val="21"/>
              </w:rPr>
              <w:t>单项最高限价</w:t>
            </w:r>
          </w:p>
          <w:p w14:paraId="4AA9B9D2">
            <w:pPr>
              <w:widowControl/>
              <w:adjustRightInd w:val="0"/>
              <w:snapToGrid w:val="0"/>
              <w:spacing w:line="320" w:lineRule="exact"/>
              <w:jc w:val="center"/>
              <w:rPr>
                <w:rFonts w:ascii="宋体" w:hAnsi="宋体" w:cs="宋体"/>
                <w:b/>
                <w:bCs/>
                <w:color w:val="FF0000"/>
                <w:szCs w:val="21"/>
              </w:rPr>
            </w:pPr>
            <w:r>
              <w:rPr>
                <w:rFonts w:hint="eastAsia" w:ascii="宋体" w:hAnsi="宋体" w:cs="宋体"/>
                <w:b/>
                <w:bCs/>
                <w:color w:val="FF0000"/>
                <w:szCs w:val="21"/>
              </w:rPr>
              <w:t>（万元/年）</w:t>
            </w:r>
          </w:p>
        </w:tc>
        <w:tc>
          <w:tcPr>
            <w:tcW w:w="1724" w:type="dxa"/>
            <w:vAlign w:val="center"/>
          </w:tcPr>
          <w:p w14:paraId="0D47C5A7">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单项报价</w:t>
            </w:r>
          </w:p>
          <w:p w14:paraId="2FE2F26F">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（万元/年）</w:t>
            </w:r>
          </w:p>
        </w:tc>
        <w:tc>
          <w:tcPr>
            <w:tcW w:w="1467" w:type="dxa"/>
            <w:vAlign w:val="center"/>
          </w:tcPr>
          <w:p w14:paraId="3A6378A2">
            <w:pPr>
              <w:widowControl/>
              <w:adjustRightInd w:val="0"/>
              <w:snapToGrid w:val="0"/>
              <w:spacing w:line="320" w:lineRule="exact"/>
              <w:jc w:val="center"/>
              <w:rPr>
                <w:rFonts w:ascii="宋体" w:hAnsi="宋体" w:cs="宋体"/>
                <w:b/>
                <w:bCs/>
                <w:szCs w:val="21"/>
              </w:rPr>
            </w:pPr>
            <w:r>
              <w:rPr>
                <w:rFonts w:hint="eastAsia" w:ascii="宋体" w:hAnsi="宋体" w:cs="宋体"/>
                <w:b/>
                <w:bCs/>
                <w:szCs w:val="21"/>
              </w:rPr>
              <w:t>备注</w:t>
            </w:r>
          </w:p>
        </w:tc>
      </w:tr>
      <w:tr w14:paraId="5C78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0B8A50EA">
            <w:pPr>
              <w:widowControl/>
              <w:adjustRightInd w:val="0"/>
              <w:snapToGrid w:val="0"/>
              <w:spacing w:line="320" w:lineRule="exact"/>
              <w:jc w:val="center"/>
              <w:rPr>
                <w:rFonts w:ascii="宋体" w:hAnsi="宋体" w:cs="宋体"/>
                <w:bCs/>
                <w:szCs w:val="21"/>
              </w:rPr>
            </w:pPr>
            <w:r>
              <w:rPr>
                <w:rFonts w:hint="eastAsia" w:ascii="宋体" w:hAnsi="宋体" w:cs="宋体"/>
                <w:bCs/>
                <w:szCs w:val="21"/>
              </w:rPr>
              <w:t>1</w:t>
            </w:r>
          </w:p>
        </w:tc>
        <w:tc>
          <w:tcPr>
            <w:tcW w:w="2759" w:type="dxa"/>
            <w:vAlign w:val="center"/>
          </w:tcPr>
          <w:p w14:paraId="3DFFE14C">
            <w:pPr>
              <w:widowControl/>
              <w:adjustRightInd w:val="0"/>
              <w:snapToGrid w:val="0"/>
              <w:spacing w:line="320" w:lineRule="exact"/>
              <w:jc w:val="center"/>
              <w:rPr>
                <w:rFonts w:ascii="宋体" w:hAnsi="宋体" w:cs="宋体"/>
                <w:bCs/>
                <w:szCs w:val="21"/>
              </w:rPr>
            </w:pPr>
            <w:r>
              <w:rPr>
                <w:rFonts w:hint="eastAsia" w:ascii="宋体" w:hAnsi="宋体" w:cs="宋体"/>
                <w:bCs/>
                <w:szCs w:val="21"/>
              </w:rPr>
              <w:t>全域巡查走测</w:t>
            </w:r>
          </w:p>
        </w:tc>
        <w:tc>
          <w:tcPr>
            <w:tcW w:w="1547" w:type="dxa"/>
            <w:vAlign w:val="center"/>
          </w:tcPr>
          <w:p w14:paraId="0AACD51E">
            <w:pPr>
              <w:widowControl/>
              <w:adjustRightInd w:val="0"/>
              <w:snapToGrid w:val="0"/>
              <w:spacing w:line="320" w:lineRule="exact"/>
              <w:jc w:val="center"/>
              <w:rPr>
                <w:rFonts w:ascii="宋体" w:hAnsi="宋体" w:cs="宋体"/>
                <w:bCs/>
                <w:color w:val="FF0000"/>
                <w:szCs w:val="21"/>
              </w:rPr>
            </w:pPr>
            <w:r>
              <w:rPr>
                <w:rFonts w:hint="eastAsia" w:ascii="宋体" w:hAnsi="宋体" w:cs="宋体"/>
                <w:bCs/>
                <w:color w:val="FF0000"/>
                <w:szCs w:val="21"/>
              </w:rPr>
              <w:t>48</w:t>
            </w:r>
          </w:p>
        </w:tc>
        <w:tc>
          <w:tcPr>
            <w:tcW w:w="1724" w:type="dxa"/>
            <w:vAlign w:val="center"/>
          </w:tcPr>
          <w:p w14:paraId="3F5FE822">
            <w:pPr>
              <w:widowControl/>
              <w:adjustRightInd w:val="0"/>
              <w:snapToGrid w:val="0"/>
              <w:spacing w:line="320" w:lineRule="exact"/>
              <w:jc w:val="center"/>
              <w:rPr>
                <w:rFonts w:ascii="宋体" w:hAnsi="宋体" w:cs="宋体"/>
                <w:b/>
                <w:bCs/>
                <w:szCs w:val="21"/>
              </w:rPr>
            </w:pPr>
          </w:p>
        </w:tc>
        <w:tc>
          <w:tcPr>
            <w:tcW w:w="1467" w:type="dxa"/>
            <w:vAlign w:val="center"/>
          </w:tcPr>
          <w:p w14:paraId="3732D413">
            <w:pPr>
              <w:widowControl/>
              <w:adjustRightInd w:val="0"/>
              <w:snapToGrid w:val="0"/>
              <w:spacing w:line="320" w:lineRule="exact"/>
              <w:jc w:val="center"/>
              <w:rPr>
                <w:rFonts w:ascii="宋体" w:hAnsi="宋体" w:cs="宋体"/>
                <w:b/>
                <w:bCs/>
                <w:szCs w:val="21"/>
              </w:rPr>
            </w:pPr>
          </w:p>
        </w:tc>
      </w:tr>
      <w:tr w14:paraId="4881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4C9F85FA">
            <w:pPr>
              <w:widowControl/>
              <w:adjustRightInd w:val="0"/>
              <w:snapToGrid w:val="0"/>
              <w:spacing w:line="320" w:lineRule="exact"/>
              <w:jc w:val="center"/>
              <w:rPr>
                <w:rFonts w:ascii="宋体" w:hAnsi="宋体" w:cs="宋体"/>
                <w:bCs/>
                <w:szCs w:val="21"/>
              </w:rPr>
            </w:pPr>
            <w:r>
              <w:rPr>
                <w:rFonts w:hint="eastAsia" w:ascii="宋体" w:hAnsi="宋体" w:cs="宋体"/>
                <w:bCs/>
                <w:szCs w:val="21"/>
              </w:rPr>
              <w:t>2</w:t>
            </w:r>
          </w:p>
        </w:tc>
        <w:tc>
          <w:tcPr>
            <w:tcW w:w="2759" w:type="dxa"/>
            <w:vAlign w:val="center"/>
          </w:tcPr>
          <w:p w14:paraId="3578E35C">
            <w:pPr>
              <w:widowControl/>
              <w:adjustRightInd w:val="0"/>
              <w:snapToGrid w:val="0"/>
              <w:spacing w:line="320" w:lineRule="exact"/>
              <w:jc w:val="center"/>
              <w:rPr>
                <w:rFonts w:ascii="宋体" w:hAnsi="宋体" w:cs="宋体"/>
                <w:bCs/>
                <w:szCs w:val="21"/>
              </w:rPr>
            </w:pPr>
            <w:r>
              <w:rPr>
                <w:rFonts w:hint="eastAsia" w:ascii="宋体" w:hAnsi="宋体" w:cs="宋体"/>
                <w:bCs/>
                <w:szCs w:val="21"/>
              </w:rPr>
              <w:t>道路积尘走航</w:t>
            </w:r>
          </w:p>
        </w:tc>
        <w:tc>
          <w:tcPr>
            <w:tcW w:w="1547" w:type="dxa"/>
            <w:vAlign w:val="center"/>
          </w:tcPr>
          <w:p w14:paraId="6B9815F3">
            <w:pPr>
              <w:widowControl/>
              <w:adjustRightInd w:val="0"/>
              <w:snapToGrid w:val="0"/>
              <w:spacing w:line="320" w:lineRule="exact"/>
              <w:jc w:val="center"/>
              <w:rPr>
                <w:rFonts w:ascii="宋体" w:hAnsi="宋体" w:cs="宋体"/>
                <w:bCs/>
                <w:color w:val="FF0000"/>
                <w:szCs w:val="21"/>
              </w:rPr>
            </w:pPr>
            <w:r>
              <w:rPr>
                <w:rFonts w:hint="eastAsia" w:ascii="宋体" w:hAnsi="宋体" w:cs="宋体"/>
                <w:bCs/>
                <w:color w:val="FF0000"/>
                <w:szCs w:val="21"/>
              </w:rPr>
              <w:t>27</w:t>
            </w:r>
          </w:p>
        </w:tc>
        <w:tc>
          <w:tcPr>
            <w:tcW w:w="1724" w:type="dxa"/>
            <w:vAlign w:val="center"/>
          </w:tcPr>
          <w:p w14:paraId="1152BE7C">
            <w:pPr>
              <w:widowControl/>
              <w:adjustRightInd w:val="0"/>
              <w:snapToGrid w:val="0"/>
              <w:spacing w:line="320" w:lineRule="exact"/>
              <w:jc w:val="center"/>
              <w:rPr>
                <w:rFonts w:ascii="宋体" w:hAnsi="宋体" w:cs="宋体"/>
                <w:b/>
                <w:bCs/>
                <w:szCs w:val="21"/>
              </w:rPr>
            </w:pPr>
          </w:p>
        </w:tc>
        <w:tc>
          <w:tcPr>
            <w:tcW w:w="1467" w:type="dxa"/>
            <w:vAlign w:val="center"/>
          </w:tcPr>
          <w:p w14:paraId="7BD82673">
            <w:pPr>
              <w:widowControl/>
              <w:adjustRightInd w:val="0"/>
              <w:snapToGrid w:val="0"/>
              <w:spacing w:line="320" w:lineRule="exact"/>
              <w:jc w:val="center"/>
              <w:rPr>
                <w:rFonts w:ascii="宋体" w:hAnsi="宋体" w:cs="宋体"/>
                <w:b/>
                <w:bCs/>
                <w:szCs w:val="21"/>
              </w:rPr>
            </w:pPr>
          </w:p>
        </w:tc>
      </w:tr>
      <w:tr w14:paraId="486B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14:paraId="49F97371">
            <w:pPr>
              <w:widowControl/>
              <w:adjustRightInd w:val="0"/>
              <w:snapToGrid w:val="0"/>
              <w:spacing w:line="320" w:lineRule="exact"/>
              <w:jc w:val="center"/>
              <w:rPr>
                <w:rFonts w:ascii="宋体" w:hAnsi="宋体" w:cs="宋体"/>
                <w:bCs/>
                <w:szCs w:val="21"/>
              </w:rPr>
            </w:pPr>
            <w:r>
              <w:rPr>
                <w:rFonts w:hint="eastAsia" w:ascii="宋体" w:hAnsi="宋体" w:cs="宋体"/>
                <w:bCs/>
                <w:szCs w:val="21"/>
              </w:rPr>
              <w:t>3</w:t>
            </w:r>
          </w:p>
        </w:tc>
        <w:tc>
          <w:tcPr>
            <w:tcW w:w="2759" w:type="dxa"/>
            <w:vAlign w:val="center"/>
          </w:tcPr>
          <w:p w14:paraId="213A97ED">
            <w:pPr>
              <w:widowControl/>
              <w:adjustRightInd w:val="0"/>
              <w:snapToGrid w:val="0"/>
              <w:spacing w:line="320" w:lineRule="exact"/>
              <w:jc w:val="center"/>
              <w:rPr>
                <w:rFonts w:ascii="宋体" w:hAnsi="宋体" w:cs="宋体"/>
                <w:bCs/>
                <w:szCs w:val="21"/>
              </w:rPr>
            </w:pPr>
            <w:r>
              <w:rPr>
                <w:rFonts w:hint="eastAsia" w:ascii="宋体" w:hAnsi="宋体" w:cs="宋体"/>
                <w:bCs/>
                <w:szCs w:val="21"/>
              </w:rPr>
              <w:t>其他服务</w:t>
            </w:r>
          </w:p>
        </w:tc>
        <w:tc>
          <w:tcPr>
            <w:tcW w:w="1547" w:type="dxa"/>
            <w:vAlign w:val="center"/>
          </w:tcPr>
          <w:p w14:paraId="404D4E64">
            <w:pPr>
              <w:widowControl/>
              <w:adjustRightInd w:val="0"/>
              <w:snapToGrid w:val="0"/>
              <w:spacing w:line="320" w:lineRule="exact"/>
              <w:jc w:val="center"/>
              <w:rPr>
                <w:rFonts w:ascii="宋体" w:hAnsi="宋体" w:cs="宋体"/>
                <w:bCs/>
                <w:color w:val="FF0000"/>
                <w:szCs w:val="21"/>
              </w:rPr>
            </w:pPr>
            <w:r>
              <w:rPr>
                <w:rFonts w:hint="eastAsia" w:ascii="宋体" w:hAnsi="宋体" w:cs="宋体"/>
                <w:bCs/>
                <w:color w:val="FF0000"/>
                <w:szCs w:val="21"/>
              </w:rPr>
              <w:t>5</w:t>
            </w:r>
          </w:p>
        </w:tc>
        <w:tc>
          <w:tcPr>
            <w:tcW w:w="1724" w:type="dxa"/>
            <w:vAlign w:val="center"/>
          </w:tcPr>
          <w:p w14:paraId="339B3AF2">
            <w:pPr>
              <w:widowControl/>
              <w:adjustRightInd w:val="0"/>
              <w:snapToGrid w:val="0"/>
              <w:spacing w:line="320" w:lineRule="exact"/>
              <w:jc w:val="center"/>
              <w:rPr>
                <w:rFonts w:ascii="宋体" w:hAnsi="宋体" w:cs="宋体"/>
                <w:b/>
                <w:bCs/>
                <w:szCs w:val="21"/>
              </w:rPr>
            </w:pPr>
          </w:p>
        </w:tc>
        <w:tc>
          <w:tcPr>
            <w:tcW w:w="1467" w:type="dxa"/>
            <w:vAlign w:val="center"/>
          </w:tcPr>
          <w:p w14:paraId="1BA49BFB">
            <w:pPr>
              <w:widowControl/>
              <w:adjustRightInd w:val="0"/>
              <w:snapToGrid w:val="0"/>
              <w:spacing w:line="320" w:lineRule="exact"/>
              <w:jc w:val="center"/>
              <w:rPr>
                <w:rFonts w:ascii="宋体" w:hAnsi="宋体" w:cs="宋体"/>
                <w:b/>
                <w:bCs/>
                <w:szCs w:val="21"/>
              </w:rPr>
            </w:pPr>
          </w:p>
        </w:tc>
      </w:tr>
      <w:tr w14:paraId="1D3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0" w:type="dxa"/>
            <w:gridSpan w:val="2"/>
            <w:vAlign w:val="center"/>
          </w:tcPr>
          <w:p w14:paraId="39A5FF43">
            <w:pPr>
              <w:widowControl/>
              <w:adjustRightInd w:val="0"/>
              <w:snapToGrid w:val="0"/>
              <w:spacing w:line="320" w:lineRule="exact"/>
              <w:jc w:val="center"/>
              <w:rPr>
                <w:rFonts w:ascii="宋体" w:hAnsi="宋体" w:cs="宋体"/>
                <w:bCs/>
                <w:szCs w:val="21"/>
              </w:rPr>
            </w:pPr>
            <w:r>
              <w:rPr>
                <w:rFonts w:hint="eastAsia" w:ascii="宋体" w:hAnsi="宋体" w:cs="宋体"/>
                <w:bCs/>
                <w:szCs w:val="21"/>
              </w:rPr>
              <w:t>合计</w:t>
            </w:r>
          </w:p>
        </w:tc>
        <w:tc>
          <w:tcPr>
            <w:tcW w:w="1547" w:type="dxa"/>
            <w:vAlign w:val="center"/>
          </w:tcPr>
          <w:p w14:paraId="4D6018F3">
            <w:pPr>
              <w:widowControl/>
              <w:adjustRightInd w:val="0"/>
              <w:snapToGrid w:val="0"/>
              <w:spacing w:line="320" w:lineRule="exact"/>
              <w:jc w:val="center"/>
              <w:rPr>
                <w:rFonts w:ascii="宋体" w:hAnsi="宋体" w:cs="宋体"/>
                <w:bCs/>
                <w:color w:val="FF0000"/>
                <w:szCs w:val="21"/>
              </w:rPr>
            </w:pPr>
            <w:r>
              <w:rPr>
                <w:rFonts w:hint="eastAsia" w:ascii="宋体" w:hAnsi="宋体" w:cs="宋体"/>
                <w:bCs/>
                <w:color w:val="FF0000"/>
                <w:szCs w:val="21"/>
              </w:rPr>
              <w:t>80</w:t>
            </w:r>
          </w:p>
        </w:tc>
        <w:tc>
          <w:tcPr>
            <w:tcW w:w="1724" w:type="dxa"/>
            <w:vAlign w:val="center"/>
          </w:tcPr>
          <w:p w14:paraId="2262D1E2">
            <w:pPr>
              <w:widowControl/>
              <w:adjustRightInd w:val="0"/>
              <w:snapToGrid w:val="0"/>
              <w:spacing w:line="320" w:lineRule="exact"/>
              <w:jc w:val="center"/>
              <w:rPr>
                <w:rFonts w:ascii="宋体" w:hAnsi="宋体" w:cs="宋体"/>
                <w:b/>
                <w:bCs/>
                <w:szCs w:val="21"/>
              </w:rPr>
            </w:pPr>
          </w:p>
        </w:tc>
        <w:tc>
          <w:tcPr>
            <w:tcW w:w="1467" w:type="dxa"/>
            <w:vAlign w:val="center"/>
          </w:tcPr>
          <w:p w14:paraId="07AA20D1">
            <w:pPr>
              <w:widowControl/>
              <w:adjustRightInd w:val="0"/>
              <w:snapToGrid w:val="0"/>
              <w:spacing w:line="320" w:lineRule="exact"/>
              <w:jc w:val="center"/>
              <w:rPr>
                <w:rFonts w:ascii="宋体" w:hAnsi="宋体" w:cs="宋体"/>
                <w:b/>
                <w:bCs/>
                <w:szCs w:val="21"/>
              </w:rPr>
            </w:pPr>
          </w:p>
        </w:tc>
      </w:tr>
    </w:tbl>
    <w:p w14:paraId="54024B17">
      <w:pPr>
        <w:widowControl/>
        <w:shd w:val="clear" w:color="auto" w:fill="FFFFFF"/>
        <w:spacing w:line="360" w:lineRule="auto"/>
        <w:jc w:val="left"/>
        <w:rPr>
          <w:rFonts w:ascii="宋体" w:hAnsi="宋体" w:cs="宋体"/>
          <w:kern w:val="0"/>
          <w:szCs w:val="21"/>
        </w:rPr>
      </w:pPr>
      <w:r>
        <w:rPr>
          <w:rFonts w:hint="eastAsia" w:ascii="宋体" w:hAnsi="宋体" w:eastAsia="宋体" w:cs="宋体"/>
          <w:b/>
          <w:bCs w:val="0"/>
          <w:szCs w:val="21"/>
          <w:lang w:val="en-US" w:eastAsia="zh-CN"/>
        </w:rPr>
        <w:t>投标</w:t>
      </w:r>
      <w:r>
        <w:rPr>
          <w:rFonts w:hint="eastAsia" w:ascii="宋体" w:hAnsi="宋体" w:eastAsia="宋体" w:cs="宋体"/>
          <w:b/>
          <w:bCs w:val="0"/>
          <w:szCs w:val="21"/>
        </w:rPr>
        <w:t>报价</w:t>
      </w:r>
      <w:r>
        <w:rPr>
          <w:rFonts w:hint="eastAsia" w:ascii="宋体" w:hAnsi="宋体" w:eastAsia="宋体" w:cs="宋体"/>
          <w:b/>
          <w:bCs w:val="0"/>
          <w:szCs w:val="21"/>
          <w:lang w:eastAsia="zh-CN"/>
        </w:rPr>
        <w:t>（</w:t>
      </w:r>
      <w:r>
        <w:rPr>
          <w:rFonts w:hint="eastAsia" w:ascii="宋体" w:hAnsi="宋体" w:eastAsia="宋体" w:cs="宋体"/>
          <w:b/>
          <w:bCs w:val="0"/>
          <w:szCs w:val="21"/>
          <w:lang w:val="en-US" w:eastAsia="zh-CN"/>
        </w:rPr>
        <w:t>单价、总价</w:t>
      </w:r>
      <w:r>
        <w:rPr>
          <w:rFonts w:hint="eastAsia" w:ascii="宋体" w:hAnsi="宋体" w:eastAsia="宋体" w:cs="宋体"/>
          <w:b/>
          <w:bCs w:val="0"/>
          <w:szCs w:val="21"/>
          <w:lang w:eastAsia="zh-CN"/>
        </w:rPr>
        <w:t>）</w:t>
      </w:r>
      <w:r>
        <w:rPr>
          <w:rFonts w:hint="eastAsia" w:ascii="宋体" w:hAnsi="宋体" w:eastAsia="宋体" w:cs="宋体"/>
          <w:b/>
          <w:bCs w:val="0"/>
          <w:szCs w:val="21"/>
        </w:rPr>
        <w:t>超过最高限价的为无效投标。</w:t>
      </w:r>
    </w:p>
    <w:p w14:paraId="039C53BB">
      <w:pPr>
        <w:pStyle w:val="132"/>
        <w:ind w:firstLine="430"/>
        <w:rPr>
          <w:rFonts w:ascii="宋体" w:hAnsi="宋体" w:cs="宋体"/>
        </w:rPr>
      </w:pPr>
    </w:p>
    <w:p w14:paraId="42C4024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79926771">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法定代表人或其授权代表（</w:t>
      </w:r>
      <w:r>
        <w:rPr>
          <w:rFonts w:hint="eastAsia" w:ascii="宋体" w:hAnsi="宋体" w:cs="宋体"/>
          <w:szCs w:val="21"/>
          <w:lang w:val="zh-CN"/>
        </w:rPr>
        <w:t>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kern w:val="0"/>
          <w:szCs w:val="21"/>
          <w:u w:val="single"/>
          <w:lang w:val="zh-CN"/>
        </w:rPr>
        <w:t xml:space="preserve">             </w:t>
      </w:r>
    </w:p>
    <w:p w14:paraId="7BAC044E">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1E8B375C">
      <w:pPr>
        <w:widowControl/>
        <w:shd w:val="clear" w:color="auto" w:fill="FFFFFF"/>
        <w:spacing w:line="360" w:lineRule="auto"/>
        <w:jc w:val="left"/>
        <w:rPr>
          <w:rFonts w:ascii="宋体" w:hAnsi="宋体" w:cs="宋体"/>
          <w:kern w:val="0"/>
          <w:szCs w:val="21"/>
        </w:rPr>
      </w:pPr>
    </w:p>
    <w:p w14:paraId="49CC6622">
      <w:pPr>
        <w:pStyle w:val="24"/>
        <w:ind w:firstLine="430"/>
      </w:pPr>
    </w:p>
    <w:p w14:paraId="22C5CE9C">
      <w:pPr>
        <w:pStyle w:val="11"/>
        <w:ind w:left="1289"/>
        <w:rPr>
          <w:rFonts w:ascii="宋体" w:hAnsi="宋体" w:cs="宋体"/>
          <w:b/>
        </w:rPr>
      </w:pPr>
    </w:p>
    <w:p w14:paraId="4320DC1A">
      <w:pPr>
        <w:pageBreakBefore/>
        <w:spacing w:before="312" w:after="312"/>
        <w:rPr>
          <w:rFonts w:ascii="宋体" w:hAnsi="宋体" w:cs="宋体"/>
          <w:kern w:val="0"/>
          <w:szCs w:val="21"/>
        </w:rPr>
      </w:pPr>
      <w:r>
        <w:rPr>
          <w:rFonts w:hint="eastAsia" w:ascii="宋体" w:hAnsi="宋体" w:cs="宋体"/>
          <w:b/>
        </w:rPr>
        <w:t>附件四、商务条款偏离表格式</w:t>
      </w:r>
    </w:p>
    <w:p w14:paraId="56F3DAA3">
      <w:pPr>
        <w:autoSpaceDE w:val="0"/>
        <w:autoSpaceDN w:val="0"/>
        <w:ind w:firstLine="420"/>
        <w:rPr>
          <w:rFonts w:ascii="宋体" w:hAnsi="宋体" w:cs="宋体"/>
          <w:szCs w:val="21"/>
          <w:lang w:val="zh-CN"/>
        </w:rPr>
      </w:pPr>
    </w:p>
    <w:p w14:paraId="7AD3C993">
      <w:pPr>
        <w:widowControl/>
        <w:shd w:val="clear" w:color="auto" w:fill="FFFFFF"/>
        <w:spacing w:before="312" w:line="360" w:lineRule="auto"/>
        <w:jc w:val="center"/>
        <w:rPr>
          <w:rFonts w:ascii="宋体" w:hAnsi="宋体" w:cs="宋体"/>
          <w:b/>
          <w:kern w:val="0"/>
          <w:sz w:val="36"/>
          <w:szCs w:val="36"/>
        </w:rPr>
      </w:pPr>
      <w:r>
        <w:rPr>
          <w:rFonts w:hint="eastAsia" w:ascii="宋体" w:hAnsi="宋体" w:cs="宋体"/>
          <w:b/>
          <w:kern w:val="0"/>
          <w:sz w:val="36"/>
          <w:szCs w:val="36"/>
        </w:rPr>
        <w:t>商务条款偏离表</w:t>
      </w:r>
    </w:p>
    <w:p w14:paraId="55CA9721">
      <w:pPr>
        <w:autoSpaceDE w:val="0"/>
        <w:autoSpaceDN w:val="0"/>
        <w:rPr>
          <w:rFonts w:ascii="宋体" w:hAnsi="宋体" w:cs="宋体"/>
          <w:szCs w:val="21"/>
          <w:lang w:val="zh-CN"/>
        </w:rPr>
      </w:pPr>
    </w:p>
    <w:tbl>
      <w:tblPr>
        <w:tblStyle w:val="19"/>
        <w:tblW w:w="0" w:type="auto"/>
        <w:jc w:val="center"/>
        <w:tblLayout w:type="fixed"/>
        <w:tblCellMar>
          <w:top w:w="0" w:type="dxa"/>
          <w:left w:w="10" w:type="dxa"/>
          <w:bottom w:w="0" w:type="dxa"/>
          <w:right w:w="10" w:type="dxa"/>
        </w:tblCellMar>
      </w:tblPr>
      <w:tblGrid>
        <w:gridCol w:w="665"/>
        <w:gridCol w:w="1656"/>
        <w:gridCol w:w="2759"/>
        <w:gridCol w:w="1656"/>
        <w:gridCol w:w="1638"/>
        <w:gridCol w:w="1038"/>
      </w:tblGrid>
      <w:tr w14:paraId="55808155">
        <w:tblPrEx>
          <w:tblCellMar>
            <w:top w:w="0" w:type="dxa"/>
            <w:left w:w="10" w:type="dxa"/>
            <w:bottom w:w="0" w:type="dxa"/>
            <w:right w:w="10" w:type="dxa"/>
          </w:tblCellMar>
        </w:tblPrEx>
        <w:trPr>
          <w:trHeight w:val="284" w:hRule="atLeast"/>
          <w:jc w:val="center"/>
        </w:trPr>
        <w:tc>
          <w:tcPr>
            <w:tcW w:w="6736" w:type="dxa"/>
            <w:gridSpan w:val="4"/>
            <w:tcBorders>
              <w:bottom w:val="single" w:color="000000" w:sz="6" w:space="0"/>
            </w:tcBorders>
            <w:vAlign w:val="center"/>
          </w:tcPr>
          <w:p w14:paraId="44A7F93B">
            <w:pPr>
              <w:autoSpaceDE w:val="0"/>
              <w:autoSpaceDN w:val="0"/>
              <w:jc w:val="left"/>
              <w:rPr>
                <w:rFonts w:ascii="宋体" w:hAnsi="宋体" w:cs="宋体"/>
                <w:szCs w:val="21"/>
                <w:lang w:val="zh-CN"/>
              </w:rPr>
            </w:pPr>
            <w:r>
              <w:rPr>
                <w:rFonts w:hint="eastAsia" w:ascii="宋体" w:hAnsi="宋体" w:cs="宋体"/>
                <w:szCs w:val="21"/>
                <w:lang w:val="zh-CN"/>
              </w:rPr>
              <w:t>项目名称：</w:t>
            </w:r>
          </w:p>
        </w:tc>
        <w:tc>
          <w:tcPr>
            <w:tcW w:w="2676" w:type="dxa"/>
            <w:gridSpan w:val="2"/>
            <w:tcBorders>
              <w:bottom w:val="single" w:color="000000" w:sz="6" w:space="0"/>
            </w:tcBorders>
            <w:vAlign w:val="center"/>
          </w:tcPr>
          <w:p w14:paraId="2D5CEBD8">
            <w:pPr>
              <w:autoSpaceDE w:val="0"/>
              <w:autoSpaceDN w:val="0"/>
              <w:jc w:val="left"/>
              <w:rPr>
                <w:rFonts w:ascii="宋体" w:hAnsi="宋体" w:cs="宋体"/>
                <w:szCs w:val="21"/>
                <w:lang w:val="zh-CN"/>
              </w:rPr>
            </w:pPr>
            <w:r>
              <w:rPr>
                <w:rFonts w:hint="eastAsia" w:ascii="宋体" w:hAnsi="宋体" w:cs="宋体"/>
                <w:szCs w:val="21"/>
                <w:lang w:val="zh-CN"/>
              </w:rPr>
              <w:t xml:space="preserve">项目编号： </w:t>
            </w:r>
          </w:p>
        </w:tc>
      </w:tr>
      <w:tr w14:paraId="1FA85379">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43655DCC">
            <w:pPr>
              <w:autoSpaceDE w:val="0"/>
              <w:autoSpaceDN w:val="0"/>
              <w:jc w:val="center"/>
              <w:rPr>
                <w:rFonts w:ascii="宋体" w:hAnsi="宋体" w:cs="宋体"/>
                <w:szCs w:val="21"/>
                <w:lang w:val="zh-CN"/>
              </w:rPr>
            </w:pPr>
            <w:r>
              <w:rPr>
                <w:rFonts w:hint="eastAsia" w:ascii="宋体" w:hAnsi="宋体" w:cs="宋体"/>
                <w:szCs w:val="21"/>
                <w:lang w:val="zh-CN"/>
              </w:rPr>
              <w:t>序号</w:t>
            </w:r>
          </w:p>
        </w:tc>
        <w:tc>
          <w:tcPr>
            <w:tcW w:w="1656" w:type="dxa"/>
            <w:tcBorders>
              <w:top w:val="single" w:color="000000" w:sz="6" w:space="0"/>
              <w:left w:val="single" w:color="000000" w:sz="6" w:space="0"/>
              <w:bottom w:val="single" w:color="000000" w:sz="6" w:space="0"/>
              <w:right w:val="single" w:color="000000" w:sz="6" w:space="0"/>
            </w:tcBorders>
            <w:vAlign w:val="center"/>
          </w:tcPr>
          <w:p w14:paraId="29A0EF71">
            <w:pPr>
              <w:autoSpaceDE w:val="0"/>
              <w:autoSpaceDN w:val="0"/>
              <w:jc w:val="center"/>
              <w:rPr>
                <w:rFonts w:ascii="宋体" w:hAnsi="宋体" w:cs="宋体"/>
                <w:szCs w:val="21"/>
                <w:lang w:val="zh-CN"/>
              </w:rPr>
            </w:pPr>
            <w:r>
              <w:rPr>
                <w:rFonts w:hint="eastAsia" w:ascii="宋体" w:hAnsi="宋体" w:cs="宋体"/>
                <w:szCs w:val="21"/>
                <w:lang w:val="zh-CN"/>
              </w:rPr>
              <w:t>采购文件条目号</w:t>
            </w:r>
          </w:p>
        </w:tc>
        <w:tc>
          <w:tcPr>
            <w:tcW w:w="2759" w:type="dxa"/>
            <w:tcBorders>
              <w:top w:val="single" w:color="000000" w:sz="6" w:space="0"/>
              <w:left w:val="single" w:color="000000" w:sz="6" w:space="0"/>
              <w:bottom w:val="single" w:color="000000" w:sz="6" w:space="0"/>
              <w:right w:val="single" w:color="000000" w:sz="6" w:space="0"/>
            </w:tcBorders>
            <w:vAlign w:val="center"/>
          </w:tcPr>
          <w:p w14:paraId="3D9DED26">
            <w:pPr>
              <w:autoSpaceDE w:val="0"/>
              <w:autoSpaceDN w:val="0"/>
              <w:jc w:val="center"/>
              <w:rPr>
                <w:rFonts w:ascii="宋体" w:hAnsi="宋体" w:cs="宋体"/>
                <w:szCs w:val="21"/>
                <w:lang w:val="zh-CN"/>
              </w:rPr>
            </w:pPr>
            <w:r>
              <w:rPr>
                <w:rFonts w:hint="eastAsia" w:ascii="宋体" w:hAnsi="宋体" w:cs="宋体"/>
                <w:szCs w:val="21"/>
                <w:lang w:val="zh-CN"/>
              </w:rPr>
              <w:t>条款</w:t>
            </w:r>
            <w:r>
              <w:rPr>
                <w:rFonts w:hint="eastAsia" w:ascii="宋体" w:hAnsi="宋体" w:cs="宋体"/>
                <w:szCs w:val="21"/>
              </w:rPr>
              <w:t>内容</w:t>
            </w:r>
          </w:p>
        </w:tc>
        <w:tc>
          <w:tcPr>
            <w:tcW w:w="3294" w:type="dxa"/>
            <w:gridSpan w:val="2"/>
            <w:tcBorders>
              <w:top w:val="single" w:color="000000" w:sz="6" w:space="0"/>
              <w:left w:val="single" w:color="000000" w:sz="6" w:space="0"/>
              <w:bottom w:val="single" w:color="000000" w:sz="6" w:space="0"/>
              <w:right w:val="single" w:color="000000" w:sz="6" w:space="0"/>
            </w:tcBorders>
            <w:vAlign w:val="center"/>
          </w:tcPr>
          <w:p w14:paraId="52BC7E2F">
            <w:pPr>
              <w:autoSpaceDE w:val="0"/>
              <w:autoSpaceDN w:val="0"/>
              <w:jc w:val="center"/>
              <w:rPr>
                <w:rFonts w:ascii="宋体" w:hAnsi="宋体" w:cs="宋体"/>
                <w:szCs w:val="21"/>
                <w:lang w:val="zh-CN"/>
              </w:rPr>
            </w:pPr>
            <w:r>
              <w:rPr>
                <w:rFonts w:hint="eastAsia" w:ascii="宋体" w:hAnsi="宋体" w:cs="宋体"/>
                <w:szCs w:val="21"/>
                <w:lang w:val="zh-CN"/>
              </w:rPr>
              <w:t>磋商响应</w:t>
            </w:r>
          </w:p>
        </w:tc>
        <w:tc>
          <w:tcPr>
            <w:tcW w:w="1038" w:type="dxa"/>
            <w:tcBorders>
              <w:top w:val="single" w:color="000000" w:sz="6" w:space="0"/>
              <w:left w:val="single" w:color="000000" w:sz="6" w:space="0"/>
              <w:bottom w:val="single" w:color="000000" w:sz="6" w:space="0"/>
              <w:right w:val="single" w:color="000000" w:sz="6" w:space="0"/>
            </w:tcBorders>
            <w:vAlign w:val="center"/>
          </w:tcPr>
          <w:p w14:paraId="25FBF1D6">
            <w:pPr>
              <w:autoSpaceDE w:val="0"/>
              <w:autoSpaceDN w:val="0"/>
              <w:jc w:val="center"/>
              <w:rPr>
                <w:rFonts w:ascii="宋体" w:hAnsi="宋体" w:cs="宋体"/>
                <w:szCs w:val="21"/>
                <w:lang w:val="zh-CN"/>
              </w:rPr>
            </w:pPr>
            <w:r>
              <w:rPr>
                <w:rFonts w:hint="eastAsia" w:ascii="宋体" w:hAnsi="宋体" w:cs="宋体"/>
                <w:szCs w:val="21"/>
                <w:lang w:val="zh-CN"/>
              </w:rPr>
              <w:t>偏离说明</w:t>
            </w:r>
          </w:p>
        </w:tc>
      </w:tr>
      <w:tr w14:paraId="10BD1077">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24E52128">
            <w:pPr>
              <w:autoSpaceDE w:val="0"/>
              <w:autoSpaceDN w:val="0"/>
              <w:jc w:val="center"/>
              <w:rPr>
                <w:rFonts w:ascii="宋体" w:hAnsi="宋体" w:cs="宋体"/>
                <w:szCs w:val="21"/>
                <w:lang w:val="zh-CN"/>
              </w:rPr>
            </w:pPr>
          </w:p>
        </w:tc>
        <w:tc>
          <w:tcPr>
            <w:tcW w:w="1656" w:type="dxa"/>
            <w:tcBorders>
              <w:top w:val="single" w:color="000000" w:sz="6" w:space="0"/>
              <w:left w:val="single" w:color="000000" w:sz="6" w:space="0"/>
              <w:bottom w:val="single" w:color="000000" w:sz="6" w:space="0"/>
              <w:right w:val="single" w:color="000000" w:sz="6" w:space="0"/>
            </w:tcBorders>
            <w:vAlign w:val="center"/>
          </w:tcPr>
          <w:p w14:paraId="30269114">
            <w:pPr>
              <w:autoSpaceDE w:val="0"/>
              <w:autoSpaceDN w:val="0"/>
              <w:jc w:val="center"/>
              <w:rPr>
                <w:rFonts w:ascii="宋体" w:hAnsi="宋体" w:cs="宋体"/>
                <w:szCs w:val="21"/>
                <w:lang w:val="zh-CN"/>
              </w:rPr>
            </w:pPr>
          </w:p>
        </w:tc>
        <w:tc>
          <w:tcPr>
            <w:tcW w:w="2759" w:type="dxa"/>
            <w:tcBorders>
              <w:top w:val="single" w:color="000000" w:sz="6" w:space="0"/>
              <w:left w:val="single" w:color="000000" w:sz="6" w:space="0"/>
              <w:bottom w:val="single" w:color="000000" w:sz="6" w:space="0"/>
              <w:right w:val="single" w:color="000000" w:sz="6" w:space="0"/>
            </w:tcBorders>
            <w:vAlign w:val="center"/>
          </w:tcPr>
          <w:p w14:paraId="72D47474">
            <w:pPr>
              <w:autoSpaceDE w:val="0"/>
              <w:autoSpaceDN w:val="0"/>
              <w:jc w:val="center"/>
              <w:rPr>
                <w:rFonts w:ascii="宋体" w:hAnsi="宋体" w:cs="宋体"/>
                <w:szCs w:val="21"/>
                <w:lang w:val="zh-CN"/>
              </w:rPr>
            </w:pPr>
          </w:p>
        </w:tc>
        <w:tc>
          <w:tcPr>
            <w:tcW w:w="3294" w:type="dxa"/>
            <w:gridSpan w:val="2"/>
            <w:tcBorders>
              <w:top w:val="single" w:color="000000" w:sz="6" w:space="0"/>
              <w:left w:val="single" w:color="000000" w:sz="6" w:space="0"/>
              <w:bottom w:val="single" w:color="000000" w:sz="6" w:space="0"/>
              <w:right w:val="single" w:color="000000" w:sz="6" w:space="0"/>
            </w:tcBorders>
            <w:vAlign w:val="center"/>
          </w:tcPr>
          <w:p w14:paraId="03865CEE">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7151F43D">
            <w:pPr>
              <w:autoSpaceDE w:val="0"/>
              <w:autoSpaceDN w:val="0"/>
              <w:jc w:val="center"/>
              <w:rPr>
                <w:rFonts w:ascii="宋体" w:hAnsi="宋体" w:cs="宋体"/>
                <w:szCs w:val="21"/>
                <w:lang w:val="zh-CN"/>
              </w:rPr>
            </w:pPr>
          </w:p>
        </w:tc>
      </w:tr>
      <w:tr w14:paraId="464466B2">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0F70CC7C">
            <w:pPr>
              <w:autoSpaceDE w:val="0"/>
              <w:autoSpaceDN w:val="0"/>
              <w:jc w:val="center"/>
              <w:rPr>
                <w:rFonts w:ascii="宋体" w:hAnsi="宋体" w:cs="宋体"/>
                <w:szCs w:val="21"/>
                <w:lang w:val="zh-CN"/>
              </w:rPr>
            </w:pPr>
          </w:p>
        </w:tc>
        <w:tc>
          <w:tcPr>
            <w:tcW w:w="1656" w:type="dxa"/>
            <w:tcBorders>
              <w:top w:val="single" w:color="000000" w:sz="6" w:space="0"/>
              <w:left w:val="single" w:color="000000" w:sz="6" w:space="0"/>
              <w:bottom w:val="single" w:color="000000" w:sz="6" w:space="0"/>
              <w:right w:val="single" w:color="000000" w:sz="6" w:space="0"/>
            </w:tcBorders>
            <w:vAlign w:val="center"/>
          </w:tcPr>
          <w:p w14:paraId="207737D1">
            <w:pPr>
              <w:autoSpaceDE w:val="0"/>
              <w:autoSpaceDN w:val="0"/>
              <w:jc w:val="center"/>
              <w:rPr>
                <w:rFonts w:ascii="宋体" w:hAnsi="宋体" w:cs="宋体"/>
                <w:szCs w:val="21"/>
                <w:lang w:val="zh-CN"/>
              </w:rPr>
            </w:pPr>
          </w:p>
        </w:tc>
        <w:tc>
          <w:tcPr>
            <w:tcW w:w="2759" w:type="dxa"/>
            <w:tcBorders>
              <w:top w:val="single" w:color="000000" w:sz="6" w:space="0"/>
              <w:left w:val="single" w:color="000000" w:sz="6" w:space="0"/>
              <w:bottom w:val="single" w:color="000000" w:sz="6" w:space="0"/>
              <w:right w:val="single" w:color="000000" w:sz="6" w:space="0"/>
            </w:tcBorders>
            <w:vAlign w:val="center"/>
          </w:tcPr>
          <w:p w14:paraId="3BF1C23D">
            <w:pPr>
              <w:autoSpaceDE w:val="0"/>
              <w:autoSpaceDN w:val="0"/>
              <w:jc w:val="center"/>
              <w:rPr>
                <w:rFonts w:ascii="宋体" w:hAnsi="宋体" w:cs="宋体"/>
                <w:szCs w:val="21"/>
                <w:lang w:val="zh-CN"/>
              </w:rPr>
            </w:pPr>
          </w:p>
        </w:tc>
        <w:tc>
          <w:tcPr>
            <w:tcW w:w="3294" w:type="dxa"/>
            <w:gridSpan w:val="2"/>
            <w:tcBorders>
              <w:top w:val="single" w:color="000000" w:sz="6" w:space="0"/>
              <w:left w:val="single" w:color="000000" w:sz="6" w:space="0"/>
              <w:bottom w:val="single" w:color="000000" w:sz="6" w:space="0"/>
              <w:right w:val="single" w:color="000000" w:sz="6" w:space="0"/>
            </w:tcBorders>
            <w:vAlign w:val="center"/>
          </w:tcPr>
          <w:p w14:paraId="277C847B">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5C8032FD">
            <w:pPr>
              <w:autoSpaceDE w:val="0"/>
              <w:autoSpaceDN w:val="0"/>
              <w:jc w:val="center"/>
              <w:rPr>
                <w:rFonts w:ascii="宋体" w:hAnsi="宋体" w:cs="宋体"/>
                <w:szCs w:val="21"/>
                <w:lang w:val="zh-CN"/>
              </w:rPr>
            </w:pPr>
          </w:p>
        </w:tc>
      </w:tr>
      <w:tr w14:paraId="2A638059">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195492FD">
            <w:pPr>
              <w:autoSpaceDE w:val="0"/>
              <w:autoSpaceDN w:val="0"/>
              <w:jc w:val="center"/>
              <w:rPr>
                <w:rFonts w:ascii="宋体" w:hAnsi="宋体" w:cs="宋体"/>
                <w:szCs w:val="21"/>
                <w:lang w:val="zh-CN"/>
              </w:rPr>
            </w:pPr>
          </w:p>
        </w:tc>
        <w:tc>
          <w:tcPr>
            <w:tcW w:w="1656" w:type="dxa"/>
            <w:tcBorders>
              <w:top w:val="single" w:color="000000" w:sz="6" w:space="0"/>
              <w:left w:val="single" w:color="000000" w:sz="6" w:space="0"/>
              <w:bottom w:val="single" w:color="000000" w:sz="6" w:space="0"/>
              <w:right w:val="single" w:color="000000" w:sz="6" w:space="0"/>
            </w:tcBorders>
            <w:vAlign w:val="center"/>
          </w:tcPr>
          <w:p w14:paraId="08A8DF75">
            <w:pPr>
              <w:autoSpaceDE w:val="0"/>
              <w:autoSpaceDN w:val="0"/>
              <w:jc w:val="center"/>
              <w:rPr>
                <w:rFonts w:ascii="宋体" w:hAnsi="宋体" w:cs="宋体"/>
                <w:szCs w:val="21"/>
                <w:lang w:val="zh-CN"/>
              </w:rPr>
            </w:pPr>
          </w:p>
        </w:tc>
        <w:tc>
          <w:tcPr>
            <w:tcW w:w="2759" w:type="dxa"/>
            <w:tcBorders>
              <w:top w:val="single" w:color="000000" w:sz="6" w:space="0"/>
              <w:left w:val="single" w:color="000000" w:sz="6" w:space="0"/>
              <w:bottom w:val="single" w:color="000000" w:sz="6" w:space="0"/>
              <w:right w:val="single" w:color="000000" w:sz="6" w:space="0"/>
            </w:tcBorders>
            <w:vAlign w:val="center"/>
          </w:tcPr>
          <w:p w14:paraId="033EDEB7">
            <w:pPr>
              <w:autoSpaceDE w:val="0"/>
              <w:autoSpaceDN w:val="0"/>
              <w:jc w:val="center"/>
              <w:rPr>
                <w:rFonts w:ascii="宋体" w:hAnsi="宋体" w:cs="宋体"/>
                <w:szCs w:val="21"/>
                <w:lang w:val="zh-CN"/>
              </w:rPr>
            </w:pPr>
          </w:p>
        </w:tc>
        <w:tc>
          <w:tcPr>
            <w:tcW w:w="3294" w:type="dxa"/>
            <w:gridSpan w:val="2"/>
            <w:tcBorders>
              <w:top w:val="single" w:color="000000" w:sz="6" w:space="0"/>
              <w:left w:val="single" w:color="000000" w:sz="6" w:space="0"/>
              <w:bottom w:val="single" w:color="000000" w:sz="6" w:space="0"/>
              <w:right w:val="single" w:color="000000" w:sz="6" w:space="0"/>
            </w:tcBorders>
            <w:vAlign w:val="center"/>
          </w:tcPr>
          <w:p w14:paraId="18A89ACB">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78AA33D5">
            <w:pPr>
              <w:autoSpaceDE w:val="0"/>
              <w:autoSpaceDN w:val="0"/>
              <w:jc w:val="center"/>
              <w:rPr>
                <w:rFonts w:ascii="宋体" w:hAnsi="宋体" w:cs="宋体"/>
                <w:szCs w:val="21"/>
                <w:lang w:val="zh-CN"/>
              </w:rPr>
            </w:pPr>
          </w:p>
        </w:tc>
      </w:tr>
      <w:tr w14:paraId="7F9B460C">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07A6D193">
            <w:pPr>
              <w:autoSpaceDE w:val="0"/>
              <w:autoSpaceDN w:val="0"/>
              <w:jc w:val="center"/>
              <w:rPr>
                <w:rFonts w:ascii="宋体" w:hAnsi="宋体" w:cs="宋体"/>
                <w:szCs w:val="21"/>
                <w:lang w:val="zh-CN"/>
              </w:rPr>
            </w:pPr>
          </w:p>
        </w:tc>
        <w:tc>
          <w:tcPr>
            <w:tcW w:w="1656" w:type="dxa"/>
            <w:tcBorders>
              <w:top w:val="single" w:color="000000" w:sz="6" w:space="0"/>
              <w:left w:val="single" w:color="000000" w:sz="6" w:space="0"/>
              <w:bottom w:val="single" w:color="000000" w:sz="6" w:space="0"/>
              <w:right w:val="single" w:color="000000" w:sz="6" w:space="0"/>
            </w:tcBorders>
            <w:vAlign w:val="center"/>
          </w:tcPr>
          <w:p w14:paraId="475BDC0B">
            <w:pPr>
              <w:autoSpaceDE w:val="0"/>
              <w:autoSpaceDN w:val="0"/>
              <w:jc w:val="center"/>
              <w:rPr>
                <w:rFonts w:ascii="宋体" w:hAnsi="宋体" w:cs="宋体"/>
                <w:szCs w:val="21"/>
                <w:lang w:val="zh-CN"/>
              </w:rPr>
            </w:pPr>
          </w:p>
        </w:tc>
        <w:tc>
          <w:tcPr>
            <w:tcW w:w="2759" w:type="dxa"/>
            <w:tcBorders>
              <w:top w:val="single" w:color="000000" w:sz="6" w:space="0"/>
              <w:left w:val="single" w:color="000000" w:sz="6" w:space="0"/>
              <w:bottom w:val="single" w:color="000000" w:sz="6" w:space="0"/>
              <w:right w:val="single" w:color="000000" w:sz="6" w:space="0"/>
            </w:tcBorders>
            <w:vAlign w:val="center"/>
          </w:tcPr>
          <w:p w14:paraId="14B55383">
            <w:pPr>
              <w:autoSpaceDE w:val="0"/>
              <w:autoSpaceDN w:val="0"/>
              <w:jc w:val="center"/>
              <w:rPr>
                <w:rFonts w:ascii="宋体" w:hAnsi="宋体" w:cs="宋体"/>
                <w:szCs w:val="21"/>
                <w:lang w:val="zh-CN"/>
              </w:rPr>
            </w:pPr>
          </w:p>
        </w:tc>
        <w:tc>
          <w:tcPr>
            <w:tcW w:w="3294" w:type="dxa"/>
            <w:gridSpan w:val="2"/>
            <w:tcBorders>
              <w:top w:val="single" w:color="000000" w:sz="6" w:space="0"/>
              <w:left w:val="single" w:color="000000" w:sz="6" w:space="0"/>
              <w:bottom w:val="single" w:color="000000" w:sz="6" w:space="0"/>
              <w:right w:val="single" w:color="000000" w:sz="6" w:space="0"/>
            </w:tcBorders>
            <w:vAlign w:val="center"/>
          </w:tcPr>
          <w:p w14:paraId="00258ABA">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1E9B0FDB">
            <w:pPr>
              <w:autoSpaceDE w:val="0"/>
              <w:autoSpaceDN w:val="0"/>
              <w:jc w:val="center"/>
              <w:rPr>
                <w:rFonts w:ascii="宋体" w:hAnsi="宋体" w:cs="宋体"/>
                <w:szCs w:val="21"/>
                <w:lang w:val="zh-CN"/>
              </w:rPr>
            </w:pPr>
          </w:p>
        </w:tc>
      </w:tr>
      <w:tr w14:paraId="1EE4AFBD">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42315990">
            <w:pPr>
              <w:autoSpaceDE w:val="0"/>
              <w:autoSpaceDN w:val="0"/>
              <w:jc w:val="center"/>
              <w:rPr>
                <w:rFonts w:ascii="宋体" w:hAnsi="宋体" w:cs="宋体"/>
                <w:szCs w:val="21"/>
                <w:lang w:val="zh-CN"/>
              </w:rPr>
            </w:pPr>
          </w:p>
        </w:tc>
        <w:tc>
          <w:tcPr>
            <w:tcW w:w="1656" w:type="dxa"/>
            <w:tcBorders>
              <w:top w:val="single" w:color="000000" w:sz="6" w:space="0"/>
              <w:left w:val="single" w:color="000000" w:sz="6" w:space="0"/>
              <w:bottom w:val="single" w:color="000000" w:sz="6" w:space="0"/>
              <w:right w:val="single" w:color="000000" w:sz="6" w:space="0"/>
            </w:tcBorders>
            <w:vAlign w:val="center"/>
          </w:tcPr>
          <w:p w14:paraId="79865123">
            <w:pPr>
              <w:autoSpaceDE w:val="0"/>
              <w:autoSpaceDN w:val="0"/>
              <w:jc w:val="center"/>
              <w:rPr>
                <w:rFonts w:ascii="宋体" w:hAnsi="宋体" w:cs="宋体"/>
                <w:szCs w:val="21"/>
                <w:lang w:val="zh-CN"/>
              </w:rPr>
            </w:pPr>
          </w:p>
        </w:tc>
        <w:tc>
          <w:tcPr>
            <w:tcW w:w="2759" w:type="dxa"/>
            <w:tcBorders>
              <w:top w:val="single" w:color="000000" w:sz="6" w:space="0"/>
              <w:left w:val="single" w:color="000000" w:sz="6" w:space="0"/>
              <w:bottom w:val="single" w:color="000000" w:sz="6" w:space="0"/>
              <w:right w:val="single" w:color="000000" w:sz="6" w:space="0"/>
            </w:tcBorders>
            <w:vAlign w:val="center"/>
          </w:tcPr>
          <w:p w14:paraId="07A9476C">
            <w:pPr>
              <w:autoSpaceDE w:val="0"/>
              <w:autoSpaceDN w:val="0"/>
              <w:jc w:val="center"/>
              <w:rPr>
                <w:rFonts w:ascii="宋体" w:hAnsi="宋体" w:cs="宋体"/>
                <w:szCs w:val="21"/>
                <w:lang w:val="zh-CN"/>
              </w:rPr>
            </w:pPr>
          </w:p>
        </w:tc>
        <w:tc>
          <w:tcPr>
            <w:tcW w:w="3294" w:type="dxa"/>
            <w:gridSpan w:val="2"/>
            <w:tcBorders>
              <w:top w:val="single" w:color="000000" w:sz="6" w:space="0"/>
              <w:left w:val="single" w:color="000000" w:sz="6" w:space="0"/>
              <w:bottom w:val="single" w:color="000000" w:sz="6" w:space="0"/>
              <w:right w:val="single" w:color="000000" w:sz="6" w:space="0"/>
            </w:tcBorders>
            <w:vAlign w:val="center"/>
          </w:tcPr>
          <w:p w14:paraId="42934B0F">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0717E093">
            <w:pPr>
              <w:autoSpaceDE w:val="0"/>
              <w:autoSpaceDN w:val="0"/>
              <w:jc w:val="center"/>
              <w:rPr>
                <w:rFonts w:ascii="宋体" w:hAnsi="宋体" w:cs="宋体"/>
                <w:szCs w:val="21"/>
                <w:lang w:val="zh-CN"/>
              </w:rPr>
            </w:pPr>
          </w:p>
        </w:tc>
      </w:tr>
    </w:tbl>
    <w:p w14:paraId="598BC73E">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说明：磋商响应文件商务部分内容响应存在正偏离或负偏离</w:t>
      </w:r>
      <w:r>
        <w:rPr>
          <w:rFonts w:hint="eastAsia" w:ascii="宋体" w:hAnsi="宋体" w:cs="宋体"/>
          <w:kern w:val="0"/>
          <w:szCs w:val="21"/>
          <w:lang w:val="en-US" w:eastAsia="zh-CN"/>
        </w:rPr>
        <w:t>或无偏离</w:t>
      </w:r>
      <w:r>
        <w:rPr>
          <w:rFonts w:hint="eastAsia" w:ascii="宋体" w:hAnsi="宋体" w:cs="宋体"/>
          <w:kern w:val="0"/>
          <w:szCs w:val="21"/>
        </w:rPr>
        <w:t>的，请在本表中逐条列出。未列出的，视为</w:t>
      </w:r>
      <w:r>
        <w:rPr>
          <w:rFonts w:hint="eastAsia" w:ascii="宋体" w:hAnsi="宋体" w:cs="宋体"/>
          <w:kern w:val="0"/>
          <w:szCs w:val="21"/>
          <w:lang w:val="en-US" w:eastAsia="zh-CN"/>
        </w:rPr>
        <w:t>完全</w:t>
      </w:r>
      <w:r>
        <w:rPr>
          <w:rFonts w:hint="eastAsia" w:ascii="宋体" w:hAnsi="宋体" w:cs="宋体"/>
          <w:kern w:val="0"/>
          <w:szCs w:val="21"/>
        </w:rPr>
        <w:t>响应磋商文件要求。如果行数不够，请自行增加。</w:t>
      </w:r>
    </w:p>
    <w:p w14:paraId="23EB4788">
      <w:pPr>
        <w:widowControl/>
        <w:shd w:val="clear" w:color="auto" w:fill="FFFFFF"/>
        <w:spacing w:line="360" w:lineRule="auto"/>
        <w:jc w:val="left"/>
        <w:rPr>
          <w:rFonts w:ascii="宋体" w:hAnsi="宋体" w:cs="宋体"/>
          <w:kern w:val="0"/>
          <w:szCs w:val="21"/>
        </w:rPr>
      </w:pPr>
    </w:p>
    <w:p w14:paraId="3950BD9D">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53AD1F6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法定代表人或其授权代表（</w:t>
      </w:r>
      <w:r>
        <w:rPr>
          <w:rFonts w:hint="eastAsia" w:ascii="宋体" w:hAnsi="宋体" w:cs="宋体"/>
          <w:szCs w:val="21"/>
          <w:lang w:val="zh-CN"/>
        </w:rPr>
        <w:t>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kern w:val="0"/>
          <w:szCs w:val="21"/>
          <w:u w:val="single"/>
          <w:lang w:val="zh-CN"/>
        </w:rPr>
        <w:t xml:space="preserve">             </w:t>
      </w:r>
    </w:p>
    <w:p w14:paraId="277A5BA1">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2DF2FAA1">
      <w:pPr>
        <w:widowControl/>
        <w:shd w:val="clear" w:color="auto" w:fill="FFFFFF"/>
        <w:spacing w:line="360" w:lineRule="auto"/>
        <w:jc w:val="left"/>
        <w:rPr>
          <w:rFonts w:ascii="宋体" w:hAnsi="宋体" w:cs="宋体"/>
          <w:b/>
          <w:bCs/>
          <w:kern w:val="0"/>
          <w:szCs w:val="21"/>
          <w:lang w:val="zh-CN"/>
        </w:rPr>
      </w:pPr>
    </w:p>
    <w:p w14:paraId="000952D5">
      <w:pPr>
        <w:widowControl/>
        <w:shd w:val="clear" w:color="auto" w:fill="FFFFFF"/>
        <w:spacing w:line="360" w:lineRule="auto"/>
        <w:jc w:val="left"/>
        <w:rPr>
          <w:rFonts w:ascii="宋体" w:hAnsi="宋体" w:cs="宋体"/>
          <w:b/>
          <w:bCs/>
          <w:kern w:val="0"/>
          <w:szCs w:val="21"/>
          <w:lang w:val="zh-CN"/>
        </w:rPr>
      </w:pPr>
    </w:p>
    <w:p w14:paraId="04B15FED">
      <w:pPr>
        <w:widowControl/>
        <w:shd w:val="clear" w:color="auto" w:fill="FFFFFF"/>
        <w:spacing w:line="360" w:lineRule="auto"/>
        <w:jc w:val="left"/>
        <w:rPr>
          <w:rFonts w:ascii="宋体" w:hAnsi="宋体" w:cs="宋体"/>
          <w:b/>
          <w:bCs/>
          <w:kern w:val="0"/>
          <w:szCs w:val="21"/>
          <w:lang w:val="zh-CN"/>
        </w:rPr>
      </w:pPr>
    </w:p>
    <w:p w14:paraId="63259C43">
      <w:pPr>
        <w:widowControl/>
        <w:shd w:val="clear" w:color="auto" w:fill="FFFFFF"/>
        <w:spacing w:line="360" w:lineRule="auto"/>
        <w:jc w:val="left"/>
        <w:rPr>
          <w:rFonts w:ascii="宋体" w:hAnsi="宋体" w:cs="宋体"/>
          <w:b/>
          <w:bCs/>
          <w:kern w:val="0"/>
          <w:szCs w:val="21"/>
          <w:lang w:val="zh-CN"/>
        </w:rPr>
      </w:pPr>
    </w:p>
    <w:p w14:paraId="1ADBF227">
      <w:pPr>
        <w:widowControl/>
        <w:shd w:val="clear" w:color="auto" w:fill="FFFFFF"/>
        <w:spacing w:line="360" w:lineRule="auto"/>
        <w:jc w:val="left"/>
        <w:rPr>
          <w:rFonts w:ascii="宋体" w:hAnsi="宋体" w:cs="宋体"/>
          <w:b/>
          <w:bCs/>
          <w:kern w:val="0"/>
          <w:szCs w:val="21"/>
          <w:lang w:val="zh-CN"/>
        </w:rPr>
      </w:pPr>
    </w:p>
    <w:bookmarkEnd w:id="63"/>
    <w:bookmarkEnd w:id="64"/>
    <w:bookmarkEnd w:id="65"/>
    <w:bookmarkEnd w:id="66"/>
    <w:bookmarkEnd w:id="67"/>
    <w:bookmarkEnd w:id="68"/>
    <w:bookmarkEnd w:id="69"/>
    <w:bookmarkEnd w:id="70"/>
    <w:p w14:paraId="7AAF9D76">
      <w:pPr>
        <w:spacing w:before="312" w:after="312"/>
        <w:rPr>
          <w:rFonts w:ascii="宋体" w:hAnsi="宋体" w:cs="宋体"/>
          <w:b/>
          <w:bCs/>
          <w:szCs w:val="21"/>
        </w:rPr>
      </w:pPr>
      <w:r>
        <w:rPr>
          <w:rFonts w:hint="eastAsia" w:ascii="宋体" w:hAnsi="宋体" w:cs="宋体"/>
          <w:b/>
          <w:bCs/>
          <w:szCs w:val="21"/>
        </w:rPr>
        <w:br w:type="page"/>
      </w:r>
      <w:r>
        <w:rPr>
          <w:rFonts w:hint="eastAsia" w:ascii="宋体" w:hAnsi="宋体" w:cs="宋体"/>
          <w:b/>
        </w:rPr>
        <w:t>附件五、采购需求条款偏离表格式</w:t>
      </w:r>
    </w:p>
    <w:p w14:paraId="2953C4C6">
      <w:pPr>
        <w:rPr>
          <w:rFonts w:ascii="宋体" w:hAnsi="宋体" w:cs="宋体"/>
          <w:b/>
          <w:szCs w:val="21"/>
        </w:rPr>
      </w:pPr>
    </w:p>
    <w:p w14:paraId="28BD71DF">
      <w:pPr>
        <w:widowControl/>
        <w:shd w:val="clear" w:color="auto" w:fill="FFFFFF"/>
        <w:spacing w:before="312" w:after="322" w:afterLines="100" w:line="360" w:lineRule="auto"/>
        <w:jc w:val="center"/>
        <w:rPr>
          <w:rFonts w:ascii="宋体" w:hAnsi="宋体" w:cs="宋体"/>
          <w:b/>
          <w:kern w:val="0"/>
          <w:sz w:val="36"/>
          <w:szCs w:val="36"/>
        </w:rPr>
      </w:pPr>
      <w:r>
        <w:rPr>
          <w:rFonts w:hint="eastAsia" w:ascii="宋体" w:hAnsi="宋体" w:cs="宋体"/>
          <w:b/>
          <w:kern w:val="0"/>
          <w:sz w:val="36"/>
          <w:szCs w:val="36"/>
        </w:rPr>
        <w:t>采购需求条款偏离表</w:t>
      </w:r>
    </w:p>
    <w:tbl>
      <w:tblPr>
        <w:tblStyle w:val="19"/>
        <w:tblW w:w="0" w:type="auto"/>
        <w:jc w:val="center"/>
        <w:tblLayout w:type="fixed"/>
        <w:tblCellMar>
          <w:top w:w="0" w:type="dxa"/>
          <w:left w:w="10" w:type="dxa"/>
          <w:bottom w:w="0" w:type="dxa"/>
          <w:right w:w="10" w:type="dxa"/>
        </w:tblCellMar>
      </w:tblPr>
      <w:tblGrid>
        <w:gridCol w:w="665"/>
        <w:gridCol w:w="2549"/>
        <w:gridCol w:w="2820"/>
        <w:gridCol w:w="702"/>
        <w:gridCol w:w="1638"/>
        <w:gridCol w:w="1038"/>
      </w:tblGrid>
      <w:tr w14:paraId="026D0998">
        <w:tblPrEx>
          <w:tblCellMar>
            <w:top w:w="0" w:type="dxa"/>
            <w:left w:w="10" w:type="dxa"/>
            <w:bottom w:w="0" w:type="dxa"/>
            <w:right w:w="10" w:type="dxa"/>
          </w:tblCellMar>
        </w:tblPrEx>
        <w:trPr>
          <w:trHeight w:val="284" w:hRule="atLeast"/>
          <w:jc w:val="center"/>
        </w:trPr>
        <w:tc>
          <w:tcPr>
            <w:tcW w:w="6736" w:type="dxa"/>
            <w:gridSpan w:val="4"/>
            <w:tcBorders>
              <w:bottom w:val="single" w:color="000000" w:sz="6" w:space="0"/>
            </w:tcBorders>
            <w:vAlign w:val="center"/>
          </w:tcPr>
          <w:p w14:paraId="10933CB3">
            <w:pPr>
              <w:autoSpaceDE w:val="0"/>
              <w:autoSpaceDN w:val="0"/>
              <w:jc w:val="left"/>
              <w:rPr>
                <w:rFonts w:ascii="宋体" w:hAnsi="宋体" w:cs="宋体"/>
                <w:szCs w:val="21"/>
                <w:lang w:val="zh-CN"/>
              </w:rPr>
            </w:pPr>
            <w:r>
              <w:rPr>
                <w:rFonts w:hint="eastAsia" w:ascii="宋体" w:hAnsi="宋体" w:cs="宋体"/>
                <w:szCs w:val="21"/>
                <w:lang w:val="zh-CN"/>
              </w:rPr>
              <w:t>项目名称：</w:t>
            </w:r>
          </w:p>
        </w:tc>
        <w:tc>
          <w:tcPr>
            <w:tcW w:w="2676" w:type="dxa"/>
            <w:gridSpan w:val="2"/>
            <w:tcBorders>
              <w:bottom w:val="single" w:color="000000" w:sz="6" w:space="0"/>
            </w:tcBorders>
            <w:vAlign w:val="center"/>
          </w:tcPr>
          <w:p w14:paraId="7A41D1F0">
            <w:pPr>
              <w:autoSpaceDE w:val="0"/>
              <w:autoSpaceDN w:val="0"/>
              <w:jc w:val="left"/>
              <w:rPr>
                <w:rFonts w:ascii="宋体" w:hAnsi="宋体" w:cs="宋体"/>
                <w:szCs w:val="21"/>
                <w:lang w:val="zh-CN"/>
              </w:rPr>
            </w:pPr>
            <w:r>
              <w:rPr>
                <w:rFonts w:hint="eastAsia" w:ascii="宋体" w:hAnsi="宋体" w:cs="宋体"/>
                <w:szCs w:val="21"/>
                <w:lang w:val="zh-CN"/>
              </w:rPr>
              <w:t xml:space="preserve">项目编号： </w:t>
            </w:r>
          </w:p>
        </w:tc>
      </w:tr>
      <w:tr w14:paraId="469ADD94">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1512A497">
            <w:pPr>
              <w:autoSpaceDE w:val="0"/>
              <w:autoSpaceDN w:val="0"/>
              <w:jc w:val="center"/>
              <w:rPr>
                <w:rFonts w:ascii="宋体" w:hAnsi="宋体" w:cs="宋体"/>
                <w:szCs w:val="21"/>
                <w:lang w:val="zh-CN"/>
              </w:rPr>
            </w:pPr>
            <w:r>
              <w:rPr>
                <w:rFonts w:hint="eastAsia" w:ascii="宋体" w:hAnsi="宋体" w:cs="宋体"/>
                <w:szCs w:val="21"/>
                <w:lang w:val="zh-CN"/>
              </w:rPr>
              <w:t>序号</w:t>
            </w:r>
          </w:p>
        </w:tc>
        <w:tc>
          <w:tcPr>
            <w:tcW w:w="2549" w:type="dxa"/>
            <w:tcBorders>
              <w:top w:val="single" w:color="000000" w:sz="6" w:space="0"/>
              <w:left w:val="single" w:color="000000" w:sz="6" w:space="0"/>
              <w:bottom w:val="single" w:color="000000" w:sz="6" w:space="0"/>
              <w:right w:val="single" w:color="000000" w:sz="6" w:space="0"/>
            </w:tcBorders>
            <w:vAlign w:val="center"/>
          </w:tcPr>
          <w:p w14:paraId="293AE582">
            <w:pPr>
              <w:autoSpaceDE w:val="0"/>
              <w:autoSpaceDN w:val="0"/>
              <w:jc w:val="center"/>
              <w:rPr>
                <w:rFonts w:ascii="宋体" w:hAnsi="宋体" w:cs="宋体"/>
                <w:szCs w:val="21"/>
                <w:lang w:val="zh-CN"/>
              </w:rPr>
            </w:pPr>
            <w:r>
              <w:rPr>
                <w:rFonts w:hint="eastAsia" w:ascii="宋体" w:hAnsi="宋体" w:cs="宋体"/>
                <w:szCs w:val="21"/>
                <w:lang w:val="zh-CN"/>
              </w:rPr>
              <w:t>采购文件条目号</w:t>
            </w:r>
          </w:p>
        </w:tc>
        <w:tc>
          <w:tcPr>
            <w:tcW w:w="2820" w:type="dxa"/>
            <w:tcBorders>
              <w:top w:val="single" w:color="000000" w:sz="6" w:space="0"/>
              <w:left w:val="single" w:color="000000" w:sz="6" w:space="0"/>
              <w:bottom w:val="single" w:color="000000" w:sz="6" w:space="0"/>
              <w:right w:val="single" w:color="000000" w:sz="6" w:space="0"/>
            </w:tcBorders>
            <w:vAlign w:val="center"/>
          </w:tcPr>
          <w:p w14:paraId="323C5880">
            <w:pPr>
              <w:autoSpaceDE w:val="0"/>
              <w:autoSpaceDN w:val="0"/>
              <w:jc w:val="center"/>
              <w:rPr>
                <w:rFonts w:ascii="宋体" w:hAnsi="宋体" w:cs="宋体"/>
                <w:b/>
                <w:kern w:val="0"/>
                <w:szCs w:val="21"/>
              </w:rPr>
            </w:pPr>
            <w:r>
              <w:rPr>
                <w:rFonts w:hint="eastAsia" w:ascii="宋体" w:hAnsi="宋体" w:cs="宋体"/>
                <w:b/>
                <w:kern w:val="0"/>
                <w:szCs w:val="21"/>
              </w:rPr>
              <w:t>条款内容</w:t>
            </w:r>
          </w:p>
        </w:tc>
        <w:tc>
          <w:tcPr>
            <w:tcW w:w="2340" w:type="dxa"/>
            <w:gridSpan w:val="2"/>
            <w:tcBorders>
              <w:top w:val="single" w:color="000000" w:sz="6" w:space="0"/>
              <w:left w:val="single" w:color="000000" w:sz="6" w:space="0"/>
              <w:bottom w:val="single" w:color="000000" w:sz="6" w:space="0"/>
              <w:right w:val="single" w:color="000000" w:sz="6" w:space="0"/>
            </w:tcBorders>
            <w:vAlign w:val="center"/>
          </w:tcPr>
          <w:p w14:paraId="3C43C4E2">
            <w:pPr>
              <w:autoSpaceDE w:val="0"/>
              <w:autoSpaceDN w:val="0"/>
              <w:jc w:val="center"/>
              <w:rPr>
                <w:rFonts w:ascii="宋体" w:hAnsi="宋体" w:cs="宋体"/>
                <w:szCs w:val="21"/>
                <w:lang w:val="zh-CN"/>
              </w:rPr>
            </w:pPr>
            <w:r>
              <w:rPr>
                <w:rFonts w:hint="eastAsia" w:ascii="宋体" w:hAnsi="宋体" w:cs="宋体"/>
                <w:szCs w:val="21"/>
                <w:lang w:val="zh-CN"/>
              </w:rPr>
              <w:t>磋商响应</w:t>
            </w:r>
          </w:p>
        </w:tc>
        <w:tc>
          <w:tcPr>
            <w:tcW w:w="1038" w:type="dxa"/>
            <w:tcBorders>
              <w:top w:val="single" w:color="000000" w:sz="6" w:space="0"/>
              <w:left w:val="single" w:color="000000" w:sz="6" w:space="0"/>
              <w:bottom w:val="single" w:color="000000" w:sz="6" w:space="0"/>
              <w:right w:val="single" w:color="000000" w:sz="6" w:space="0"/>
            </w:tcBorders>
            <w:vAlign w:val="center"/>
          </w:tcPr>
          <w:p w14:paraId="51E8FD26">
            <w:pPr>
              <w:autoSpaceDE w:val="0"/>
              <w:autoSpaceDN w:val="0"/>
              <w:jc w:val="center"/>
              <w:rPr>
                <w:rFonts w:ascii="宋体" w:hAnsi="宋体" w:cs="宋体"/>
                <w:szCs w:val="21"/>
                <w:lang w:val="zh-CN"/>
              </w:rPr>
            </w:pPr>
            <w:r>
              <w:rPr>
                <w:rFonts w:hint="eastAsia" w:ascii="宋体" w:hAnsi="宋体" w:cs="宋体"/>
                <w:szCs w:val="21"/>
                <w:lang w:val="zh-CN"/>
              </w:rPr>
              <w:t>偏离说明</w:t>
            </w:r>
          </w:p>
        </w:tc>
      </w:tr>
      <w:tr w14:paraId="565C8462">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247971B7">
            <w:pPr>
              <w:autoSpaceDE w:val="0"/>
              <w:autoSpaceDN w:val="0"/>
              <w:jc w:val="center"/>
              <w:rPr>
                <w:rFonts w:ascii="宋体" w:hAnsi="宋体" w:cs="宋体"/>
                <w:szCs w:val="21"/>
                <w:lang w:val="zh-CN"/>
              </w:rPr>
            </w:pPr>
          </w:p>
        </w:tc>
        <w:tc>
          <w:tcPr>
            <w:tcW w:w="2549" w:type="dxa"/>
            <w:tcBorders>
              <w:top w:val="single" w:color="000000" w:sz="6" w:space="0"/>
              <w:left w:val="single" w:color="000000" w:sz="6" w:space="0"/>
              <w:bottom w:val="single" w:color="000000" w:sz="6" w:space="0"/>
              <w:right w:val="single" w:color="000000" w:sz="6" w:space="0"/>
            </w:tcBorders>
            <w:vAlign w:val="center"/>
          </w:tcPr>
          <w:p w14:paraId="402FC570">
            <w:pPr>
              <w:autoSpaceDE w:val="0"/>
              <w:autoSpaceDN w:val="0"/>
              <w:jc w:val="center"/>
              <w:rPr>
                <w:rFonts w:ascii="宋体" w:hAnsi="宋体" w:cs="宋体"/>
                <w:szCs w:val="21"/>
                <w:lang w:val="zh-CN"/>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6D09724E">
            <w:pPr>
              <w:autoSpaceDE w:val="0"/>
              <w:autoSpaceDN w:val="0"/>
              <w:jc w:val="center"/>
              <w:rPr>
                <w:rFonts w:ascii="宋体" w:hAnsi="宋体" w:cs="宋体"/>
                <w:szCs w:val="21"/>
                <w:lang w:val="zh-CN"/>
              </w:rPr>
            </w:pPr>
          </w:p>
        </w:tc>
        <w:tc>
          <w:tcPr>
            <w:tcW w:w="2340" w:type="dxa"/>
            <w:gridSpan w:val="2"/>
            <w:tcBorders>
              <w:top w:val="single" w:color="000000" w:sz="6" w:space="0"/>
              <w:left w:val="single" w:color="000000" w:sz="6" w:space="0"/>
              <w:bottom w:val="single" w:color="000000" w:sz="6" w:space="0"/>
              <w:right w:val="single" w:color="000000" w:sz="6" w:space="0"/>
            </w:tcBorders>
            <w:vAlign w:val="center"/>
          </w:tcPr>
          <w:p w14:paraId="7B5CB227">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02323933">
            <w:pPr>
              <w:autoSpaceDE w:val="0"/>
              <w:autoSpaceDN w:val="0"/>
              <w:jc w:val="center"/>
              <w:rPr>
                <w:rFonts w:ascii="宋体" w:hAnsi="宋体" w:cs="宋体"/>
                <w:szCs w:val="21"/>
                <w:lang w:val="zh-CN"/>
              </w:rPr>
            </w:pPr>
          </w:p>
        </w:tc>
      </w:tr>
      <w:tr w14:paraId="4BD16DD3">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51CC808E">
            <w:pPr>
              <w:autoSpaceDE w:val="0"/>
              <w:autoSpaceDN w:val="0"/>
              <w:jc w:val="center"/>
              <w:rPr>
                <w:rFonts w:ascii="宋体" w:hAnsi="宋体" w:cs="宋体"/>
                <w:szCs w:val="21"/>
                <w:lang w:val="zh-CN"/>
              </w:rPr>
            </w:pPr>
          </w:p>
        </w:tc>
        <w:tc>
          <w:tcPr>
            <w:tcW w:w="2549" w:type="dxa"/>
            <w:tcBorders>
              <w:top w:val="single" w:color="000000" w:sz="6" w:space="0"/>
              <w:left w:val="single" w:color="000000" w:sz="6" w:space="0"/>
              <w:bottom w:val="single" w:color="000000" w:sz="6" w:space="0"/>
              <w:right w:val="single" w:color="000000" w:sz="6" w:space="0"/>
            </w:tcBorders>
            <w:vAlign w:val="center"/>
          </w:tcPr>
          <w:p w14:paraId="3161580C">
            <w:pPr>
              <w:autoSpaceDE w:val="0"/>
              <w:autoSpaceDN w:val="0"/>
              <w:jc w:val="center"/>
              <w:rPr>
                <w:rFonts w:ascii="宋体" w:hAnsi="宋体" w:cs="宋体"/>
                <w:szCs w:val="21"/>
                <w:lang w:val="zh-CN"/>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840D607">
            <w:pPr>
              <w:autoSpaceDE w:val="0"/>
              <w:autoSpaceDN w:val="0"/>
              <w:jc w:val="center"/>
              <w:rPr>
                <w:rFonts w:ascii="宋体" w:hAnsi="宋体" w:cs="宋体"/>
                <w:szCs w:val="21"/>
                <w:lang w:val="zh-CN"/>
              </w:rPr>
            </w:pPr>
          </w:p>
        </w:tc>
        <w:tc>
          <w:tcPr>
            <w:tcW w:w="2340" w:type="dxa"/>
            <w:gridSpan w:val="2"/>
            <w:tcBorders>
              <w:top w:val="single" w:color="000000" w:sz="6" w:space="0"/>
              <w:left w:val="single" w:color="000000" w:sz="6" w:space="0"/>
              <w:bottom w:val="single" w:color="000000" w:sz="6" w:space="0"/>
              <w:right w:val="single" w:color="000000" w:sz="6" w:space="0"/>
            </w:tcBorders>
            <w:vAlign w:val="center"/>
          </w:tcPr>
          <w:p w14:paraId="2C7828FF">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5F0AA0E3">
            <w:pPr>
              <w:autoSpaceDE w:val="0"/>
              <w:autoSpaceDN w:val="0"/>
              <w:jc w:val="center"/>
              <w:rPr>
                <w:rFonts w:ascii="宋体" w:hAnsi="宋体" w:cs="宋体"/>
                <w:szCs w:val="21"/>
                <w:lang w:val="zh-CN"/>
              </w:rPr>
            </w:pPr>
          </w:p>
        </w:tc>
      </w:tr>
      <w:tr w14:paraId="27423E3E">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17545E5F">
            <w:pPr>
              <w:autoSpaceDE w:val="0"/>
              <w:autoSpaceDN w:val="0"/>
              <w:jc w:val="center"/>
              <w:rPr>
                <w:rFonts w:ascii="宋体" w:hAnsi="宋体" w:cs="宋体"/>
                <w:szCs w:val="21"/>
                <w:lang w:val="zh-CN"/>
              </w:rPr>
            </w:pPr>
          </w:p>
        </w:tc>
        <w:tc>
          <w:tcPr>
            <w:tcW w:w="2549" w:type="dxa"/>
            <w:tcBorders>
              <w:top w:val="single" w:color="000000" w:sz="6" w:space="0"/>
              <w:left w:val="single" w:color="000000" w:sz="6" w:space="0"/>
              <w:bottom w:val="single" w:color="000000" w:sz="6" w:space="0"/>
              <w:right w:val="single" w:color="000000" w:sz="6" w:space="0"/>
            </w:tcBorders>
            <w:vAlign w:val="center"/>
          </w:tcPr>
          <w:p w14:paraId="15BCB84C">
            <w:pPr>
              <w:autoSpaceDE w:val="0"/>
              <w:autoSpaceDN w:val="0"/>
              <w:jc w:val="center"/>
              <w:rPr>
                <w:rFonts w:ascii="宋体" w:hAnsi="宋体" w:cs="宋体"/>
                <w:szCs w:val="21"/>
                <w:lang w:val="zh-CN"/>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5E287B3F">
            <w:pPr>
              <w:autoSpaceDE w:val="0"/>
              <w:autoSpaceDN w:val="0"/>
              <w:jc w:val="center"/>
              <w:rPr>
                <w:rFonts w:ascii="宋体" w:hAnsi="宋体" w:cs="宋体"/>
                <w:szCs w:val="21"/>
                <w:lang w:val="zh-CN"/>
              </w:rPr>
            </w:pPr>
          </w:p>
        </w:tc>
        <w:tc>
          <w:tcPr>
            <w:tcW w:w="2340" w:type="dxa"/>
            <w:gridSpan w:val="2"/>
            <w:tcBorders>
              <w:top w:val="single" w:color="000000" w:sz="6" w:space="0"/>
              <w:left w:val="single" w:color="000000" w:sz="6" w:space="0"/>
              <w:bottom w:val="single" w:color="000000" w:sz="6" w:space="0"/>
              <w:right w:val="single" w:color="000000" w:sz="6" w:space="0"/>
            </w:tcBorders>
            <w:vAlign w:val="center"/>
          </w:tcPr>
          <w:p w14:paraId="285D168C">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02EDF4C6">
            <w:pPr>
              <w:autoSpaceDE w:val="0"/>
              <w:autoSpaceDN w:val="0"/>
              <w:jc w:val="center"/>
              <w:rPr>
                <w:rFonts w:ascii="宋体" w:hAnsi="宋体" w:cs="宋体"/>
                <w:szCs w:val="21"/>
                <w:lang w:val="zh-CN"/>
              </w:rPr>
            </w:pPr>
          </w:p>
        </w:tc>
      </w:tr>
      <w:tr w14:paraId="54D8F40E">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0227A527">
            <w:pPr>
              <w:autoSpaceDE w:val="0"/>
              <w:autoSpaceDN w:val="0"/>
              <w:jc w:val="center"/>
              <w:rPr>
                <w:rFonts w:ascii="宋体" w:hAnsi="宋体" w:cs="宋体"/>
                <w:szCs w:val="21"/>
                <w:lang w:val="zh-CN"/>
              </w:rPr>
            </w:pPr>
          </w:p>
        </w:tc>
        <w:tc>
          <w:tcPr>
            <w:tcW w:w="2549" w:type="dxa"/>
            <w:tcBorders>
              <w:top w:val="single" w:color="000000" w:sz="6" w:space="0"/>
              <w:left w:val="single" w:color="000000" w:sz="6" w:space="0"/>
              <w:bottom w:val="single" w:color="000000" w:sz="6" w:space="0"/>
              <w:right w:val="single" w:color="000000" w:sz="6" w:space="0"/>
            </w:tcBorders>
            <w:vAlign w:val="center"/>
          </w:tcPr>
          <w:p w14:paraId="65279F8A">
            <w:pPr>
              <w:autoSpaceDE w:val="0"/>
              <w:autoSpaceDN w:val="0"/>
              <w:jc w:val="center"/>
              <w:rPr>
                <w:rFonts w:ascii="宋体" w:hAnsi="宋体" w:cs="宋体"/>
                <w:szCs w:val="21"/>
                <w:lang w:val="zh-CN"/>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4543B560">
            <w:pPr>
              <w:autoSpaceDE w:val="0"/>
              <w:autoSpaceDN w:val="0"/>
              <w:jc w:val="center"/>
              <w:rPr>
                <w:rFonts w:ascii="宋体" w:hAnsi="宋体" w:cs="宋体"/>
                <w:szCs w:val="21"/>
                <w:lang w:val="zh-CN"/>
              </w:rPr>
            </w:pPr>
          </w:p>
        </w:tc>
        <w:tc>
          <w:tcPr>
            <w:tcW w:w="2340" w:type="dxa"/>
            <w:gridSpan w:val="2"/>
            <w:tcBorders>
              <w:top w:val="single" w:color="000000" w:sz="6" w:space="0"/>
              <w:left w:val="single" w:color="000000" w:sz="6" w:space="0"/>
              <w:bottom w:val="single" w:color="000000" w:sz="6" w:space="0"/>
              <w:right w:val="single" w:color="000000" w:sz="6" w:space="0"/>
            </w:tcBorders>
            <w:vAlign w:val="center"/>
          </w:tcPr>
          <w:p w14:paraId="2721B99C">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24FB92AA">
            <w:pPr>
              <w:autoSpaceDE w:val="0"/>
              <w:autoSpaceDN w:val="0"/>
              <w:jc w:val="center"/>
              <w:rPr>
                <w:rFonts w:ascii="宋体" w:hAnsi="宋体" w:cs="宋体"/>
                <w:szCs w:val="21"/>
                <w:lang w:val="zh-CN"/>
              </w:rPr>
            </w:pPr>
          </w:p>
        </w:tc>
      </w:tr>
      <w:tr w14:paraId="3B302518">
        <w:tblPrEx>
          <w:tblCellMar>
            <w:top w:w="0" w:type="dxa"/>
            <w:left w:w="10" w:type="dxa"/>
            <w:bottom w:w="0" w:type="dxa"/>
            <w:right w:w="10" w:type="dxa"/>
          </w:tblCellMar>
        </w:tblPrEx>
        <w:trPr>
          <w:trHeight w:val="284" w:hRule="atLeast"/>
          <w:jc w:val="center"/>
        </w:trPr>
        <w:tc>
          <w:tcPr>
            <w:tcW w:w="665" w:type="dxa"/>
            <w:tcBorders>
              <w:top w:val="single" w:color="000000" w:sz="6" w:space="0"/>
              <w:left w:val="single" w:color="000000" w:sz="6" w:space="0"/>
              <w:bottom w:val="single" w:color="000000" w:sz="6" w:space="0"/>
              <w:right w:val="single" w:color="000000" w:sz="6" w:space="0"/>
            </w:tcBorders>
            <w:vAlign w:val="center"/>
          </w:tcPr>
          <w:p w14:paraId="4D5D8BCF">
            <w:pPr>
              <w:autoSpaceDE w:val="0"/>
              <w:autoSpaceDN w:val="0"/>
              <w:jc w:val="center"/>
              <w:rPr>
                <w:rFonts w:ascii="宋体" w:hAnsi="宋体" w:cs="宋体"/>
                <w:szCs w:val="21"/>
                <w:lang w:val="zh-CN"/>
              </w:rPr>
            </w:pPr>
          </w:p>
        </w:tc>
        <w:tc>
          <w:tcPr>
            <w:tcW w:w="2549" w:type="dxa"/>
            <w:tcBorders>
              <w:top w:val="single" w:color="000000" w:sz="6" w:space="0"/>
              <w:left w:val="single" w:color="000000" w:sz="6" w:space="0"/>
              <w:bottom w:val="single" w:color="000000" w:sz="6" w:space="0"/>
              <w:right w:val="single" w:color="000000" w:sz="6" w:space="0"/>
            </w:tcBorders>
            <w:vAlign w:val="center"/>
          </w:tcPr>
          <w:p w14:paraId="5345A5F6">
            <w:pPr>
              <w:autoSpaceDE w:val="0"/>
              <w:autoSpaceDN w:val="0"/>
              <w:jc w:val="center"/>
              <w:rPr>
                <w:rFonts w:ascii="宋体" w:hAnsi="宋体" w:cs="宋体"/>
                <w:szCs w:val="21"/>
                <w:lang w:val="zh-CN"/>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5EEB6BA5">
            <w:pPr>
              <w:autoSpaceDE w:val="0"/>
              <w:autoSpaceDN w:val="0"/>
              <w:jc w:val="center"/>
              <w:rPr>
                <w:rFonts w:ascii="宋体" w:hAnsi="宋体" w:cs="宋体"/>
                <w:szCs w:val="21"/>
                <w:lang w:val="zh-CN"/>
              </w:rPr>
            </w:pPr>
          </w:p>
        </w:tc>
        <w:tc>
          <w:tcPr>
            <w:tcW w:w="2340" w:type="dxa"/>
            <w:gridSpan w:val="2"/>
            <w:tcBorders>
              <w:top w:val="single" w:color="000000" w:sz="6" w:space="0"/>
              <w:left w:val="single" w:color="000000" w:sz="6" w:space="0"/>
              <w:bottom w:val="single" w:color="000000" w:sz="6" w:space="0"/>
              <w:right w:val="single" w:color="000000" w:sz="6" w:space="0"/>
            </w:tcBorders>
            <w:vAlign w:val="center"/>
          </w:tcPr>
          <w:p w14:paraId="4EF795FB">
            <w:pPr>
              <w:autoSpaceDE w:val="0"/>
              <w:autoSpaceDN w:val="0"/>
              <w:jc w:val="center"/>
              <w:rPr>
                <w:rFonts w:ascii="宋体" w:hAnsi="宋体" w:cs="宋体"/>
                <w:szCs w:val="21"/>
                <w:lang w:val="zh-CN"/>
              </w:rPr>
            </w:pPr>
          </w:p>
        </w:tc>
        <w:tc>
          <w:tcPr>
            <w:tcW w:w="1038" w:type="dxa"/>
            <w:tcBorders>
              <w:top w:val="single" w:color="000000" w:sz="6" w:space="0"/>
              <w:left w:val="single" w:color="000000" w:sz="6" w:space="0"/>
              <w:bottom w:val="single" w:color="000000" w:sz="6" w:space="0"/>
              <w:right w:val="single" w:color="000000" w:sz="6" w:space="0"/>
            </w:tcBorders>
            <w:vAlign w:val="center"/>
          </w:tcPr>
          <w:p w14:paraId="3810EF8F">
            <w:pPr>
              <w:autoSpaceDE w:val="0"/>
              <w:autoSpaceDN w:val="0"/>
              <w:jc w:val="center"/>
              <w:rPr>
                <w:rFonts w:ascii="宋体" w:hAnsi="宋体" w:cs="宋体"/>
                <w:szCs w:val="21"/>
                <w:lang w:val="zh-CN"/>
              </w:rPr>
            </w:pPr>
          </w:p>
        </w:tc>
      </w:tr>
    </w:tbl>
    <w:p w14:paraId="1636B969">
      <w:pPr>
        <w:autoSpaceDE w:val="0"/>
        <w:autoSpaceDN w:val="0"/>
        <w:rPr>
          <w:rFonts w:ascii="宋体" w:hAnsi="宋体" w:cs="宋体"/>
          <w:szCs w:val="21"/>
          <w:lang w:val="zh-CN"/>
        </w:rPr>
      </w:pPr>
    </w:p>
    <w:p w14:paraId="5D8942AD">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说明：磋商响应文件采购需求内容响应存在正偏离或负偏离</w:t>
      </w:r>
      <w:r>
        <w:rPr>
          <w:rFonts w:hint="eastAsia" w:ascii="宋体" w:hAnsi="宋体" w:cs="宋体"/>
          <w:kern w:val="0"/>
          <w:szCs w:val="21"/>
          <w:lang w:val="en-US" w:eastAsia="zh-CN"/>
        </w:rPr>
        <w:t>或无偏离</w:t>
      </w:r>
      <w:r>
        <w:rPr>
          <w:rFonts w:hint="eastAsia" w:ascii="宋体" w:hAnsi="宋体" w:cs="宋体"/>
          <w:kern w:val="0"/>
          <w:szCs w:val="21"/>
        </w:rPr>
        <w:t>的，请在本表中逐条列出。未列出的，视为</w:t>
      </w:r>
      <w:r>
        <w:rPr>
          <w:rFonts w:hint="eastAsia" w:ascii="宋体" w:hAnsi="宋体" w:cs="宋体"/>
          <w:kern w:val="0"/>
          <w:szCs w:val="21"/>
          <w:lang w:val="en-US" w:eastAsia="zh-CN"/>
        </w:rPr>
        <w:t>完全</w:t>
      </w:r>
      <w:r>
        <w:rPr>
          <w:rFonts w:hint="eastAsia" w:ascii="宋体" w:hAnsi="宋体" w:cs="宋体"/>
          <w:kern w:val="0"/>
          <w:szCs w:val="21"/>
        </w:rPr>
        <w:t>响应磋商文件要求。如果行数不够，请自行增加。</w:t>
      </w:r>
    </w:p>
    <w:p w14:paraId="40353EB8">
      <w:pPr>
        <w:autoSpaceDE w:val="0"/>
        <w:autoSpaceDN w:val="0"/>
        <w:rPr>
          <w:rFonts w:ascii="宋体" w:hAnsi="宋体" w:cs="宋体"/>
          <w:szCs w:val="21"/>
          <w:lang w:val="zh-CN"/>
        </w:rPr>
      </w:pPr>
    </w:p>
    <w:p w14:paraId="3D8B704C">
      <w:pPr>
        <w:pStyle w:val="132"/>
        <w:ind w:firstLine="0" w:firstLineChars="0"/>
        <w:rPr>
          <w:rFonts w:ascii="宋体" w:hAnsi="宋体" w:cs="宋体"/>
          <w:lang w:val="zh-CN"/>
        </w:rPr>
      </w:pPr>
    </w:p>
    <w:p w14:paraId="37E74B8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6A3EF448">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法定代表人或其授权代表（</w:t>
      </w:r>
      <w:r>
        <w:rPr>
          <w:rFonts w:hint="eastAsia" w:ascii="宋体" w:hAnsi="宋体" w:cs="宋体"/>
          <w:szCs w:val="21"/>
          <w:lang w:val="zh-CN"/>
        </w:rPr>
        <w:t>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kern w:val="0"/>
          <w:szCs w:val="21"/>
          <w:u w:val="single"/>
          <w:lang w:val="zh-CN"/>
        </w:rPr>
        <w:t xml:space="preserve">             </w:t>
      </w:r>
    </w:p>
    <w:p w14:paraId="410E5119">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4D15A45">
      <w:pPr>
        <w:autoSpaceDE w:val="0"/>
        <w:autoSpaceDN w:val="0"/>
        <w:rPr>
          <w:rFonts w:ascii="宋体" w:hAnsi="宋体" w:cs="宋体"/>
          <w:szCs w:val="21"/>
          <w:lang w:val="zh-CN"/>
        </w:rPr>
      </w:pPr>
    </w:p>
    <w:p w14:paraId="7980B30E">
      <w:pPr>
        <w:spacing w:before="312" w:after="312"/>
        <w:rPr>
          <w:rFonts w:ascii="宋体" w:hAnsi="宋体" w:cs="宋体"/>
          <w:szCs w:val="21"/>
        </w:rPr>
      </w:pPr>
      <w:bookmarkStart w:id="71" w:name="_Toc534273683"/>
      <w:bookmarkEnd w:id="71"/>
      <w:bookmarkStart w:id="72" w:name="_Toc504056873"/>
      <w:bookmarkEnd w:id="72"/>
      <w:bookmarkStart w:id="73" w:name="_Toc490133033"/>
      <w:bookmarkEnd w:id="73"/>
      <w:bookmarkStart w:id="74" w:name="_Toc490133034"/>
      <w:bookmarkEnd w:id="74"/>
      <w:bookmarkStart w:id="75" w:name="_Toc504044386"/>
      <w:bookmarkEnd w:id="75"/>
      <w:bookmarkStart w:id="76" w:name="_Toc504573088"/>
      <w:bookmarkEnd w:id="76"/>
      <w:bookmarkStart w:id="77" w:name="_Toc504044385"/>
      <w:bookmarkEnd w:id="77"/>
      <w:bookmarkStart w:id="78" w:name="_Toc504573089"/>
      <w:bookmarkEnd w:id="78"/>
      <w:bookmarkStart w:id="79" w:name="_Toc504056874"/>
      <w:bookmarkEnd w:id="79"/>
      <w:bookmarkStart w:id="80" w:name="_Toc534273806"/>
      <w:bookmarkEnd w:id="80"/>
      <w:r>
        <w:rPr>
          <w:rFonts w:hint="eastAsia" w:ascii="宋体" w:hAnsi="宋体" w:cs="宋体"/>
          <w:szCs w:val="21"/>
        </w:rPr>
        <w:br w:type="page"/>
      </w:r>
      <w:r>
        <w:rPr>
          <w:rFonts w:hint="eastAsia" w:ascii="宋体" w:hAnsi="宋体" w:cs="宋体"/>
          <w:b/>
        </w:rPr>
        <w:t>附件六、拟参与本项目人员一览表</w:t>
      </w:r>
    </w:p>
    <w:p w14:paraId="2E979876">
      <w:pPr>
        <w:rPr>
          <w:rFonts w:ascii="宋体" w:hAnsi="宋体" w:cs="宋体"/>
          <w:lang w:val="zh-CN"/>
        </w:rPr>
      </w:pPr>
    </w:p>
    <w:p w14:paraId="09A6517B">
      <w:pPr>
        <w:widowControl/>
        <w:shd w:val="clear" w:color="auto" w:fill="FFFFFF"/>
        <w:spacing w:before="312" w:line="360" w:lineRule="auto"/>
        <w:jc w:val="center"/>
        <w:rPr>
          <w:rFonts w:ascii="宋体" w:hAnsi="宋体" w:cs="宋体"/>
          <w:b/>
          <w:kern w:val="0"/>
          <w:sz w:val="36"/>
          <w:szCs w:val="36"/>
        </w:rPr>
      </w:pPr>
      <w:r>
        <w:rPr>
          <w:rFonts w:hint="eastAsia" w:ascii="宋体" w:hAnsi="宋体" w:cs="宋体"/>
          <w:b/>
          <w:kern w:val="0"/>
          <w:sz w:val="36"/>
          <w:szCs w:val="36"/>
        </w:rPr>
        <w:t>拟参与本项目人员一览表</w:t>
      </w:r>
    </w:p>
    <w:p w14:paraId="3FD4B5C6">
      <w:pPr>
        <w:autoSpaceDE w:val="0"/>
        <w:autoSpaceDN w:val="0"/>
        <w:jc w:val="center"/>
        <w:rPr>
          <w:rFonts w:ascii="宋体" w:hAnsi="宋体" w:cs="宋体"/>
          <w:b/>
          <w:bCs/>
          <w:szCs w:val="21"/>
          <w:lang w:val="zh-CN"/>
        </w:rPr>
      </w:pPr>
    </w:p>
    <w:p w14:paraId="44DD0951">
      <w:pPr>
        <w:autoSpaceDE w:val="0"/>
        <w:autoSpaceDN w:val="0"/>
        <w:rPr>
          <w:rFonts w:ascii="宋体" w:hAnsi="宋体" w:cs="宋体"/>
          <w:szCs w:val="21"/>
          <w:lang w:val="zh-CN"/>
        </w:rPr>
      </w:pPr>
      <w:r>
        <w:rPr>
          <w:rFonts w:hint="eastAsia" w:ascii="宋体" w:hAnsi="宋体" w:cs="宋体"/>
          <w:szCs w:val="21"/>
          <w:lang w:val="zh-CN"/>
        </w:rPr>
        <w:t>项目名称：                                     项目编号：</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96"/>
        <w:gridCol w:w="663"/>
        <w:gridCol w:w="709"/>
        <w:gridCol w:w="1134"/>
        <w:gridCol w:w="1056"/>
        <w:gridCol w:w="1020"/>
        <w:gridCol w:w="1174"/>
        <w:gridCol w:w="1588"/>
        <w:gridCol w:w="851"/>
      </w:tblGrid>
      <w:tr w14:paraId="58E9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jc w:val="center"/>
        </w:trPr>
        <w:tc>
          <w:tcPr>
            <w:tcW w:w="534" w:type="dxa"/>
            <w:vAlign w:val="center"/>
          </w:tcPr>
          <w:p w14:paraId="7A3FF686">
            <w:pPr>
              <w:autoSpaceDE w:val="0"/>
              <w:autoSpaceDN w:val="0"/>
              <w:jc w:val="center"/>
              <w:rPr>
                <w:rFonts w:ascii="宋体" w:hAnsi="宋体" w:cs="宋体"/>
                <w:b/>
                <w:szCs w:val="21"/>
                <w:lang w:val="zh-CN"/>
              </w:rPr>
            </w:pPr>
            <w:r>
              <w:rPr>
                <w:rFonts w:hint="eastAsia" w:ascii="宋体" w:hAnsi="宋体" w:cs="宋体"/>
                <w:b/>
                <w:szCs w:val="21"/>
                <w:lang w:val="zh-CN"/>
              </w:rPr>
              <w:t>序号</w:t>
            </w:r>
          </w:p>
        </w:tc>
        <w:tc>
          <w:tcPr>
            <w:tcW w:w="896" w:type="dxa"/>
            <w:vAlign w:val="center"/>
          </w:tcPr>
          <w:p w14:paraId="51889EC7">
            <w:pPr>
              <w:autoSpaceDE w:val="0"/>
              <w:autoSpaceDN w:val="0"/>
              <w:jc w:val="center"/>
              <w:rPr>
                <w:rFonts w:ascii="宋体" w:hAnsi="宋体" w:cs="宋体"/>
                <w:b/>
                <w:szCs w:val="21"/>
                <w:lang w:val="zh-CN"/>
              </w:rPr>
            </w:pPr>
            <w:r>
              <w:rPr>
                <w:rFonts w:hint="eastAsia" w:ascii="宋体" w:hAnsi="宋体" w:cs="宋体"/>
                <w:b/>
                <w:szCs w:val="21"/>
                <w:lang w:val="zh-CN"/>
              </w:rPr>
              <w:t>姓名</w:t>
            </w:r>
          </w:p>
        </w:tc>
        <w:tc>
          <w:tcPr>
            <w:tcW w:w="663" w:type="dxa"/>
            <w:vAlign w:val="center"/>
          </w:tcPr>
          <w:p w14:paraId="01845AE1">
            <w:pPr>
              <w:autoSpaceDE w:val="0"/>
              <w:autoSpaceDN w:val="0"/>
              <w:jc w:val="center"/>
              <w:rPr>
                <w:rFonts w:ascii="宋体" w:hAnsi="宋体" w:cs="宋体"/>
                <w:b/>
                <w:szCs w:val="21"/>
                <w:lang w:val="zh-CN"/>
              </w:rPr>
            </w:pPr>
            <w:r>
              <w:rPr>
                <w:rFonts w:hint="eastAsia" w:ascii="宋体" w:hAnsi="宋体" w:cs="宋体"/>
                <w:b/>
                <w:szCs w:val="21"/>
                <w:lang w:val="zh-CN"/>
              </w:rPr>
              <w:t>性别</w:t>
            </w:r>
          </w:p>
        </w:tc>
        <w:tc>
          <w:tcPr>
            <w:tcW w:w="709" w:type="dxa"/>
            <w:vAlign w:val="center"/>
          </w:tcPr>
          <w:p w14:paraId="3204F75E">
            <w:pPr>
              <w:autoSpaceDE w:val="0"/>
              <w:autoSpaceDN w:val="0"/>
              <w:jc w:val="center"/>
              <w:rPr>
                <w:rFonts w:ascii="宋体" w:hAnsi="宋体" w:cs="宋体"/>
                <w:b/>
                <w:szCs w:val="21"/>
                <w:lang w:val="zh-CN"/>
              </w:rPr>
            </w:pPr>
            <w:r>
              <w:rPr>
                <w:rFonts w:hint="eastAsia" w:ascii="宋体" w:hAnsi="宋体" w:cs="宋体"/>
                <w:b/>
                <w:szCs w:val="21"/>
                <w:lang w:val="zh-CN"/>
              </w:rPr>
              <w:t>年龄</w:t>
            </w:r>
          </w:p>
        </w:tc>
        <w:tc>
          <w:tcPr>
            <w:tcW w:w="1134" w:type="dxa"/>
            <w:vAlign w:val="center"/>
          </w:tcPr>
          <w:p w14:paraId="42FAD03F">
            <w:pPr>
              <w:autoSpaceDE w:val="0"/>
              <w:autoSpaceDN w:val="0"/>
              <w:jc w:val="center"/>
              <w:rPr>
                <w:rFonts w:ascii="宋体" w:hAnsi="宋体" w:cs="宋体"/>
                <w:b/>
                <w:szCs w:val="21"/>
                <w:lang w:val="zh-CN"/>
              </w:rPr>
            </w:pPr>
            <w:r>
              <w:rPr>
                <w:rFonts w:hint="eastAsia" w:ascii="宋体" w:hAnsi="宋体" w:cs="宋体"/>
                <w:b/>
                <w:szCs w:val="21"/>
                <w:lang w:val="zh-CN"/>
              </w:rPr>
              <w:t>学历及</w:t>
            </w:r>
          </w:p>
          <w:p w14:paraId="46EC1114">
            <w:pPr>
              <w:autoSpaceDE w:val="0"/>
              <w:autoSpaceDN w:val="0"/>
              <w:jc w:val="center"/>
              <w:rPr>
                <w:rFonts w:ascii="宋体" w:hAnsi="宋体" w:cs="宋体"/>
                <w:b/>
                <w:szCs w:val="21"/>
                <w:lang w:val="zh-CN"/>
              </w:rPr>
            </w:pPr>
            <w:r>
              <w:rPr>
                <w:rFonts w:hint="eastAsia" w:ascii="宋体" w:hAnsi="宋体" w:cs="宋体"/>
                <w:b/>
                <w:szCs w:val="21"/>
                <w:lang w:val="zh-CN"/>
              </w:rPr>
              <w:t>专业</w:t>
            </w:r>
          </w:p>
        </w:tc>
        <w:tc>
          <w:tcPr>
            <w:tcW w:w="1056" w:type="dxa"/>
            <w:vAlign w:val="center"/>
          </w:tcPr>
          <w:p w14:paraId="6357A966">
            <w:pPr>
              <w:autoSpaceDE w:val="0"/>
              <w:autoSpaceDN w:val="0"/>
              <w:jc w:val="center"/>
              <w:rPr>
                <w:rFonts w:ascii="宋体" w:hAnsi="宋体" w:cs="宋体"/>
                <w:b/>
                <w:szCs w:val="21"/>
                <w:lang w:val="zh-CN"/>
              </w:rPr>
            </w:pPr>
            <w:r>
              <w:rPr>
                <w:rFonts w:hint="eastAsia" w:ascii="宋体" w:hAnsi="宋体" w:cs="宋体"/>
                <w:b/>
                <w:szCs w:val="21"/>
                <w:lang w:val="zh-CN"/>
              </w:rPr>
              <w:t>执业</w:t>
            </w:r>
          </w:p>
          <w:p w14:paraId="2F400900">
            <w:pPr>
              <w:autoSpaceDE w:val="0"/>
              <w:autoSpaceDN w:val="0"/>
              <w:jc w:val="center"/>
              <w:rPr>
                <w:rFonts w:ascii="宋体" w:hAnsi="宋体" w:cs="宋体"/>
                <w:b/>
                <w:szCs w:val="21"/>
                <w:lang w:val="zh-CN"/>
              </w:rPr>
            </w:pPr>
            <w:r>
              <w:rPr>
                <w:rFonts w:hint="eastAsia" w:ascii="宋体" w:hAnsi="宋体" w:cs="宋体"/>
                <w:b/>
                <w:szCs w:val="21"/>
                <w:lang w:val="zh-CN"/>
              </w:rPr>
              <w:t>资格及证书号</w:t>
            </w:r>
          </w:p>
        </w:tc>
        <w:tc>
          <w:tcPr>
            <w:tcW w:w="1020" w:type="dxa"/>
            <w:vAlign w:val="center"/>
          </w:tcPr>
          <w:p w14:paraId="0A374918">
            <w:pPr>
              <w:autoSpaceDE w:val="0"/>
              <w:autoSpaceDN w:val="0"/>
              <w:jc w:val="center"/>
              <w:rPr>
                <w:rFonts w:ascii="宋体" w:hAnsi="宋体" w:cs="宋体"/>
                <w:b/>
                <w:szCs w:val="21"/>
                <w:lang w:val="zh-CN"/>
              </w:rPr>
            </w:pPr>
            <w:r>
              <w:rPr>
                <w:rFonts w:hint="eastAsia" w:ascii="宋体" w:hAnsi="宋体" w:cs="宋体"/>
                <w:b/>
                <w:szCs w:val="21"/>
                <w:lang w:val="zh-CN"/>
              </w:rPr>
              <w:t>技术</w:t>
            </w:r>
          </w:p>
          <w:p w14:paraId="2C51B23A">
            <w:pPr>
              <w:autoSpaceDE w:val="0"/>
              <w:autoSpaceDN w:val="0"/>
              <w:jc w:val="center"/>
              <w:rPr>
                <w:rFonts w:ascii="宋体" w:hAnsi="宋体" w:cs="宋体"/>
                <w:b/>
                <w:szCs w:val="21"/>
                <w:lang w:val="zh-CN"/>
              </w:rPr>
            </w:pPr>
            <w:r>
              <w:rPr>
                <w:rFonts w:hint="eastAsia" w:ascii="宋体" w:hAnsi="宋体" w:cs="宋体"/>
                <w:b/>
                <w:szCs w:val="21"/>
                <w:lang w:val="zh-CN"/>
              </w:rPr>
              <w:t>职称</w:t>
            </w:r>
          </w:p>
        </w:tc>
        <w:tc>
          <w:tcPr>
            <w:tcW w:w="1174" w:type="dxa"/>
            <w:vAlign w:val="center"/>
          </w:tcPr>
          <w:p w14:paraId="1B2E4AB8">
            <w:pPr>
              <w:autoSpaceDE w:val="0"/>
              <w:autoSpaceDN w:val="0"/>
              <w:jc w:val="center"/>
              <w:rPr>
                <w:rFonts w:ascii="宋体" w:hAnsi="宋体" w:cs="宋体"/>
                <w:b/>
                <w:szCs w:val="21"/>
                <w:lang w:val="zh-CN"/>
              </w:rPr>
            </w:pPr>
            <w:r>
              <w:rPr>
                <w:rFonts w:hint="eastAsia" w:ascii="宋体" w:hAnsi="宋体" w:cs="宋体"/>
                <w:b/>
                <w:szCs w:val="21"/>
                <w:lang w:val="zh-CN"/>
              </w:rPr>
              <w:t>相关工作年限及工作经历</w:t>
            </w:r>
          </w:p>
        </w:tc>
        <w:tc>
          <w:tcPr>
            <w:tcW w:w="1588" w:type="dxa"/>
            <w:vAlign w:val="center"/>
          </w:tcPr>
          <w:p w14:paraId="5004D4E7">
            <w:pPr>
              <w:autoSpaceDE w:val="0"/>
              <w:autoSpaceDN w:val="0"/>
              <w:jc w:val="center"/>
              <w:rPr>
                <w:rFonts w:ascii="宋体" w:hAnsi="宋体" w:cs="宋体"/>
                <w:b/>
                <w:szCs w:val="21"/>
                <w:lang w:val="zh-CN"/>
              </w:rPr>
            </w:pPr>
            <w:r>
              <w:rPr>
                <w:rFonts w:hint="eastAsia" w:ascii="宋体" w:hAnsi="宋体" w:cs="宋体"/>
                <w:b/>
                <w:szCs w:val="21"/>
                <w:lang w:val="zh-CN"/>
              </w:rPr>
              <w:t>拟担任本项目何种工作</w:t>
            </w:r>
          </w:p>
        </w:tc>
        <w:tc>
          <w:tcPr>
            <w:tcW w:w="851" w:type="dxa"/>
            <w:vAlign w:val="center"/>
          </w:tcPr>
          <w:p w14:paraId="759BCEFC">
            <w:pPr>
              <w:autoSpaceDE w:val="0"/>
              <w:autoSpaceDN w:val="0"/>
              <w:jc w:val="center"/>
              <w:rPr>
                <w:rFonts w:ascii="宋体" w:hAnsi="宋体" w:cs="宋体"/>
                <w:b/>
                <w:szCs w:val="21"/>
                <w:lang w:val="zh-CN"/>
              </w:rPr>
            </w:pPr>
            <w:r>
              <w:rPr>
                <w:rFonts w:hint="eastAsia" w:ascii="宋体" w:hAnsi="宋体" w:cs="宋体"/>
                <w:b/>
                <w:szCs w:val="21"/>
                <w:lang w:val="zh-CN"/>
              </w:rPr>
              <w:t>备注</w:t>
            </w:r>
          </w:p>
        </w:tc>
      </w:tr>
      <w:tr w14:paraId="3605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tcPr>
          <w:p w14:paraId="67F823B8">
            <w:pPr>
              <w:autoSpaceDE w:val="0"/>
              <w:autoSpaceDN w:val="0"/>
              <w:rPr>
                <w:rFonts w:ascii="宋体" w:hAnsi="宋体" w:cs="宋体"/>
                <w:szCs w:val="21"/>
                <w:lang w:val="zh-CN"/>
              </w:rPr>
            </w:pPr>
          </w:p>
        </w:tc>
        <w:tc>
          <w:tcPr>
            <w:tcW w:w="896" w:type="dxa"/>
          </w:tcPr>
          <w:p w14:paraId="397788CE">
            <w:pPr>
              <w:autoSpaceDE w:val="0"/>
              <w:autoSpaceDN w:val="0"/>
              <w:rPr>
                <w:rFonts w:ascii="宋体" w:hAnsi="宋体" w:cs="宋体"/>
                <w:szCs w:val="21"/>
                <w:lang w:val="zh-CN"/>
              </w:rPr>
            </w:pPr>
          </w:p>
        </w:tc>
        <w:tc>
          <w:tcPr>
            <w:tcW w:w="663" w:type="dxa"/>
          </w:tcPr>
          <w:p w14:paraId="3E315081">
            <w:pPr>
              <w:autoSpaceDE w:val="0"/>
              <w:autoSpaceDN w:val="0"/>
              <w:rPr>
                <w:rFonts w:ascii="宋体" w:hAnsi="宋体" w:cs="宋体"/>
                <w:szCs w:val="21"/>
                <w:lang w:val="zh-CN"/>
              </w:rPr>
            </w:pPr>
          </w:p>
        </w:tc>
        <w:tc>
          <w:tcPr>
            <w:tcW w:w="709" w:type="dxa"/>
          </w:tcPr>
          <w:p w14:paraId="66025EEE">
            <w:pPr>
              <w:autoSpaceDE w:val="0"/>
              <w:autoSpaceDN w:val="0"/>
              <w:rPr>
                <w:rFonts w:ascii="宋体" w:hAnsi="宋体" w:cs="宋体"/>
                <w:szCs w:val="21"/>
                <w:lang w:val="zh-CN"/>
              </w:rPr>
            </w:pPr>
          </w:p>
        </w:tc>
        <w:tc>
          <w:tcPr>
            <w:tcW w:w="1134" w:type="dxa"/>
          </w:tcPr>
          <w:p w14:paraId="3E814332">
            <w:pPr>
              <w:autoSpaceDE w:val="0"/>
              <w:autoSpaceDN w:val="0"/>
              <w:rPr>
                <w:rFonts w:ascii="宋体" w:hAnsi="宋体" w:cs="宋体"/>
                <w:szCs w:val="21"/>
                <w:lang w:val="zh-CN"/>
              </w:rPr>
            </w:pPr>
          </w:p>
        </w:tc>
        <w:tc>
          <w:tcPr>
            <w:tcW w:w="1056" w:type="dxa"/>
          </w:tcPr>
          <w:p w14:paraId="0610CD4F">
            <w:pPr>
              <w:autoSpaceDE w:val="0"/>
              <w:autoSpaceDN w:val="0"/>
              <w:rPr>
                <w:rFonts w:ascii="宋体" w:hAnsi="宋体" w:cs="宋体"/>
                <w:szCs w:val="21"/>
                <w:lang w:val="zh-CN"/>
              </w:rPr>
            </w:pPr>
          </w:p>
        </w:tc>
        <w:tc>
          <w:tcPr>
            <w:tcW w:w="1020" w:type="dxa"/>
          </w:tcPr>
          <w:p w14:paraId="2359E193">
            <w:pPr>
              <w:autoSpaceDE w:val="0"/>
              <w:autoSpaceDN w:val="0"/>
              <w:rPr>
                <w:rFonts w:ascii="宋体" w:hAnsi="宋体" w:cs="宋体"/>
                <w:szCs w:val="21"/>
                <w:lang w:val="zh-CN"/>
              </w:rPr>
            </w:pPr>
          </w:p>
        </w:tc>
        <w:tc>
          <w:tcPr>
            <w:tcW w:w="1174" w:type="dxa"/>
          </w:tcPr>
          <w:p w14:paraId="20992683">
            <w:pPr>
              <w:autoSpaceDE w:val="0"/>
              <w:autoSpaceDN w:val="0"/>
              <w:rPr>
                <w:rFonts w:ascii="宋体" w:hAnsi="宋体" w:cs="宋体"/>
                <w:szCs w:val="21"/>
                <w:lang w:val="zh-CN"/>
              </w:rPr>
            </w:pPr>
          </w:p>
        </w:tc>
        <w:tc>
          <w:tcPr>
            <w:tcW w:w="1588" w:type="dxa"/>
          </w:tcPr>
          <w:p w14:paraId="5552ECC9">
            <w:pPr>
              <w:autoSpaceDE w:val="0"/>
              <w:autoSpaceDN w:val="0"/>
              <w:rPr>
                <w:rFonts w:ascii="宋体" w:hAnsi="宋体" w:cs="宋体"/>
                <w:szCs w:val="21"/>
                <w:lang w:val="zh-CN"/>
              </w:rPr>
            </w:pPr>
          </w:p>
        </w:tc>
        <w:tc>
          <w:tcPr>
            <w:tcW w:w="851" w:type="dxa"/>
          </w:tcPr>
          <w:p w14:paraId="19A75CFD">
            <w:pPr>
              <w:autoSpaceDE w:val="0"/>
              <w:autoSpaceDN w:val="0"/>
              <w:rPr>
                <w:rFonts w:ascii="宋体" w:hAnsi="宋体" w:cs="宋体"/>
                <w:szCs w:val="21"/>
                <w:lang w:val="zh-CN"/>
              </w:rPr>
            </w:pPr>
          </w:p>
        </w:tc>
      </w:tr>
      <w:tr w14:paraId="77F5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tcPr>
          <w:p w14:paraId="56C3E755">
            <w:pPr>
              <w:autoSpaceDE w:val="0"/>
              <w:autoSpaceDN w:val="0"/>
              <w:rPr>
                <w:rFonts w:ascii="宋体" w:hAnsi="宋体" w:cs="宋体"/>
                <w:szCs w:val="21"/>
                <w:lang w:val="zh-CN"/>
              </w:rPr>
            </w:pPr>
          </w:p>
        </w:tc>
        <w:tc>
          <w:tcPr>
            <w:tcW w:w="896" w:type="dxa"/>
          </w:tcPr>
          <w:p w14:paraId="16B34D22">
            <w:pPr>
              <w:autoSpaceDE w:val="0"/>
              <w:autoSpaceDN w:val="0"/>
              <w:rPr>
                <w:rFonts w:ascii="宋体" w:hAnsi="宋体" w:cs="宋体"/>
                <w:szCs w:val="21"/>
                <w:lang w:val="zh-CN"/>
              </w:rPr>
            </w:pPr>
          </w:p>
        </w:tc>
        <w:tc>
          <w:tcPr>
            <w:tcW w:w="663" w:type="dxa"/>
          </w:tcPr>
          <w:p w14:paraId="12D77BD5">
            <w:pPr>
              <w:autoSpaceDE w:val="0"/>
              <w:autoSpaceDN w:val="0"/>
              <w:rPr>
                <w:rFonts w:ascii="宋体" w:hAnsi="宋体" w:cs="宋体"/>
                <w:szCs w:val="21"/>
                <w:lang w:val="zh-CN"/>
              </w:rPr>
            </w:pPr>
          </w:p>
        </w:tc>
        <w:tc>
          <w:tcPr>
            <w:tcW w:w="709" w:type="dxa"/>
          </w:tcPr>
          <w:p w14:paraId="58AEF079">
            <w:pPr>
              <w:autoSpaceDE w:val="0"/>
              <w:autoSpaceDN w:val="0"/>
              <w:rPr>
                <w:rFonts w:ascii="宋体" w:hAnsi="宋体" w:cs="宋体"/>
                <w:szCs w:val="21"/>
                <w:lang w:val="zh-CN"/>
              </w:rPr>
            </w:pPr>
          </w:p>
        </w:tc>
        <w:tc>
          <w:tcPr>
            <w:tcW w:w="1134" w:type="dxa"/>
          </w:tcPr>
          <w:p w14:paraId="392BFBC7">
            <w:pPr>
              <w:autoSpaceDE w:val="0"/>
              <w:autoSpaceDN w:val="0"/>
              <w:rPr>
                <w:rFonts w:ascii="宋体" w:hAnsi="宋体" w:cs="宋体"/>
                <w:szCs w:val="21"/>
                <w:lang w:val="zh-CN"/>
              </w:rPr>
            </w:pPr>
          </w:p>
        </w:tc>
        <w:tc>
          <w:tcPr>
            <w:tcW w:w="1056" w:type="dxa"/>
          </w:tcPr>
          <w:p w14:paraId="01D5EC6F">
            <w:pPr>
              <w:autoSpaceDE w:val="0"/>
              <w:autoSpaceDN w:val="0"/>
              <w:rPr>
                <w:rFonts w:ascii="宋体" w:hAnsi="宋体" w:cs="宋体"/>
                <w:szCs w:val="21"/>
                <w:lang w:val="zh-CN"/>
              </w:rPr>
            </w:pPr>
          </w:p>
        </w:tc>
        <w:tc>
          <w:tcPr>
            <w:tcW w:w="1020" w:type="dxa"/>
          </w:tcPr>
          <w:p w14:paraId="494808A2">
            <w:pPr>
              <w:autoSpaceDE w:val="0"/>
              <w:autoSpaceDN w:val="0"/>
              <w:rPr>
                <w:rFonts w:ascii="宋体" w:hAnsi="宋体" w:cs="宋体"/>
                <w:szCs w:val="21"/>
                <w:lang w:val="zh-CN"/>
              </w:rPr>
            </w:pPr>
          </w:p>
        </w:tc>
        <w:tc>
          <w:tcPr>
            <w:tcW w:w="1174" w:type="dxa"/>
          </w:tcPr>
          <w:p w14:paraId="212CFCC9">
            <w:pPr>
              <w:autoSpaceDE w:val="0"/>
              <w:autoSpaceDN w:val="0"/>
              <w:rPr>
                <w:rFonts w:ascii="宋体" w:hAnsi="宋体" w:cs="宋体"/>
                <w:szCs w:val="21"/>
                <w:lang w:val="zh-CN"/>
              </w:rPr>
            </w:pPr>
          </w:p>
        </w:tc>
        <w:tc>
          <w:tcPr>
            <w:tcW w:w="1588" w:type="dxa"/>
          </w:tcPr>
          <w:p w14:paraId="67408E33">
            <w:pPr>
              <w:autoSpaceDE w:val="0"/>
              <w:autoSpaceDN w:val="0"/>
              <w:rPr>
                <w:rFonts w:ascii="宋体" w:hAnsi="宋体" w:cs="宋体"/>
                <w:szCs w:val="21"/>
                <w:lang w:val="zh-CN"/>
              </w:rPr>
            </w:pPr>
          </w:p>
        </w:tc>
        <w:tc>
          <w:tcPr>
            <w:tcW w:w="851" w:type="dxa"/>
          </w:tcPr>
          <w:p w14:paraId="57C773D8">
            <w:pPr>
              <w:autoSpaceDE w:val="0"/>
              <w:autoSpaceDN w:val="0"/>
              <w:rPr>
                <w:rFonts w:ascii="宋体" w:hAnsi="宋体" w:cs="宋体"/>
                <w:szCs w:val="21"/>
                <w:lang w:val="zh-CN"/>
              </w:rPr>
            </w:pPr>
          </w:p>
        </w:tc>
      </w:tr>
      <w:tr w14:paraId="69F2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tcPr>
          <w:p w14:paraId="7D0EACF5">
            <w:pPr>
              <w:autoSpaceDE w:val="0"/>
              <w:autoSpaceDN w:val="0"/>
              <w:rPr>
                <w:rFonts w:ascii="宋体" w:hAnsi="宋体" w:cs="宋体"/>
                <w:szCs w:val="21"/>
                <w:lang w:val="zh-CN"/>
              </w:rPr>
            </w:pPr>
          </w:p>
        </w:tc>
        <w:tc>
          <w:tcPr>
            <w:tcW w:w="896" w:type="dxa"/>
          </w:tcPr>
          <w:p w14:paraId="4371D9A4">
            <w:pPr>
              <w:autoSpaceDE w:val="0"/>
              <w:autoSpaceDN w:val="0"/>
              <w:rPr>
                <w:rFonts w:ascii="宋体" w:hAnsi="宋体" w:cs="宋体"/>
                <w:szCs w:val="21"/>
                <w:lang w:val="zh-CN"/>
              </w:rPr>
            </w:pPr>
          </w:p>
        </w:tc>
        <w:tc>
          <w:tcPr>
            <w:tcW w:w="663" w:type="dxa"/>
          </w:tcPr>
          <w:p w14:paraId="4AC8AC94">
            <w:pPr>
              <w:autoSpaceDE w:val="0"/>
              <w:autoSpaceDN w:val="0"/>
              <w:rPr>
                <w:rFonts w:ascii="宋体" w:hAnsi="宋体" w:cs="宋体"/>
                <w:szCs w:val="21"/>
                <w:lang w:val="zh-CN"/>
              </w:rPr>
            </w:pPr>
          </w:p>
        </w:tc>
        <w:tc>
          <w:tcPr>
            <w:tcW w:w="709" w:type="dxa"/>
          </w:tcPr>
          <w:p w14:paraId="0FB7D105">
            <w:pPr>
              <w:autoSpaceDE w:val="0"/>
              <w:autoSpaceDN w:val="0"/>
              <w:rPr>
                <w:rFonts w:ascii="宋体" w:hAnsi="宋体" w:cs="宋体"/>
                <w:szCs w:val="21"/>
                <w:lang w:val="zh-CN"/>
              </w:rPr>
            </w:pPr>
          </w:p>
        </w:tc>
        <w:tc>
          <w:tcPr>
            <w:tcW w:w="1134" w:type="dxa"/>
          </w:tcPr>
          <w:p w14:paraId="10D2DDFE">
            <w:pPr>
              <w:autoSpaceDE w:val="0"/>
              <w:autoSpaceDN w:val="0"/>
              <w:rPr>
                <w:rFonts w:ascii="宋体" w:hAnsi="宋体" w:cs="宋体"/>
                <w:szCs w:val="21"/>
                <w:lang w:val="zh-CN"/>
              </w:rPr>
            </w:pPr>
          </w:p>
        </w:tc>
        <w:tc>
          <w:tcPr>
            <w:tcW w:w="1056" w:type="dxa"/>
          </w:tcPr>
          <w:p w14:paraId="5EED95C5">
            <w:pPr>
              <w:autoSpaceDE w:val="0"/>
              <w:autoSpaceDN w:val="0"/>
              <w:rPr>
                <w:rFonts w:ascii="宋体" w:hAnsi="宋体" w:cs="宋体"/>
                <w:szCs w:val="21"/>
                <w:lang w:val="zh-CN"/>
              </w:rPr>
            </w:pPr>
          </w:p>
        </w:tc>
        <w:tc>
          <w:tcPr>
            <w:tcW w:w="1020" w:type="dxa"/>
          </w:tcPr>
          <w:p w14:paraId="331ABB78">
            <w:pPr>
              <w:autoSpaceDE w:val="0"/>
              <w:autoSpaceDN w:val="0"/>
              <w:rPr>
                <w:rFonts w:ascii="宋体" w:hAnsi="宋体" w:cs="宋体"/>
                <w:szCs w:val="21"/>
                <w:lang w:val="zh-CN"/>
              </w:rPr>
            </w:pPr>
          </w:p>
        </w:tc>
        <w:tc>
          <w:tcPr>
            <w:tcW w:w="1174" w:type="dxa"/>
          </w:tcPr>
          <w:p w14:paraId="2168C5E5">
            <w:pPr>
              <w:autoSpaceDE w:val="0"/>
              <w:autoSpaceDN w:val="0"/>
              <w:rPr>
                <w:rFonts w:ascii="宋体" w:hAnsi="宋体" w:cs="宋体"/>
                <w:szCs w:val="21"/>
                <w:lang w:val="zh-CN"/>
              </w:rPr>
            </w:pPr>
          </w:p>
        </w:tc>
        <w:tc>
          <w:tcPr>
            <w:tcW w:w="1588" w:type="dxa"/>
          </w:tcPr>
          <w:p w14:paraId="64A1E039">
            <w:pPr>
              <w:autoSpaceDE w:val="0"/>
              <w:autoSpaceDN w:val="0"/>
              <w:rPr>
                <w:rFonts w:ascii="宋体" w:hAnsi="宋体" w:cs="宋体"/>
                <w:szCs w:val="21"/>
                <w:lang w:val="zh-CN"/>
              </w:rPr>
            </w:pPr>
          </w:p>
        </w:tc>
        <w:tc>
          <w:tcPr>
            <w:tcW w:w="851" w:type="dxa"/>
          </w:tcPr>
          <w:p w14:paraId="5AEE83E6">
            <w:pPr>
              <w:autoSpaceDE w:val="0"/>
              <w:autoSpaceDN w:val="0"/>
              <w:rPr>
                <w:rFonts w:ascii="宋体" w:hAnsi="宋体" w:cs="宋体"/>
                <w:szCs w:val="21"/>
                <w:lang w:val="zh-CN"/>
              </w:rPr>
            </w:pPr>
          </w:p>
        </w:tc>
      </w:tr>
      <w:tr w14:paraId="2A3C3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tcPr>
          <w:p w14:paraId="64763712">
            <w:pPr>
              <w:autoSpaceDE w:val="0"/>
              <w:autoSpaceDN w:val="0"/>
              <w:rPr>
                <w:rFonts w:ascii="宋体" w:hAnsi="宋体" w:cs="宋体"/>
                <w:szCs w:val="21"/>
                <w:lang w:val="zh-CN"/>
              </w:rPr>
            </w:pPr>
          </w:p>
        </w:tc>
        <w:tc>
          <w:tcPr>
            <w:tcW w:w="896" w:type="dxa"/>
          </w:tcPr>
          <w:p w14:paraId="26BAAB87">
            <w:pPr>
              <w:autoSpaceDE w:val="0"/>
              <w:autoSpaceDN w:val="0"/>
              <w:rPr>
                <w:rFonts w:ascii="宋体" w:hAnsi="宋体" w:cs="宋体"/>
                <w:szCs w:val="21"/>
                <w:lang w:val="zh-CN"/>
              </w:rPr>
            </w:pPr>
          </w:p>
        </w:tc>
        <w:tc>
          <w:tcPr>
            <w:tcW w:w="663" w:type="dxa"/>
          </w:tcPr>
          <w:p w14:paraId="7E263834">
            <w:pPr>
              <w:autoSpaceDE w:val="0"/>
              <w:autoSpaceDN w:val="0"/>
              <w:rPr>
                <w:rFonts w:ascii="宋体" w:hAnsi="宋体" w:cs="宋体"/>
                <w:szCs w:val="21"/>
                <w:lang w:val="zh-CN"/>
              </w:rPr>
            </w:pPr>
          </w:p>
        </w:tc>
        <w:tc>
          <w:tcPr>
            <w:tcW w:w="709" w:type="dxa"/>
          </w:tcPr>
          <w:p w14:paraId="59AAB0B2">
            <w:pPr>
              <w:autoSpaceDE w:val="0"/>
              <w:autoSpaceDN w:val="0"/>
              <w:rPr>
                <w:rFonts w:ascii="宋体" w:hAnsi="宋体" w:cs="宋体"/>
                <w:szCs w:val="21"/>
                <w:lang w:val="zh-CN"/>
              </w:rPr>
            </w:pPr>
          </w:p>
        </w:tc>
        <w:tc>
          <w:tcPr>
            <w:tcW w:w="1134" w:type="dxa"/>
          </w:tcPr>
          <w:p w14:paraId="4942C7CF">
            <w:pPr>
              <w:autoSpaceDE w:val="0"/>
              <w:autoSpaceDN w:val="0"/>
              <w:rPr>
                <w:rFonts w:ascii="宋体" w:hAnsi="宋体" w:cs="宋体"/>
                <w:szCs w:val="21"/>
                <w:lang w:val="zh-CN"/>
              </w:rPr>
            </w:pPr>
          </w:p>
        </w:tc>
        <w:tc>
          <w:tcPr>
            <w:tcW w:w="1056" w:type="dxa"/>
          </w:tcPr>
          <w:p w14:paraId="6C262DCA">
            <w:pPr>
              <w:autoSpaceDE w:val="0"/>
              <w:autoSpaceDN w:val="0"/>
              <w:rPr>
                <w:rFonts w:ascii="宋体" w:hAnsi="宋体" w:cs="宋体"/>
                <w:szCs w:val="21"/>
                <w:lang w:val="zh-CN"/>
              </w:rPr>
            </w:pPr>
          </w:p>
        </w:tc>
        <w:tc>
          <w:tcPr>
            <w:tcW w:w="1020" w:type="dxa"/>
          </w:tcPr>
          <w:p w14:paraId="713B4927">
            <w:pPr>
              <w:autoSpaceDE w:val="0"/>
              <w:autoSpaceDN w:val="0"/>
              <w:rPr>
                <w:rFonts w:ascii="宋体" w:hAnsi="宋体" w:cs="宋体"/>
                <w:szCs w:val="21"/>
                <w:lang w:val="zh-CN"/>
              </w:rPr>
            </w:pPr>
          </w:p>
        </w:tc>
        <w:tc>
          <w:tcPr>
            <w:tcW w:w="1174" w:type="dxa"/>
          </w:tcPr>
          <w:p w14:paraId="48BCF8DE">
            <w:pPr>
              <w:autoSpaceDE w:val="0"/>
              <w:autoSpaceDN w:val="0"/>
              <w:rPr>
                <w:rFonts w:ascii="宋体" w:hAnsi="宋体" w:cs="宋体"/>
                <w:szCs w:val="21"/>
                <w:lang w:val="zh-CN"/>
              </w:rPr>
            </w:pPr>
          </w:p>
        </w:tc>
        <w:tc>
          <w:tcPr>
            <w:tcW w:w="1588" w:type="dxa"/>
          </w:tcPr>
          <w:p w14:paraId="00AFB906">
            <w:pPr>
              <w:autoSpaceDE w:val="0"/>
              <w:autoSpaceDN w:val="0"/>
              <w:rPr>
                <w:rFonts w:ascii="宋体" w:hAnsi="宋体" w:cs="宋体"/>
                <w:szCs w:val="21"/>
                <w:lang w:val="zh-CN"/>
              </w:rPr>
            </w:pPr>
          </w:p>
        </w:tc>
        <w:tc>
          <w:tcPr>
            <w:tcW w:w="851" w:type="dxa"/>
          </w:tcPr>
          <w:p w14:paraId="54214DE1">
            <w:pPr>
              <w:autoSpaceDE w:val="0"/>
              <w:autoSpaceDN w:val="0"/>
              <w:rPr>
                <w:rFonts w:ascii="宋体" w:hAnsi="宋体" w:cs="宋体"/>
                <w:szCs w:val="21"/>
                <w:lang w:val="zh-CN"/>
              </w:rPr>
            </w:pPr>
          </w:p>
        </w:tc>
      </w:tr>
      <w:tr w14:paraId="0EAC3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tcPr>
          <w:p w14:paraId="29722A83">
            <w:pPr>
              <w:autoSpaceDE w:val="0"/>
              <w:autoSpaceDN w:val="0"/>
              <w:rPr>
                <w:rFonts w:ascii="宋体" w:hAnsi="宋体" w:cs="宋体"/>
                <w:szCs w:val="21"/>
                <w:lang w:val="zh-CN"/>
              </w:rPr>
            </w:pPr>
          </w:p>
        </w:tc>
        <w:tc>
          <w:tcPr>
            <w:tcW w:w="896" w:type="dxa"/>
          </w:tcPr>
          <w:p w14:paraId="3E92759C">
            <w:pPr>
              <w:autoSpaceDE w:val="0"/>
              <w:autoSpaceDN w:val="0"/>
              <w:rPr>
                <w:rFonts w:ascii="宋体" w:hAnsi="宋体" w:cs="宋体"/>
                <w:szCs w:val="21"/>
                <w:lang w:val="zh-CN"/>
              </w:rPr>
            </w:pPr>
          </w:p>
        </w:tc>
        <w:tc>
          <w:tcPr>
            <w:tcW w:w="663" w:type="dxa"/>
          </w:tcPr>
          <w:p w14:paraId="30B0F297">
            <w:pPr>
              <w:autoSpaceDE w:val="0"/>
              <w:autoSpaceDN w:val="0"/>
              <w:rPr>
                <w:rFonts w:ascii="宋体" w:hAnsi="宋体" w:cs="宋体"/>
                <w:szCs w:val="21"/>
                <w:lang w:val="zh-CN"/>
              </w:rPr>
            </w:pPr>
          </w:p>
        </w:tc>
        <w:tc>
          <w:tcPr>
            <w:tcW w:w="709" w:type="dxa"/>
          </w:tcPr>
          <w:p w14:paraId="08327AC0">
            <w:pPr>
              <w:autoSpaceDE w:val="0"/>
              <w:autoSpaceDN w:val="0"/>
              <w:rPr>
                <w:rFonts w:ascii="宋体" w:hAnsi="宋体" w:cs="宋体"/>
                <w:szCs w:val="21"/>
                <w:lang w:val="zh-CN"/>
              </w:rPr>
            </w:pPr>
          </w:p>
        </w:tc>
        <w:tc>
          <w:tcPr>
            <w:tcW w:w="1134" w:type="dxa"/>
          </w:tcPr>
          <w:p w14:paraId="7CE1014C">
            <w:pPr>
              <w:autoSpaceDE w:val="0"/>
              <w:autoSpaceDN w:val="0"/>
              <w:rPr>
                <w:rFonts w:ascii="宋体" w:hAnsi="宋体" w:cs="宋体"/>
                <w:szCs w:val="21"/>
                <w:lang w:val="zh-CN"/>
              </w:rPr>
            </w:pPr>
          </w:p>
        </w:tc>
        <w:tc>
          <w:tcPr>
            <w:tcW w:w="1056" w:type="dxa"/>
          </w:tcPr>
          <w:p w14:paraId="49014200">
            <w:pPr>
              <w:autoSpaceDE w:val="0"/>
              <w:autoSpaceDN w:val="0"/>
              <w:rPr>
                <w:rFonts w:ascii="宋体" w:hAnsi="宋体" w:cs="宋体"/>
                <w:szCs w:val="21"/>
                <w:lang w:val="zh-CN"/>
              </w:rPr>
            </w:pPr>
          </w:p>
        </w:tc>
        <w:tc>
          <w:tcPr>
            <w:tcW w:w="1020" w:type="dxa"/>
          </w:tcPr>
          <w:p w14:paraId="59A5BAE7">
            <w:pPr>
              <w:autoSpaceDE w:val="0"/>
              <w:autoSpaceDN w:val="0"/>
              <w:rPr>
                <w:rFonts w:ascii="宋体" w:hAnsi="宋体" w:cs="宋体"/>
                <w:szCs w:val="21"/>
                <w:lang w:val="zh-CN"/>
              </w:rPr>
            </w:pPr>
          </w:p>
        </w:tc>
        <w:tc>
          <w:tcPr>
            <w:tcW w:w="1174" w:type="dxa"/>
          </w:tcPr>
          <w:p w14:paraId="587FF8F3">
            <w:pPr>
              <w:autoSpaceDE w:val="0"/>
              <w:autoSpaceDN w:val="0"/>
              <w:rPr>
                <w:rFonts w:ascii="宋体" w:hAnsi="宋体" w:cs="宋体"/>
                <w:szCs w:val="21"/>
                <w:lang w:val="zh-CN"/>
              </w:rPr>
            </w:pPr>
          </w:p>
        </w:tc>
        <w:tc>
          <w:tcPr>
            <w:tcW w:w="1588" w:type="dxa"/>
          </w:tcPr>
          <w:p w14:paraId="6C38F6DA">
            <w:pPr>
              <w:autoSpaceDE w:val="0"/>
              <w:autoSpaceDN w:val="0"/>
              <w:rPr>
                <w:rFonts w:ascii="宋体" w:hAnsi="宋体" w:cs="宋体"/>
                <w:szCs w:val="21"/>
                <w:lang w:val="zh-CN"/>
              </w:rPr>
            </w:pPr>
          </w:p>
        </w:tc>
        <w:tc>
          <w:tcPr>
            <w:tcW w:w="851" w:type="dxa"/>
          </w:tcPr>
          <w:p w14:paraId="0615F1FE">
            <w:pPr>
              <w:autoSpaceDE w:val="0"/>
              <w:autoSpaceDN w:val="0"/>
              <w:rPr>
                <w:rFonts w:ascii="宋体" w:hAnsi="宋体" w:cs="宋体"/>
                <w:szCs w:val="21"/>
                <w:lang w:val="zh-CN"/>
              </w:rPr>
            </w:pPr>
          </w:p>
        </w:tc>
      </w:tr>
      <w:tr w14:paraId="426AA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tcPr>
          <w:p w14:paraId="4AC20F3F">
            <w:pPr>
              <w:autoSpaceDE w:val="0"/>
              <w:autoSpaceDN w:val="0"/>
              <w:rPr>
                <w:rFonts w:ascii="宋体" w:hAnsi="宋体" w:cs="宋体"/>
                <w:szCs w:val="21"/>
                <w:lang w:val="zh-CN"/>
              </w:rPr>
            </w:pPr>
          </w:p>
        </w:tc>
        <w:tc>
          <w:tcPr>
            <w:tcW w:w="896" w:type="dxa"/>
          </w:tcPr>
          <w:p w14:paraId="1450C427">
            <w:pPr>
              <w:autoSpaceDE w:val="0"/>
              <w:autoSpaceDN w:val="0"/>
              <w:rPr>
                <w:rFonts w:ascii="宋体" w:hAnsi="宋体" w:cs="宋体"/>
                <w:szCs w:val="21"/>
                <w:lang w:val="zh-CN"/>
              </w:rPr>
            </w:pPr>
          </w:p>
        </w:tc>
        <w:tc>
          <w:tcPr>
            <w:tcW w:w="663" w:type="dxa"/>
          </w:tcPr>
          <w:p w14:paraId="259B8D36">
            <w:pPr>
              <w:autoSpaceDE w:val="0"/>
              <w:autoSpaceDN w:val="0"/>
              <w:rPr>
                <w:rFonts w:ascii="宋体" w:hAnsi="宋体" w:cs="宋体"/>
                <w:szCs w:val="21"/>
                <w:lang w:val="zh-CN"/>
              </w:rPr>
            </w:pPr>
          </w:p>
        </w:tc>
        <w:tc>
          <w:tcPr>
            <w:tcW w:w="709" w:type="dxa"/>
          </w:tcPr>
          <w:p w14:paraId="2E5CA4A9">
            <w:pPr>
              <w:autoSpaceDE w:val="0"/>
              <w:autoSpaceDN w:val="0"/>
              <w:rPr>
                <w:rFonts w:ascii="宋体" w:hAnsi="宋体" w:cs="宋体"/>
                <w:szCs w:val="21"/>
                <w:lang w:val="zh-CN"/>
              </w:rPr>
            </w:pPr>
          </w:p>
        </w:tc>
        <w:tc>
          <w:tcPr>
            <w:tcW w:w="1134" w:type="dxa"/>
          </w:tcPr>
          <w:p w14:paraId="22308730">
            <w:pPr>
              <w:autoSpaceDE w:val="0"/>
              <w:autoSpaceDN w:val="0"/>
              <w:rPr>
                <w:rFonts w:ascii="宋体" w:hAnsi="宋体" w:cs="宋体"/>
                <w:szCs w:val="21"/>
                <w:lang w:val="zh-CN"/>
              </w:rPr>
            </w:pPr>
          </w:p>
        </w:tc>
        <w:tc>
          <w:tcPr>
            <w:tcW w:w="1056" w:type="dxa"/>
          </w:tcPr>
          <w:p w14:paraId="25244301">
            <w:pPr>
              <w:autoSpaceDE w:val="0"/>
              <w:autoSpaceDN w:val="0"/>
              <w:rPr>
                <w:rFonts w:ascii="宋体" w:hAnsi="宋体" w:cs="宋体"/>
                <w:szCs w:val="21"/>
                <w:lang w:val="zh-CN"/>
              </w:rPr>
            </w:pPr>
          </w:p>
        </w:tc>
        <w:tc>
          <w:tcPr>
            <w:tcW w:w="1020" w:type="dxa"/>
          </w:tcPr>
          <w:p w14:paraId="4A33A931">
            <w:pPr>
              <w:autoSpaceDE w:val="0"/>
              <w:autoSpaceDN w:val="0"/>
              <w:rPr>
                <w:rFonts w:ascii="宋体" w:hAnsi="宋体" w:cs="宋体"/>
                <w:szCs w:val="21"/>
                <w:lang w:val="zh-CN"/>
              </w:rPr>
            </w:pPr>
          </w:p>
        </w:tc>
        <w:tc>
          <w:tcPr>
            <w:tcW w:w="1174" w:type="dxa"/>
          </w:tcPr>
          <w:p w14:paraId="24D24833">
            <w:pPr>
              <w:autoSpaceDE w:val="0"/>
              <w:autoSpaceDN w:val="0"/>
              <w:rPr>
                <w:rFonts w:ascii="宋体" w:hAnsi="宋体" w:cs="宋体"/>
                <w:szCs w:val="21"/>
                <w:lang w:val="zh-CN"/>
              </w:rPr>
            </w:pPr>
          </w:p>
        </w:tc>
        <w:tc>
          <w:tcPr>
            <w:tcW w:w="1588" w:type="dxa"/>
          </w:tcPr>
          <w:p w14:paraId="09A153DA">
            <w:pPr>
              <w:autoSpaceDE w:val="0"/>
              <w:autoSpaceDN w:val="0"/>
              <w:rPr>
                <w:rFonts w:ascii="宋体" w:hAnsi="宋体" w:cs="宋体"/>
                <w:szCs w:val="21"/>
                <w:lang w:val="zh-CN"/>
              </w:rPr>
            </w:pPr>
          </w:p>
        </w:tc>
        <w:tc>
          <w:tcPr>
            <w:tcW w:w="851" w:type="dxa"/>
          </w:tcPr>
          <w:p w14:paraId="45C49569">
            <w:pPr>
              <w:autoSpaceDE w:val="0"/>
              <w:autoSpaceDN w:val="0"/>
              <w:rPr>
                <w:rFonts w:ascii="宋体" w:hAnsi="宋体" w:cs="宋体"/>
                <w:szCs w:val="21"/>
                <w:lang w:val="zh-CN"/>
              </w:rPr>
            </w:pPr>
          </w:p>
        </w:tc>
      </w:tr>
    </w:tbl>
    <w:p w14:paraId="6BB4BCDB">
      <w:pPr>
        <w:autoSpaceDE w:val="0"/>
        <w:autoSpaceDN w:val="0"/>
        <w:rPr>
          <w:rFonts w:ascii="宋体" w:hAnsi="宋体" w:cs="宋体"/>
          <w:szCs w:val="21"/>
          <w:lang w:val="zh-CN"/>
        </w:rPr>
      </w:pPr>
    </w:p>
    <w:p w14:paraId="752C12E8">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24206EFA">
      <w:pPr>
        <w:widowControl/>
        <w:shd w:val="clear" w:color="auto" w:fill="FFFFFF"/>
        <w:spacing w:line="360" w:lineRule="auto"/>
        <w:jc w:val="left"/>
        <w:rPr>
          <w:rFonts w:ascii="宋体" w:hAnsi="宋体" w:cs="宋体"/>
          <w:kern w:val="0"/>
          <w:szCs w:val="21"/>
          <w:u w:val="single"/>
          <w:lang w:val="zh-CN"/>
        </w:rPr>
      </w:pPr>
      <w:r>
        <w:rPr>
          <w:rFonts w:hint="eastAsia" w:ascii="宋体" w:hAnsi="宋体" w:cs="宋体"/>
          <w:kern w:val="0"/>
          <w:szCs w:val="21"/>
        </w:rPr>
        <w:t>法定代表人或其授权代表（</w:t>
      </w:r>
      <w:r>
        <w:rPr>
          <w:rFonts w:hint="eastAsia" w:ascii="宋体" w:hAnsi="宋体" w:cs="宋体"/>
          <w:szCs w:val="21"/>
          <w:lang w:val="zh-CN"/>
        </w:rPr>
        <w:t>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kern w:val="0"/>
          <w:szCs w:val="21"/>
          <w:u w:val="single"/>
          <w:lang w:val="zh-CN"/>
        </w:rPr>
        <w:t xml:space="preserve">             </w:t>
      </w:r>
    </w:p>
    <w:p w14:paraId="6249FB7E">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1F4111FC">
      <w:pPr>
        <w:autoSpaceDE w:val="0"/>
        <w:autoSpaceDN w:val="0"/>
        <w:rPr>
          <w:rFonts w:ascii="宋体" w:hAnsi="宋体" w:cs="宋体"/>
          <w:szCs w:val="21"/>
          <w:lang w:val="zh-CN"/>
        </w:rPr>
      </w:pPr>
    </w:p>
    <w:p w14:paraId="1127FED6">
      <w:pPr>
        <w:spacing w:before="312" w:after="312"/>
        <w:rPr>
          <w:rFonts w:ascii="宋体" w:hAnsi="宋体" w:cs="宋体"/>
          <w:szCs w:val="21"/>
          <w:lang w:val="zh-CN"/>
        </w:rPr>
      </w:pPr>
      <w:bookmarkStart w:id="81" w:name="_Toc534273807"/>
      <w:bookmarkEnd w:id="81"/>
      <w:bookmarkStart w:id="82" w:name="_Toc534273684"/>
      <w:bookmarkEnd w:id="82"/>
      <w:bookmarkStart w:id="83" w:name="_Toc504573090"/>
      <w:bookmarkEnd w:id="83"/>
      <w:bookmarkStart w:id="84" w:name="_Toc504044387"/>
      <w:bookmarkEnd w:id="84"/>
      <w:bookmarkStart w:id="85" w:name="_Toc504056875"/>
      <w:bookmarkEnd w:id="85"/>
      <w:bookmarkStart w:id="86" w:name="_Toc490133035"/>
      <w:bookmarkEnd w:id="86"/>
      <w:r>
        <w:rPr>
          <w:rFonts w:hint="eastAsia" w:ascii="宋体" w:hAnsi="宋体" w:cs="宋体"/>
          <w:szCs w:val="21"/>
          <w:lang w:val="zh-CN"/>
        </w:rPr>
        <w:br w:type="page"/>
      </w:r>
      <w:r>
        <w:rPr>
          <w:rFonts w:hint="eastAsia" w:ascii="宋体" w:hAnsi="宋体" w:cs="宋体"/>
          <w:b/>
        </w:rPr>
        <w:t>附件七、供应商类似业绩情况表</w:t>
      </w:r>
    </w:p>
    <w:p w14:paraId="301A4577">
      <w:pPr>
        <w:rPr>
          <w:rFonts w:ascii="宋体" w:hAnsi="宋体" w:cs="宋体"/>
        </w:rPr>
      </w:pPr>
    </w:p>
    <w:p w14:paraId="7F235F64">
      <w:pPr>
        <w:widowControl/>
        <w:shd w:val="clear" w:color="auto" w:fill="FFFFFF"/>
        <w:spacing w:before="312" w:line="360" w:lineRule="auto"/>
        <w:jc w:val="center"/>
        <w:rPr>
          <w:rFonts w:ascii="宋体" w:hAnsi="宋体" w:cs="宋体"/>
          <w:b/>
          <w:kern w:val="0"/>
          <w:sz w:val="36"/>
          <w:szCs w:val="36"/>
        </w:rPr>
      </w:pPr>
      <w:r>
        <w:rPr>
          <w:rFonts w:hint="eastAsia" w:ascii="宋体" w:hAnsi="宋体" w:cs="宋体"/>
          <w:b/>
          <w:kern w:val="0"/>
          <w:sz w:val="36"/>
          <w:szCs w:val="36"/>
        </w:rPr>
        <w:t>供应商类似业绩情况表</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710"/>
        <w:gridCol w:w="1365"/>
        <w:gridCol w:w="1455"/>
        <w:gridCol w:w="1300"/>
        <w:gridCol w:w="1026"/>
        <w:gridCol w:w="1026"/>
      </w:tblGrid>
      <w:tr w14:paraId="0B425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773" w:type="dxa"/>
            <w:vAlign w:val="center"/>
          </w:tcPr>
          <w:p w14:paraId="03D03664">
            <w:pPr>
              <w:autoSpaceDE w:val="0"/>
              <w:autoSpaceDN w:val="0"/>
              <w:jc w:val="center"/>
              <w:rPr>
                <w:rFonts w:ascii="宋体" w:hAnsi="宋体" w:cs="宋体"/>
                <w:b/>
                <w:szCs w:val="21"/>
                <w:lang w:val="zh-CN"/>
              </w:rPr>
            </w:pPr>
            <w:r>
              <w:rPr>
                <w:rFonts w:hint="eastAsia" w:ascii="宋体" w:hAnsi="宋体" w:cs="宋体"/>
                <w:b/>
                <w:szCs w:val="21"/>
                <w:lang w:val="zh-CN"/>
              </w:rPr>
              <w:t>序号</w:t>
            </w:r>
          </w:p>
        </w:tc>
        <w:tc>
          <w:tcPr>
            <w:tcW w:w="1710" w:type="dxa"/>
            <w:vAlign w:val="center"/>
          </w:tcPr>
          <w:p w14:paraId="42D90255">
            <w:pPr>
              <w:autoSpaceDE w:val="0"/>
              <w:autoSpaceDN w:val="0"/>
              <w:jc w:val="center"/>
              <w:rPr>
                <w:rFonts w:ascii="宋体" w:hAnsi="宋体" w:cs="宋体"/>
                <w:b/>
                <w:szCs w:val="21"/>
                <w:lang w:val="zh-CN"/>
              </w:rPr>
            </w:pPr>
            <w:r>
              <w:rPr>
                <w:rFonts w:hint="eastAsia" w:ascii="宋体" w:hAnsi="宋体" w:cs="宋体"/>
                <w:b/>
                <w:szCs w:val="21"/>
                <w:lang w:val="zh-CN"/>
              </w:rPr>
              <w:t>项目名称</w:t>
            </w:r>
          </w:p>
        </w:tc>
        <w:tc>
          <w:tcPr>
            <w:tcW w:w="1365" w:type="dxa"/>
            <w:vAlign w:val="center"/>
          </w:tcPr>
          <w:p w14:paraId="49D6B60D">
            <w:pPr>
              <w:autoSpaceDE w:val="0"/>
              <w:autoSpaceDN w:val="0"/>
              <w:jc w:val="center"/>
              <w:rPr>
                <w:rFonts w:ascii="宋体" w:hAnsi="宋体" w:cs="宋体"/>
                <w:b/>
                <w:szCs w:val="21"/>
                <w:lang w:val="zh-CN"/>
              </w:rPr>
            </w:pPr>
            <w:r>
              <w:rPr>
                <w:rFonts w:hint="eastAsia" w:ascii="宋体" w:hAnsi="宋体" w:cs="宋体"/>
                <w:b/>
                <w:szCs w:val="21"/>
                <w:lang w:val="zh-CN"/>
              </w:rPr>
              <w:t>业主单位</w:t>
            </w:r>
          </w:p>
        </w:tc>
        <w:tc>
          <w:tcPr>
            <w:tcW w:w="1455" w:type="dxa"/>
            <w:vAlign w:val="center"/>
          </w:tcPr>
          <w:p w14:paraId="1010A90E">
            <w:pPr>
              <w:autoSpaceDE w:val="0"/>
              <w:autoSpaceDN w:val="0"/>
              <w:jc w:val="center"/>
              <w:rPr>
                <w:rFonts w:ascii="宋体" w:hAnsi="宋体" w:cs="宋体"/>
                <w:b/>
                <w:szCs w:val="21"/>
                <w:lang w:val="zh-CN"/>
              </w:rPr>
            </w:pPr>
            <w:r>
              <w:rPr>
                <w:rFonts w:hint="eastAsia" w:ascii="宋体" w:hAnsi="宋体" w:cs="宋体"/>
                <w:b/>
                <w:szCs w:val="21"/>
                <w:lang w:val="zh-CN"/>
              </w:rPr>
              <w:t>业主联系</w:t>
            </w:r>
          </w:p>
          <w:p w14:paraId="17928D4E">
            <w:pPr>
              <w:autoSpaceDE w:val="0"/>
              <w:autoSpaceDN w:val="0"/>
              <w:jc w:val="center"/>
              <w:rPr>
                <w:rFonts w:ascii="宋体" w:hAnsi="宋体" w:cs="宋体"/>
                <w:b/>
                <w:szCs w:val="21"/>
                <w:lang w:val="zh-CN"/>
              </w:rPr>
            </w:pPr>
            <w:r>
              <w:rPr>
                <w:rFonts w:hint="eastAsia" w:ascii="宋体" w:hAnsi="宋体" w:cs="宋体"/>
                <w:b/>
                <w:szCs w:val="21"/>
                <w:lang w:val="zh-CN"/>
              </w:rPr>
              <w:t>方式</w:t>
            </w:r>
          </w:p>
        </w:tc>
        <w:tc>
          <w:tcPr>
            <w:tcW w:w="1300" w:type="dxa"/>
            <w:vAlign w:val="center"/>
          </w:tcPr>
          <w:p w14:paraId="318E4D58">
            <w:pPr>
              <w:autoSpaceDE w:val="0"/>
              <w:autoSpaceDN w:val="0"/>
              <w:jc w:val="center"/>
              <w:rPr>
                <w:rFonts w:ascii="宋体" w:hAnsi="宋体" w:cs="宋体"/>
                <w:b/>
                <w:szCs w:val="21"/>
                <w:lang w:val="zh-CN"/>
              </w:rPr>
            </w:pPr>
            <w:r>
              <w:rPr>
                <w:rFonts w:hint="eastAsia" w:ascii="宋体" w:hAnsi="宋体" w:cs="宋体"/>
                <w:b/>
                <w:szCs w:val="21"/>
                <w:lang w:val="zh-CN"/>
              </w:rPr>
              <w:t>工作主要</w:t>
            </w:r>
          </w:p>
          <w:p w14:paraId="768CA4C9">
            <w:pPr>
              <w:autoSpaceDE w:val="0"/>
              <w:autoSpaceDN w:val="0"/>
              <w:jc w:val="center"/>
              <w:rPr>
                <w:rFonts w:ascii="宋体" w:hAnsi="宋体" w:cs="宋体"/>
                <w:b/>
                <w:szCs w:val="21"/>
                <w:lang w:val="zh-CN"/>
              </w:rPr>
            </w:pPr>
            <w:r>
              <w:rPr>
                <w:rFonts w:hint="eastAsia" w:ascii="宋体" w:hAnsi="宋体" w:cs="宋体"/>
                <w:b/>
                <w:szCs w:val="21"/>
                <w:lang w:val="zh-CN"/>
              </w:rPr>
              <w:t>内容</w:t>
            </w:r>
          </w:p>
        </w:tc>
        <w:tc>
          <w:tcPr>
            <w:tcW w:w="1026" w:type="dxa"/>
            <w:vAlign w:val="center"/>
          </w:tcPr>
          <w:p w14:paraId="3952DCA7">
            <w:pPr>
              <w:autoSpaceDE w:val="0"/>
              <w:autoSpaceDN w:val="0"/>
              <w:jc w:val="center"/>
              <w:rPr>
                <w:rFonts w:ascii="宋体" w:hAnsi="宋体" w:cs="宋体"/>
                <w:b/>
                <w:szCs w:val="21"/>
              </w:rPr>
            </w:pPr>
            <w:r>
              <w:rPr>
                <w:rFonts w:hint="eastAsia" w:ascii="宋体" w:hAnsi="宋体" w:cs="宋体"/>
                <w:b/>
                <w:szCs w:val="21"/>
              </w:rPr>
              <w:t>合同</w:t>
            </w:r>
          </w:p>
          <w:p w14:paraId="1B96FC86">
            <w:pPr>
              <w:autoSpaceDE w:val="0"/>
              <w:autoSpaceDN w:val="0"/>
              <w:jc w:val="center"/>
              <w:rPr>
                <w:rFonts w:ascii="宋体" w:hAnsi="宋体" w:cs="宋体"/>
                <w:b/>
                <w:szCs w:val="21"/>
              </w:rPr>
            </w:pPr>
            <w:r>
              <w:rPr>
                <w:rFonts w:hint="eastAsia" w:ascii="宋体" w:hAnsi="宋体" w:cs="宋体"/>
                <w:b/>
                <w:szCs w:val="21"/>
              </w:rPr>
              <w:t>金额</w:t>
            </w:r>
          </w:p>
        </w:tc>
        <w:tc>
          <w:tcPr>
            <w:tcW w:w="1026" w:type="dxa"/>
            <w:vAlign w:val="center"/>
          </w:tcPr>
          <w:p w14:paraId="555C8B51">
            <w:pPr>
              <w:autoSpaceDE w:val="0"/>
              <w:autoSpaceDN w:val="0"/>
              <w:jc w:val="center"/>
              <w:rPr>
                <w:rFonts w:ascii="宋体" w:hAnsi="宋体" w:cs="宋体"/>
                <w:b/>
                <w:szCs w:val="21"/>
                <w:lang w:val="zh-CN"/>
              </w:rPr>
            </w:pPr>
            <w:r>
              <w:rPr>
                <w:rFonts w:hint="eastAsia" w:ascii="宋体" w:hAnsi="宋体" w:cs="宋体"/>
                <w:b/>
                <w:szCs w:val="21"/>
                <w:lang w:val="zh-CN"/>
              </w:rPr>
              <w:t>备注</w:t>
            </w:r>
          </w:p>
        </w:tc>
      </w:tr>
      <w:tr w14:paraId="7E50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73" w:type="dxa"/>
          </w:tcPr>
          <w:p w14:paraId="68A873DB">
            <w:pPr>
              <w:autoSpaceDE w:val="0"/>
              <w:autoSpaceDN w:val="0"/>
              <w:rPr>
                <w:rFonts w:ascii="宋体" w:hAnsi="宋体" w:cs="宋体"/>
                <w:szCs w:val="21"/>
                <w:lang w:val="zh-CN"/>
              </w:rPr>
            </w:pPr>
          </w:p>
        </w:tc>
        <w:tc>
          <w:tcPr>
            <w:tcW w:w="1710" w:type="dxa"/>
          </w:tcPr>
          <w:p w14:paraId="0200768E">
            <w:pPr>
              <w:autoSpaceDE w:val="0"/>
              <w:autoSpaceDN w:val="0"/>
              <w:rPr>
                <w:rFonts w:ascii="宋体" w:hAnsi="宋体" w:cs="宋体"/>
                <w:szCs w:val="21"/>
                <w:lang w:val="zh-CN"/>
              </w:rPr>
            </w:pPr>
          </w:p>
        </w:tc>
        <w:tc>
          <w:tcPr>
            <w:tcW w:w="1365" w:type="dxa"/>
          </w:tcPr>
          <w:p w14:paraId="5E3F3654">
            <w:pPr>
              <w:autoSpaceDE w:val="0"/>
              <w:autoSpaceDN w:val="0"/>
              <w:rPr>
                <w:rFonts w:ascii="宋体" w:hAnsi="宋体" w:cs="宋体"/>
                <w:szCs w:val="21"/>
                <w:lang w:val="zh-CN"/>
              </w:rPr>
            </w:pPr>
          </w:p>
        </w:tc>
        <w:tc>
          <w:tcPr>
            <w:tcW w:w="1455" w:type="dxa"/>
          </w:tcPr>
          <w:p w14:paraId="31487DE6">
            <w:pPr>
              <w:autoSpaceDE w:val="0"/>
              <w:autoSpaceDN w:val="0"/>
              <w:rPr>
                <w:rFonts w:ascii="宋体" w:hAnsi="宋体" w:cs="宋体"/>
                <w:szCs w:val="21"/>
                <w:lang w:val="zh-CN"/>
              </w:rPr>
            </w:pPr>
          </w:p>
        </w:tc>
        <w:tc>
          <w:tcPr>
            <w:tcW w:w="1300" w:type="dxa"/>
          </w:tcPr>
          <w:p w14:paraId="459506FB">
            <w:pPr>
              <w:autoSpaceDE w:val="0"/>
              <w:autoSpaceDN w:val="0"/>
              <w:rPr>
                <w:rFonts w:ascii="宋体" w:hAnsi="宋体" w:cs="宋体"/>
                <w:szCs w:val="21"/>
                <w:lang w:val="zh-CN"/>
              </w:rPr>
            </w:pPr>
          </w:p>
        </w:tc>
        <w:tc>
          <w:tcPr>
            <w:tcW w:w="1026" w:type="dxa"/>
          </w:tcPr>
          <w:p w14:paraId="564F41B6">
            <w:pPr>
              <w:autoSpaceDE w:val="0"/>
              <w:autoSpaceDN w:val="0"/>
              <w:rPr>
                <w:rFonts w:ascii="宋体" w:hAnsi="宋体" w:cs="宋体"/>
                <w:szCs w:val="21"/>
                <w:lang w:val="zh-CN"/>
              </w:rPr>
            </w:pPr>
          </w:p>
        </w:tc>
        <w:tc>
          <w:tcPr>
            <w:tcW w:w="1026" w:type="dxa"/>
          </w:tcPr>
          <w:p w14:paraId="5B158FD4">
            <w:pPr>
              <w:autoSpaceDE w:val="0"/>
              <w:autoSpaceDN w:val="0"/>
              <w:rPr>
                <w:rFonts w:ascii="宋体" w:hAnsi="宋体" w:cs="宋体"/>
                <w:szCs w:val="21"/>
                <w:lang w:val="zh-CN"/>
              </w:rPr>
            </w:pPr>
          </w:p>
        </w:tc>
      </w:tr>
      <w:tr w14:paraId="38D9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73" w:type="dxa"/>
          </w:tcPr>
          <w:p w14:paraId="000DFF90">
            <w:pPr>
              <w:autoSpaceDE w:val="0"/>
              <w:autoSpaceDN w:val="0"/>
              <w:rPr>
                <w:rFonts w:ascii="宋体" w:hAnsi="宋体" w:cs="宋体"/>
                <w:szCs w:val="21"/>
                <w:lang w:val="zh-CN"/>
              </w:rPr>
            </w:pPr>
          </w:p>
        </w:tc>
        <w:tc>
          <w:tcPr>
            <w:tcW w:w="1710" w:type="dxa"/>
          </w:tcPr>
          <w:p w14:paraId="17D8F7B2">
            <w:pPr>
              <w:autoSpaceDE w:val="0"/>
              <w:autoSpaceDN w:val="0"/>
              <w:rPr>
                <w:rFonts w:ascii="宋体" w:hAnsi="宋体" w:cs="宋体"/>
                <w:szCs w:val="21"/>
                <w:lang w:val="zh-CN"/>
              </w:rPr>
            </w:pPr>
          </w:p>
        </w:tc>
        <w:tc>
          <w:tcPr>
            <w:tcW w:w="1365" w:type="dxa"/>
          </w:tcPr>
          <w:p w14:paraId="14AEE224">
            <w:pPr>
              <w:autoSpaceDE w:val="0"/>
              <w:autoSpaceDN w:val="0"/>
              <w:rPr>
                <w:rFonts w:ascii="宋体" w:hAnsi="宋体" w:cs="宋体"/>
                <w:szCs w:val="21"/>
                <w:lang w:val="zh-CN"/>
              </w:rPr>
            </w:pPr>
          </w:p>
        </w:tc>
        <w:tc>
          <w:tcPr>
            <w:tcW w:w="1455" w:type="dxa"/>
          </w:tcPr>
          <w:p w14:paraId="18EDC6F6">
            <w:pPr>
              <w:autoSpaceDE w:val="0"/>
              <w:autoSpaceDN w:val="0"/>
              <w:rPr>
                <w:rFonts w:ascii="宋体" w:hAnsi="宋体" w:cs="宋体"/>
                <w:szCs w:val="21"/>
                <w:lang w:val="zh-CN"/>
              </w:rPr>
            </w:pPr>
          </w:p>
        </w:tc>
        <w:tc>
          <w:tcPr>
            <w:tcW w:w="1300" w:type="dxa"/>
          </w:tcPr>
          <w:p w14:paraId="54C5E4A8">
            <w:pPr>
              <w:autoSpaceDE w:val="0"/>
              <w:autoSpaceDN w:val="0"/>
              <w:rPr>
                <w:rFonts w:ascii="宋体" w:hAnsi="宋体" w:cs="宋体"/>
                <w:szCs w:val="21"/>
                <w:lang w:val="zh-CN"/>
              </w:rPr>
            </w:pPr>
          </w:p>
        </w:tc>
        <w:tc>
          <w:tcPr>
            <w:tcW w:w="1026" w:type="dxa"/>
          </w:tcPr>
          <w:p w14:paraId="36F9AAF5">
            <w:pPr>
              <w:autoSpaceDE w:val="0"/>
              <w:autoSpaceDN w:val="0"/>
              <w:rPr>
                <w:rFonts w:ascii="宋体" w:hAnsi="宋体" w:cs="宋体"/>
                <w:szCs w:val="21"/>
                <w:lang w:val="zh-CN"/>
              </w:rPr>
            </w:pPr>
          </w:p>
        </w:tc>
        <w:tc>
          <w:tcPr>
            <w:tcW w:w="1026" w:type="dxa"/>
          </w:tcPr>
          <w:p w14:paraId="521DF4DB">
            <w:pPr>
              <w:autoSpaceDE w:val="0"/>
              <w:autoSpaceDN w:val="0"/>
              <w:rPr>
                <w:rFonts w:ascii="宋体" w:hAnsi="宋体" w:cs="宋体"/>
                <w:szCs w:val="21"/>
                <w:lang w:val="zh-CN"/>
              </w:rPr>
            </w:pPr>
          </w:p>
        </w:tc>
      </w:tr>
      <w:tr w14:paraId="5754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73" w:type="dxa"/>
          </w:tcPr>
          <w:p w14:paraId="438FA73B">
            <w:pPr>
              <w:autoSpaceDE w:val="0"/>
              <w:autoSpaceDN w:val="0"/>
              <w:rPr>
                <w:rFonts w:ascii="宋体" w:hAnsi="宋体" w:cs="宋体"/>
                <w:szCs w:val="21"/>
                <w:lang w:val="zh-CN"/>
              </w:rPr>
            </w:pPr>
          </w:p>
        </w:tc>
        <w:tc>
          <w:tcPr>
            <w:tcW w:w="1710" w:type="dxa"/>
          </w:tcPr>
          <w:p w14:paraId="0ECE8FDF">
            <w:pPr>
              <w:autoSpaceDE w:val="0"/>
              <w:autoSpaceDN w:val="0"/>
              <w:rPr>
                <w:rFonts w:ascii="宋体" w:hAnsi="宋体" w:cs="宋体"/>
                <w:szCs w:val="21"/>
                <w:lang w:val="zh-CN"/>
              </w:rPr>
            </w:pPr>
          </w:p>
        </w:tc>
        <w:tc>
          <w:tcPr>
            <w:tcW w:w="1365" w:type="dxa"/>
          </w:tcPr>
          <w:p w14:paraId="6EBC1398">
            <w:pPr>
              <w:autoSpaceDE w:val="0"/>
              <w:autoSpaceDN w:val="0"/>
              <w:rPr>
                <w:rFonts w:ascii="宋体" w:hAnsi="宋体" w:cs="宋体"/>
                <w:szCs w:val="21"/>
                <w:lang w:val="zh-CN"/>
              </w:rPr>
            </w:pPr>
          </w:p>
        </w:tc>
        <w:tc>
          <w:tcPr>
            <w:tcW w:w="1455" w:type="dxa"/>
          </w:tcPr>
          <w:p w14:paraId="13812D05">
            <w:pPr>
              <w:autoSpaceDE w:val="0"/>
              <w:autoSpaceDN w:val="0"/>
              <w:rPr>
                <w:rFonts w:ascii="宋体" w:hAnsi="宋体" w:cs="宋体"/>
                <w:szCs w:val="21"/>
                <w:lang w:val="zh-CN"/>
              </w:rPr>
            </w:pPr>
          </w:p>
        </w:tc>
        <w:tc>
          <w:tcPr>
            <w:tcW w:w="1300" w:type="dxa"/>
          </w:tcPr>
          <w:p w14:paraId="65E9A6A6">
            <w:pPr>
              <w:autoSpaceDE w:val="0"/>
              <w:autoSpaceDN w:val="0"/>
              <w:rPr>
                <w:rFonts w:ascii="宋体" w:hAnsi="宋体" w:cs="宋体"/>
                <w:szCs w:val="21"/>
                <w:lang w:val="zh-CN"/>
              </w:rPr>
            </w:pPr>
          </w:p>
        </w:tc>
        <w:tc>
          <w:tcPr>
            <w:tcW w:w="1026" w:type="dxa"/>
          </w:tcPr>
          <w:p w14:paraId="3DFF5B7F">
            <w:pPr>
              <w:autoSpaceDE w:val="0"/>
              <w:autoSpaceDN w:val="0"/>
              <w:rPr>
                <w:rFonts w:ascii="宋体" w:hAnsi="宋体" w:cs="宋体"/>
                <w:szCs w:val="21"/>
                <w:lang w:val="zh-CN"/>
              </w:rPr>
            </w:pPr>
          </w:p>
        </w:tc>
        <w:tc>
          <w:tcPr>
            <w:tcW w:w="1026" w:type="dxa"/>
          </w:tcPr>
          <w:p w14:paraId="2AFE8748">
            <w:pPr>
              <w:autoSpaceDE w:val="0"/>
              <w:autoSpaceDN w:val="0"/>
              <w:rPr>
                <w:rFonts w:ascii="宋体" w:hAnsi="宋体" w:cs="宋体"/>
                <w:szCs w:val="21"/>
                <w:lang w:val="zh-CN"/>
              </w:rPr>
            </w:pPr>
          </w:p>
        </w:tc>
      </w:tr>
      <w:tr w14:paraId="2658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73" w:type="dxa"/>
          </w:tcPr>
          <w:p w14:paraId="4CCD3375">
            <w:pPr>
              <w:autoSpaceDE w:val="0"/>
              <w:autoSpaceDN w:val="0"/>
              <w:rPr>
                <w:rFonts w:ascii="宋体" w:hAnsi="宋体" w:cs="宋体"/>
                <w:szCs w:val="21"/>
                <w:lang w:val="zh-CN"/>
              </w:rPr>
            </w:pPr>
          </w:p>
        </w:tc>
        <w:tc>
          <w:tcPr>
            <w:tcW w:w="1710" w:type="dxa"/>
          </w:tcPr>
          <w:p w14:paraId="0B84EA06">
            <w:pPr>
              <w:autoSpaceDE w:val="0"/>
              <w:autoSpaceDN w:val="0"/>
              <w:rPr>
                <w:rFonts w:ascii="宋体" w:hAnsi="宋体" w:cs="宋体"/>
                <w:szCs w:val="21"/>
                <w:lang w:val="zh-CN"/>
              </w:rPr>
            </w:pPr>
          </w:p>
        </w:tc>
        <w:tc>
          <w:tcPr>
            <w:tcW w:w="1365" w:type="dxa"/>
          </w:tcPr>
          <w:p w14:paraId="24F773EC">
            <w:pPr>
              <w:autoSpaceDE w:val="0"/>
              <w:autoSpaceDN w:val="0"/>
              <w:rPr>
                <w:rFonts w:ascii="宋体" w:hAnsi="宋体" w:cs="宋体"/>
                <w:szCs w:val="21"/>
                <w:lang w:val="zh-CN"/>
              </w:rPr>
            </w:pPr>
          </w:p>
        </w:tc>
        <w:tc>
          <w:tcPr>
            <w:tcW w:w="1455" w:type="dxa"/>
          </w:tcPr>
          <w:p w14:paraId="15B70181">
            <w:pPr>
              <w:autoSpaceDE w:val="0"/>
              <w:autoSpaceDN w:val="0"/>
              <w:rPr>
                <w:rFonts w:ascii="宋体" w:hAnsi="宋体" w:cs="宋体"/>
                <w:szCs w:val="21"/>
                <w:lang w:val="zh-CN"/>
              </w:rPr>
            </w:pPr>
          </w:p>
        </w:tc>
        <w:tc>
          <w:tcPr>
            <w:tcW w:w="1300" w:type="dxa"/>
          </w:tcPr>
          <w:p w14:paraId="27414896">
            <w:pPr>
              <w:autoSpaceDE w:val="0"/>
              <w:autoSpaceDN w:val="0"/>
              <w:rPr>
                <w:rFonts w:ascii="宋体" w:hAnsi="宋体" w:cs="宋体"/>
                <w:szCs w:val="21"/>
                <w:lang w:val="zh-CN"/>
              </w:rPr>
            </w:pPr>
          </w:p>
        </w:tc>
        <w:tc>
          <w:tcPr>
            <w:tcW w:w="1026" w:type="dxa"/>
          </w:tcPr>
          <w:p w14:paraId="1AA77861">
            <w:pPr>
              <w:autoSpaceDE w:val="0"/>
              <w:autoSpaceDN w:val="0"/>
              <w:rPr>
                <w:rFonts w:ascii="宋体" w:hAnsi="宋体" w:cs="宋体"/>
                <w:szCs w:val="21"/>
                <w:lang w:val="zh-CN"/>
              </w:rPr>
            </w:pPr>
          </w:p>
        </w:tc>
        <w:tc>
          <w:tcPr>
            <w:tcW w:w="1026" w:type="dxa"/>
          </w:tcPr>
          <w:p w14:paraId="5500961C">
            <w:pPr>
              <w:autoSpaceDE w:val="0"/>
              <w:autoSpaceDN w:val="0"/>
              <w:rPr>
                <w:rFonts w:ascii="宋体" w:hAnsi="宋体" w:cs="宋体"/>
                <w:szCs w:val="21"/>
                <w:lang w:val="zh-CN"/>
              </w:rPr>
            </w:pPr>
          </w:p>
        </w:tc>
      </w:tr>
      <w:tr w14:paraId="11F8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73" w:type="dxa"/>
          </w:tcPr>
          <w:p w14:paraId="4A15611E">
            <w:pPr>
              <w:autoSpaceDE w:val="0"/>
              <w:autoSpaceDN w:val="0"/>
              <w:rPr>
                <w:rFonts w:ascii="宋体" w:hAnsi="宋体" w:cs="宋体"/>
                <w:szCs w:val="21"/>
                <w:lang w:val="zh-CN"/>
              </w:rPr>
            </w:pPr>
          </w:p>
        </w:tc>
        <w:tc>
          <w:tcPr>
            <w:tcW w:w="1710" w:type="dxa"/>
          </w:tcPr>
          <w:p w14:paraId="47CE266E">
            <w:pPr>
              <w:autoSpaceDE w:val="0"/>
              <w:autoSpaceDN w:val="0"/>
              <w:rPr>
                <w:rFonts w:ascii="宋体" w:hAnsi="宋体" w:cs="宋体"/>
                <w:szCs w:val="21"/>
                <w:lang w:val="zh-CN"/>
              </w:rPr>
            </w:pPr>
          </w:p>
        </w:tc>
        <w:tc>
          <w:tcPr>
            <w:tcW w:w="1365" w:type="dxa"/>
          </w:tcPr>
          <w:p w14:paraId="684AD857">
            <w:pPr>
              <w:autoSpaceDE w:val="0"/>
              <w:autoSpaceDN w:val="0"/>
              <w:rPr>
                <w:rFonts w:ascii="宋体" w:hAnsi="宋体" w:cs="宋体"/>
                <w:szCs w:val="21"/>
                <w:lang w:val="zh-CN"/>
              </w:rPr>
            </w:pPr>
          </w:p>
        </w:tc>
        <w:tc>
          <w:tcPr>
            <w:tcW w:w="1455" w:type="dxa"/>
          </w:tcPr>
          <w:p w14:paraId="38479064">
            <w:pPr>
              <w:autoSpaceDE w:val="0"/>
              <w:autoSpaceDN w:val="0"/>
              <w:rPr>
                <w:rFonts w:ascii="宋体" w:hAnsi="宋体" w:cs="宋体"/>
                <w:szCs w:val="21"/>
                <w:lang w:val="zh-CN"/>
              </w:rPr>
            </w:pPr>
          </w:p>
        </w:tc>
        <w:tc>
          <w:tcPr>
            <w:tcW w:w="1300" w:type="dxa"/>
          </w:tcPr>
          <w:p w14:paraId="53EE3DA4">
            <w:pPr>
              <w:autoSpaceDE w:val="0"/>
              <w:autoSpaceDN w:val="0"/>
              <w:rPr>
                <w:rFonts w:ascii="宋体" w:hAnsi="宋体" w:cs="宋体"/>
                <w:szCs w:val="21"/>
                <w:lang w:val="zh-CN"/>
              </w:rPr>
            </w:pPr>
          </w:p>
        </w:tc>
        <w:tc>
          <w:tcPr>
            <w:tcW w:w="1026" w:type="dxa"/>
          </w:tcPr>
          <w:p w14:paraId="6667D9A0">
            <w:pPr>
              <w:autoSpaceDE w:val="0"/>
              <w:autoSpaceDN w:val="0"/>
              <w:rPr>
                <w:rFonts w:ascii="宋体" w:hAnsi="宋体" w:cs="宋体"/>
                <w:szCs w:val="21"/>
                <w:lang w:val="zh-CN"/>
              </w:rPr>
            </w:pPr>
          </w:p>
        </w:tc>
        <w:tc>
          <w:tcPr>
            <w:tcW w:w="1026" w:type="dxa"/>
          </w:tcPr>
          <w:p w14:paraId="7B0145E5">
            <w:pPr>
              <w:autoSpaceDE w:val="0"/>
              <w:autoSpaceDN w:val="0"/>
              <w:rPr>
                <w:rFonts w:ascii="宋体" w:hAnsi="宋体" w:cs="宋体"/>
                <w:szCs w:val="21"/>
                <w:lang w:val="zh-CN"/>
              </w:rPr>
            </w:pPr>
          </w:p>
        </w:tc>
      </w:tr>
    </w:tbl>
    <w:p w14:paraId="4ECEE4E3">
      <w:pPr>
        <w:rPr>
          <w:rFonts w:ascii="宋体" w:hAnsi="宋体" w:cs="宋体"/>
          <w:szCs w:val="21"/>
          <w:lang w:val="zh-CN"/>
        </w:rPr>
      </w:pPr>
    </w:p>
    <w:p w14:paraId="3D8D1E51">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65FE3874">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法定代表人或其授权代表（</w:t>
      </w:r>
      <w:r>
        <w:rPr>
          <w:rFonts w:hint="eastAsia" w:ascii="宋体" w:hAnsi="宋体" w:cs="宋体"/>
          <w:szCs w:val="21"/>
          <w:lang w:val="zh-CN"/>
        </w:rPr>
        <w:t>签字</w:t>
      </w:r>
      <w:r>
        <w:rPr>
          <w:rFonts w:hint="eastAsia" w:ascii="宋体" w:hAnsi="宋体" w:cs="宋体"/>
          <w:szCs w:val="21"/>
        </w:rPr>
        <w:t>或</w:t>
      </w:r>
      <w:r>
        <w:rPr>
          <w:rFonts w:hint="eastAsia" w:ascii="宋体" w:hAnsi="宋体" w:cs="宋体"/>
          <w:kern w:val="0"/>
          <w:szCs w:val="21"/>
        </w:rPr>
        <w:t>签章）：</w:t>
      </w:r>
      <w:r>
        <w:rPr>
          <w:rFonts w:hint="eastAsia" w:ascii="宋体" w:hAnsi="宋体" w:cs="宋体"/>
          <w:kern w:val="0"/>
          <w:szCs w:val="21"/>
          <w:u w:val="single"/>
          <w:lang w:val="zh-CN"/>
        </w:rPr>
        <w:t xml:space="preserve">             </w:t>
      </w:r>
    </w:p>
    <w:p w14:paraId="57EB7FE0">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992EFD6">
      <w:pPr>
        <w:widowControl/>
        <w:shd w:val="clear" w:color="auto" w:fill="FFFFFF"/>
        <w:spacing w:line="360" w:lineRule="auto"/>
        <w:jc w:val="left"/>
        <w:rPr>
          <w:rFonts w:ascii="宋体" w:hAnsi="宋体" w:cs="宋体"/>
          <w:kern w:val="0"/>
          <w:szCs w:val="21"/>
        </w:rPr>
      </w:pPr>
    </w:p>
    <w:p w14:paraId="63EDC2D6">
      <w:pPr>
        <w:spacing w:before="312" w:after="312"/>
        <w:rPr>
          <w:rStyle w:val="46"/>
          <w:rFonts w:ascii="宋体" w:hAnsi="宋体" w:cs="宋体"/>
          <w:sz w:val="21"/>
          <w:szCs w:val="21"/>
        </w:rPr>
      </w:pPr>
      <w:bookmarkStart w:id="87" w:name="_Toc504044388"/>
      <w:bookmarkEnd w:id="87"/>
      <w:bookmarkStart w:id="88" w:name="_Toc534273808"/>
      <w:bookmarkEnd w:id="88"/>
      <w:bookmarkStart w:id="89" w:name="_Toc504573091"/>
      <w:bookmarkEnd w:id="89"/>
      <w:bookmarkStart w:id="90" w:name="_Toc490133036"/>
      <w:bookmarkEnd w:id="90"/>
      <w:bookmarkStart w:id="91" w:name="_Toc534273685"/>
      <w:bookmarkEnd w:id="91"/>
      <w:bookmarkStart w:id="92" w:name="_Toc504056876"/>
      <w:bookmarkEnd w:id="92"/>
      <w:r>
        <w:rPr>
          <w:rStyle w:val="46"/>
          <w:rFonts w:hint="eastAsia" w:ascii="宋体" w:hAnsi="宋体" w:cs="宋体"/>
          <w:sz w:val="21"/>
          <w:szCs w:val="21"/>
        </w:rPr>
        <w:br w:type="page"/>
      </w:r>
      <w:r>
        <w:rPr>
          <w:rFonts w:hint="eastAsia" w:ascii="宋体" w:hAnsi="宋体" w:cs="宋体"/>
          <w:b/>
        </w:rPr>
        <w:t>附件八、企业声明函格式</w:t>
      </w:r>
    </w:p>
    <w:p w14:paraId="1DE6C19B">
      <w:pPr>
        <w:spacing w:before="312" w:after="312" w:line="480" w:lineRule="auto"/>
        <w:jc w:val="center"/>
        <w:rPr>
          <w:rFonts w:ascii="宋体" w:hAnsi="宋体" w:cs="宋体"/>
          <w:b/>
          <w:kern w:val="0"/>
          <w:sz w:val="36"/>
          <w:szCs w:val="36"/>
        </w:rPr>
      </w:pPr>
      <w:bookmarkStart w:id="93" w:name="OLE_LINK13"/>
      <w:bookmarkStart w:id="94" w:name="OLE_LINK14"/>
      <w:r>
        <w:rPr>
          <w:rFonts w:hint="eastAsia" w:ascii="宋体" w:hAnsi="宋体" w:cs="宋体"/>
          <w:b/>
          <w:bCs/>
          <w:sz w:val="28"/>
          <w:szCs w:val="28"/>
        </w:rPr>
        <w:t>中小企业声明函（工程、服务）</w:t>
      </w:r>
    </w:p>
    <w:p w14:paraId="41E8A1FD">
      <w:pPr>
        <w:widowControl/>
        <w:spacing w:line="440" w:lineRule="exact"/>
        <w:ind w:firstLine="428" w:firstLineChars="200"/>
        <w:rPr>
          <w:rFonts w:ascii="宋体" w:hAnsi="宋体" w:cs="宋体"/>
          <w:kern w:val="0"/>
        </w:rPr>
      </w:pPr>
      <w:r>
        <w:rPr>
          <w:rFonts w:hint="eastAsia" w:ascii="宋体" w:hAnsi="宋体" w:cs="宋体"/>
          <w:kern w:val="0"/>
        </w:rPr>
        <w:t>本公司（联合体）郑重声明，根据《政府采购促进中小企业发展管理办法》（财库〔2020</w:t>
      </w:r>
      <w:r>
        <w:rPr>
          <w:rFonts w:hint="eastAsia" w:ascii="宋体" w:hAnsi="宋体" w:cs="宋体"/>
        </w:rPr>
        <w:t>〕</w:t>
      </w:r>
      <w:r>
        <w:rPr>
          <w:rFonts w:hint="eastAsia" w:ascii="宋体" w:hAnsi="宋体" w:cs="宋体"/>
          <w:kern w:val="0"/>
        </w:rPr>
        <w:t>）46号）的规定，本公司（联合体）参加</w:t>
      </w:r>
      <w:r>
        <w:rPr>
          <w:rFonts w:hint="eastAsia" w:ascii="宋体" w:hAnsi="宋体" w:cs="宋体"/>
          <w:kern w:val="0"/>
          <w:u w:val="single"/>
        </w:rPr>
        <w:t>（单位名称）</w:t>
      </w:r>
      <w:r>
        <w:rPr>
          <w:rFonts w:hint="eastAsia" w:ascii="宋体" w:hAnsi="宋体" w:cs="宋体"/>
          <w:kern w:val="0"/>
        </w:rPr>
        <w:t>的</w:t>
      </w:r>
      <w:r>
        <w:rPr>
          <w:rFonts w:hint="eastAsia" w:ascii="宋体" w:hAnsi="宋体" w:cs="宋体"/>
          <w:kern w:val="0"/>
          <w:u w:val="single"/>
        </w:rPr>
        <w:t>（项目名称）</w:t>
      </w:r>
      <w:r>
        <w:rPr>
          <w:rFonts w:hint="eastAsia" w:ascii="宋体" w:hAnsi="宋体" w:cs="宋体"/>
          <w:kern w:val="0"/>
        </w:rPr>
        <w:t>采购活动，工程的施工单位全部为符合政策要求的中小企业（或者：服务全部由符合政策要求的中小企业承接）。相关企业（含联合体中的中小企业、签订分包意向协议的中小企业）的具体情况如下：</w:t>
      </w:r>
    </w:p>
    <w:p w14:paraId="653197CD">
      <w:pPr>
        <w:widowControl/>
        <w:spacing w:line="440" w:lineRule="exact"/>
        <w:ind w:firstLine="428" w:firstLineChars="200"/>
        <w:rPr>
          <w:rFonts w:ascii="宋体" w:hAnsi="宋体" w:cs="宋体"/>
          <w:kern w:val="0"/>
          <w:u w:val="single"/>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，承建（承接）企业为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 xml:space="preserve">     </w:t>
      </w:r>
      <w:r>
        <w:rPr>
          <w:rFonts w:hint="eastAsia" w:ascii="宋体" w:hAnsi="宋体" w:cs="宋体"/>
          <w:kern w:val="0"/>
        </w:rPr>
        <w:t>人，营业收入为</w:t>
      </w:r>
      <w:r>
        <w:rPr>
          <w:rFonts w:hint="eastAsia" w:ascii="宋体" w:hAnsi="宋体" w:cs="宋体"/>
          <w:kern w:val="0"/>
          <w:u w:val="single"/>
        </w:rPr>
        <w:t xml:space="preserve">      </w:t>
      </w:r>
      <w:r>
        <w:rPr>
          <w:rFonts w:hint="eastAsia" w:ascii="宋体" w:hAnsi="宋体" w:cs="宋体"/>
          <w:kern w:val="0"/>
        </w:rPr>
        <w:t>万元，资产总额为</w:t>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14:paraId="79DAB2FB">
      <w:pPr>
        <w:widowControl/>
        <w:spacing w:line="440" w:lineRule="exact"/>
        <w:ind w:firstLine="428" w:firstLineChars="200"/>
        <w:rPr>
          <w:rFonts w:ascii="宋体" w:hAnsi="宋体" w:cs="宋体"/>
          <w:kern w:val="0"/>
          <w:u w:val="single"/>
        </w:rPr>
      </w:pPr>
      <w:r>
        <w:rPr>
          <w:rFonts w:hint="eastAsia" w:ascii="宋体" w:hAnsi="宋体" w:cs="宋体"/>
          <w:kern w:val="0"/>
        </w:rPr>
        <w:t>2.</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，承建（承接）企业为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 xml:space="preserve">      </w:t>
      </w:r>
      <w:r>
        <w:rPr>
          <w:rFonts w:hint="eastAsia" w:ascii="宋体" w:hAnsi="宋体" w:cs="宋体"/>
          <w:kern w:val="0"/>
        </w:rPr>
        <w:t>人，营业收入为</w:t>
      </w:r>
      <w:r>
        <w:rPr>
          <w:rFonts w:hint="eastAsia" w:ascii="宋体" w:hAnsi="宋体" w:cs="宋体"/>
          <w:kern w:val="0"/>
          <w:u w:val="single"/>
        </w:rPr>
        <w:t xml:space="preserve">      </w:t>
      </w:r>
      <w:r>
        <w:rPr>
          <w:rFonts w:hint="eastAsia" w:ascii="宋体" w:hAnsi="宋体" w:cs="宋体"/>
          <w:kern w:val="0"/>
        </w:rPr>
        <w:t>万元，资产总额为</w:t>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14:paraId="006C237B">
      <w:pPr>
        <w:widowControl/>
        <w:spacing w:line="440" w:lineRule="exact"/>
        <w:ind w:firstLine="428" w:firstLineChars="200"/>
        <w:rPr>
          <w:rFonts w:ascii="宋体" w:hAnsi="宋体" w:cs="宋体"/>
          <w:kern w:val="0"/>
        </w:rPr>
      </w:pPr>
      <w:r>
        <w:rPr>
          <w:rFonts w:hint="eastAsia" w:ascii="宋体" w:hAnsi="宋体" w:cs="宋体"/>
          <w:kern w:val="0"/>
        </w:rPr>
        <w:t>以上企业，不属于大企业的分支机构，不存在控股股东为大企业的情形，也不存在与大企业的负责人为同一人的情形。</w:t>
      </w:r>
    </w:p>
    <w:p w14:paraId="6F64ECD9">
      <w:pPr>
        <w:widowControl/>
        <w:spacing w:line="440" w:lineRule="exact"/>
        <w:ind w:firstLine="428" w:firstLineChars="200"/>
        <w:rPr>
          <w:rFonts w:ascii="宋体" w:hAnsi="宋体" w:cs="宋体"/>
          <w:kern w:val="0"/>
        </w:rPr>
      </w:pPr>
      <w:r>
        <w:rPr>
          <w:rFonts w:hint="eastAsia" w:ascii="宋体" w:hAnsi="宋体" w:cs="宋体"/>
          <w:kern w:val="0"/>
        </w:rPr>
        <w:t>本企业对上述声明内容的真实性负责。如有虚假，将依法承担相应责任。</w:t>
      </w:r>
    </w:p>
    <w:p w14:paraId="7272529F">
      <w:pPr>
        <w:widowControl/>
        <w:spacing w:line="440" w:lineRule="exact"/>
        <w:ind w:firstLine="428" w:firstLineChars="200"/>
        <w:jc w:val="left"/>
        <w:rPr>
          <w:rFonts w:ascii="宋体" w:hAnsi="宋体" w:cs="宋体"/>
          <w:kern w:val="0"/>
        </w:rPr>
      </w:pPr>
    </w:p>
    <w:p w14:paraId="6AB0E36D">
      <w:pPr>
        <w:widowControl/>
        <w:spacing w:line="440" w:lineRule="exact"/>
        <w:ind w:firstLine="428" w:firstLineChars="200"/>
        <w:jc w:val="left"/>
        <w:rPr>
          <w:rFonts w:ascii="宋体" w:hAnsi="宋体" w:cs="宋体"/>
          <w:kern w:val="0"/>
        </w:rPr>
      </w:pPr>
    </w:p>
    <w:p w14:paraId="6BD3447F">
      <w:pPr>
        <w:widowControl/>
        <w:spacing w:line="440" w:lineRule="exact"/>
        <w:ind w:firstLine="428" w:firstLineChars="200"/>
        <w:jc w:val="left"/>
        <w:rPr>
          <w:rFonts w:ascii="宋体" w:hAnsi="宋体" w:cs="宋体"/>
          <w:kern w:val="0"/>
        </w:rPr>
      </w:pPr>
    </w:p>
    <w:p w14:paraId="5BC78962">
      <w:pPr>
        <w:widowControl/>
        <w:spacing w:line="440" w:lineRule="exact"/>
        <w:ind w:firstLine="428" w:firstLineChars="200"/>
        <w:jc w:val="right"/>
        <w:rPr>
          <w:rFonts w:ascii="宋体" w:hAnsi="宋体" w:cs="宋体"/>
          <w:kern w:val="0"/>
        </w:rPr>
      </w:pPr>
      <w:r>
        <w:rPr>
          <w:rFonts w:hint="eastAsia" w:ascii="宋体" w:hAnsi="宋体" w:cs="宋体"/>
          <w:kern w:val="0"/>
        </w:rPr>
        <w:t>企业名称（盖章）：</w:t>
      </w:r>
    </w:p>
    <w:p w14:paraId="097CEC4A">
      <w:pPr>
        <w:widowControl/>
        <w:spacing w:line="440" w:lineRule="exact"/>
        <w:ind w:firstLine="428" w:firstLineChars="200"/>
        <w:jc w:val="right"/>
        <w:rPr>
          <w:rFonts w:ascii="宋体" w:hAnsi="宋体" w:cs="宋体"/>
          <w:kern w:val="0"/>
        </w:rPr>
      </w:pPr>
      <w:r>
        <w:rPr>
          <w:rFonts w:hint="eastAsia" w:ascii="宋体" w:hAnsi="宋体" w:cs="宋体"/>
          <w:kern w:val="0"/>
        </w:rPr>
        <w:t>日期：   年    月    日</w:t>
      </w:r>
    </w:p>
    <w:p w14:paraId="207250B4">
      <w:pPr>
        <w:keepNext/>
        <w:keepLines/>
        <w:ind w:firstLine="420"/>
        <w:rPr>
          <w:rFonts w:ascii="宋体" w:hAnsi="宋体" w:cs="宋体"/>
          <w:kern w:val="0"/>
          <w:szCs w:val="24"/>
        </w:rPr>
      </w:pPr>
      <w:r>
        <w:rPr>
          <w:rFonts w:hint="eastAsia" w:ascii="宋体" w:hAnsi="宋体" w:cs="宋体"/>
          <w:kern w:val="0"/>
          <w:szCs w:val="24"/>
        </w:rPr>
        <w:t>备注：</w:t>
      </w:r>
    </w:p>
    <w:p w14:paraId="5A2123D4">
      <w:pPr>
        <w:keepNext/>
        <w:keepLines/>
        <w:ind w:firstLine="642" w:firstLineChars="300"/>
        <w:rPr>
          <w:rFonts w:ascii="宋体" w:hAnsi="宋体" w:cs="宋体"/>
          <w:kern w:val="0"/>
          <w:szCs w:val="24"/>
        </w:rPr>
      </w:pPr>
      <w:r>
        <w:rPr>
          <w:rFonts w:hint="eastAsia" w:ascii="宋体" w:hAnsi="宋体" w:cs="宋体"/>
          <w:kern w:val="0"/>
          <w:szCs w:val="24"/>
        </w:rPr>
        <w:t>1.从业人员、营业收入、资产总额填报上一年度数据，无上一年度数据的新成立企业可不填报。</w:t>
      </w:r>
    </w:p>
    <w:p w14:paraId="75D6E51E">
      <w:pPr>
        <w:keepNext/>
        <w:keepLines/>
        <w:ind w:firstLine="630"/>
        <w:rPr>
          <w:rFonts w:ascii="宋体" w:hAnsi="宋体" w:cs="宋体"/>
          <w:b/>
          <w:bCs/>
          <w:kern w:val="0"/>
          <w:szCs w:val="24"/>
        </w:rPr>
      </w:pPr>
      <w:r>
        <w:rPr>
          <w:rFonts w:hint="eastAsia" w:ascii="宋体" w:hAnsi="宋体" w:cs="宋体"/>
          <w:kern w:val="0"/>
          <w:szCs w:val="24"/>
        </w:rPr>
        <w:t>2.在货物采购项目中，货物由中小企业制造，即货物由中小企业生产且使用该中小企业商号或者注册商标。</w:t>
      </w:r>
      <w:r>
        <w:rPr>
          <w:rFonts w:hint="eastAsia" w:ascii="宋体" w:hAnsi="宋体" w:cs="宋体"/>
          <w:b/>
          <w:bCs/>
          <w:kern w:val="0"/>
          <w:szCs w:val="24"/>
        </w:rPr>
        <w:t>供应商提供的货物既有中小企业制造货物，也有大型企业制造货物的，不享受相应扶持政策。</w:t>
      </w:r>
    </w:p>
    <w:p w14:paraId="1E3B8C49">
      <w:pPr>
        <w:keepNext/>
        <w:keepLines/>
        <w:ind w:firstLine="630"/>
        <w:rPr>
          <w:rFonts w:ascii="宋体" w:hAnsi="宋体" w:cs="宋体"/>
          <w:b/>
          <w:bCs/>
          <w:kern w:val="0"/>
          <w:szCs w:val="24"/>
        </w:rPr>
      </w:pPr>
      <w:r>
        <w:rPr>
          <w:rFonts w:hint="eastAsia" w:ascii="宋体" w:hAnsi="宋体" w:cs="宋体"/>
          <w:kern w:val="0"/>
          <w:szCs w:val="24"/>
        </w:rPr>
        <w:t>3.《中小企业声明函》中所填的行业应与本采购标的对应的中小企业划分标准所属行业一致，不一致的不可享受相应政策优惠。</w:t>
      </w:r>
      <w:r>
        <w:rPr>
          <w:rFonts w:hint="eastAsia" w:ascii="宋体" w:hAnsi="宋体" w:cs="宋体"/>
          <w:b/>
          <w:bCs/>
          <w:kern w:val="0"/>
          <w:szCs w:val="24"/>
        </w:rPr>
        <w:t>本采购标的对应的中小企业划分标准所属行业，以采购文件中具体规定为准。</w:t>
      </w:r>
    </w:p>
    <w:p w14:paraId="0207ACB8">
      <w:pPr>
        <w:keepNext/>
        <w:keepLines/>
        <w:ind w:firstLine="632"/>
        <w:rPr>
          <w:rFonts w:ascii="宋体" w:hAnsi="宋体" w:cs="宋体"/>
          <w:b/>
          <w:bCs/>
          <w:kern w:val="0"/>
          <w:szCs w:val="24"/>
        </w:rPr>
      </w:pPr>
      <w:r>
        <w:rPr>
          <w:rFonts w:hint="eastAsia" w:ascii="宋体" w:hAnsi="宋体" w:cs="宋体"/>
          <w:b/>
          <w:bCs/>
          <w:kern w:val="0"/>
          <w:szCs w:val="24"/>
        </w:rPr>
        <w:t>4.如未对（中型企业、小型企业、微型企业）进行勾选，视同非中小微企业，不可享受相应扶持政策。</w:t>
      </w:r>
    </w:p>
    <w:p w14:paraId="0F3C3A98">
      <w:pPr>
        <w:spacing w:line="360" w:lineRule="auto"/>
        <w:ind w:left="840" w:hanging="210"/>
        <w:rPr>
          <w:rFonts w:ascii="宋体" w:hAnsi="宋体" w:cs="宋体"/>
          <w:kern w:val="0"/>
          <w:szCs w:val="24"/>
          <w:lang w:val="zh-CN"/>
        </w:rPr>
      </w:pPr>
      <w:r>
        <w:rPr>
          <w:rFonts w:hint="eastAsia" w:ascii="宋体" w:hAnsi="宋体" w:cs="宋体"/>
          <w:kern w:val="0"/>
          <w:szCs w:val="24"/>
        </w:rPr>
        <w:t>5.中标单位为中小企业的，《中小企业声明函》将随中标结果同时公告</w:t>
      </w:r>
      <w:r>
        <w:rPr>
          <w:rFonts w:hint="eastAsia" w:ascii="宋体" w:hAnsi="宋体" w:cs="宋体"/>
          <w:kern w:val="0"/>
          <w:szCs w:val="24"/>
          <w:lang w:val="zh-CN"/>
        </w:rPr>
        <w:t>。</w:t>
      </w:r>
    </w:p>
    <w:p w14:paraId="0F883129">
      <w:pPr>
        <w:spacing w:line="360" w:lineRule="auto"/>
        <w:ind w:left="840" w:hanging="210"/>
        <w:rPr>
          <w:rFonts w:ascii="宋体" w:hAnsi="宋体" w:cs="宋体"/>
          <w:kern w:val="0"/>
          <w:szCs w:val="24"/>
          <w:lang w:val="zh-CN"/>
        </w:rPr>
      </w:pPr>
    </w:p>
    <w:p w14:paraId="3E48FC85">
      <w:pPr>
        <w:rPr>
          <w:rFonts w:ascii="宋体" w:hAnsi="宋体"/>
          <w:b/>
          <w:kern w:val="0"/>
          <w:szCs w:val="24"/>
        </w:rPr>
      </w:pPr>
      <w:r>
        <w:rPr>
          <w:rFonts w:hint="eastAsia" w:ascii="宋体" w:hAnsi="宋体"/>
          <w:b/>
          <w:kern w:val="0"/>
          <w:szCs w:val="24"/>
        </w:rPr>
        <w:t>附：中小企业划型标准规定</w:t>
      </w:r>
    </w:p>
    <w:p w14:paraId="0A0EEA55">
      <w:pPr>
        <w:ind w:firstLine="422"/>
        <w:rPr>
          <w:rFonts w:ascii="宋体" w:hAnsi="宋体"/>
          <w:kern w:val="0"/>
          <w:szCs w:val="24"/>
        </w:rPr>
      </w:pPr>
      <w:r>
        <w:rPr>
          <w:rFonts w:hint="eastAsia" w:ascii="宋体" w:hAnsi="宋体"/>
          <w:b/>
          <w:kern w:val="0"/>
          <w:szCs w:val="24"/>
        </w:rPr>
        <w:t>（一）农、林、牧、渔业。</w:t>
      </w:r>
      <w:r>
        <w:rPr>
          <w:rFonts w:hint="eastAsia" w:ascii="宋体" w:hAnsi="宋体"/>
          <w:kern w:val="0"/>
          <w:szCs w:val="24"/>
        </w:rPr>
        <w:t>营业收入20000万元以下的为中小微型企业。其中，营业收入500万元及以上的为中型企业，营业收入50万元及以上的为小型企业，营业收入50万元以下的为微型企业。</w:t>
      </w:r>
    </w:p>
    <w:p w14:paraId="3A0382F8">
      <w:pPr>
        <w:ind w:firstLine="422"/>
        <w:rPr>
          <w:rFonts w:ascii="宋体" w:hAnsi="宋体"/>
          <w:kern w:val="0"/>
          <w:szCs w:val="24"/>
        </w:rPr>
      </w:pPr>
      <w:r>
        <w:rPr>
          <w:rFonts w:hint="eastAsia" w:ascii="宋体" w:hAnsi="宋体"/>
          <w:b/>
          <w:kern w:val="0"/>
          <w:szCs w:val="24"/>
        </w:rPr>
        <w:t>（二）工业。</w:t>
      </w:r>
      <w:r>
        <w:rPr>
          <w:rFonts w:hint="eastAsia" w:ascii="宋体" w:hAnsi="宋体"/>
          <w:kern w:val="0"/>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482D7E">
      <w:pPr>
        <w:ind w:firstLine="422"/>
        <w:rPr>
          <w:rFonts w:ascii="宋体" w:hAnsi="宋体"/>
          <w:kern w:val="0"/>
          <w:szCs w:val="24"/>
        </w:rPr>
      </w:pPr>
      <w:r>
        <w:rPr>
          <w:rFonts w:hint="eastAsia" w:ascii="宋体" w:hAnsi="宋体"/>
          <w:b/>
          <w:kern w:val="0"/>
          <w:szCs w:val="24"/>
        </w:rPr>
        <w:t>（三）建筑业。</w:t>
      </w:r>
      <w:r>
        <w:rPr>
          <w:rFonts w:hint="eastAsia" w:ascii="宋体" w:hAnsi="宋体"/>
          <w:kern w:val="0"/>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7872F">
      <w:pPr>
        <w:ind w:firstLine="422"/>
        <w:rPr>
          <w:rFonts w:ascii="宋体" w:hAnsi="宋体"/>
          <w:kern w:val="0"/>
          <w:szCs w:val="24"/>
        </w:rPr>
      </w:pPr>
      <w:r>
        <w:rPr>
          <w:rFonts w:hint="eastAsia" w:ascii="宋体" w:hAnsi="宋体"/>
          <w:b/>
          <w:kern w:val="0"/>
          <w:szCs w:val="24"/>
        </w:rPr>
        <w:t>（四）批发业。</w:t>
      </w:r>
      <w:r>
        <w:rPr>
          <w:rFonts w:hint="eastAsia" w:ascii="宋体" w:hAnsi="宋体"/>
          <w:kern w:val="0"/>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A24686">
      <w:pPr>
        <w:ind w:firstLine="422"/>
        <w:rPr>
          <w:rFonts w:ascii="宋体" w:hAnsi="宋体"/>
          <w:kern w:val="0"/>
          <w:szCs w:val="24"/>
        </w:rPr>
      </w:pPr>
      <w:r>
        <w:rPr>
          <w:rFonts w:hint="eastAsia" w:ascii="宋体" w:hAnsi="宋体"/>
          <w:b/>
          <w:kern w:val="0"/>
          <w:szCs w:val="24"/>
        </w:rPr>
        <w:t>（五）零售业。</w:t>
      </w:r>
      <w:r>
        <w:rPr>
          <w:rFonts w:hint="eastAsia" w:ascii="宋体" w:hAnsi="宋体"/>
          <w:kern w:val="0"/>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A7B5A3">
      <w:pPr>
        <w:ind w:firstLine="422"/>
        <w:rPr>
          <w:rFonts w:ascii="宋体" w:hAnsi="宋体"/>
          <w:kern w:val="0"/>
          <w:szCs w:val="24"/>
        </w:rPr>
      </w:pPr>
      <w:r>
        <w:rPr>
          <w:rFonts w:hint="eastAsia" w:ascii="宋体" w:hAnsi="宋体"/>
          <w:b/>
          <w:kern w:val="0"/>
          <w:szCs w:val="24"/>
        </w:rPr>
        <w:t>（六）交通运输业。</w:t>
      </w:r>
      <w:r>
        <w:rPr>
          <w:rFonts w:hint="eastAsia" w:ascii="宋体" w:hAnsi="宋体"/>
          <w:kern w:val="0"/>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58116F">
      <w:pPr>
        <w:ind w:firstLine="422"/>
        <w:rPr>
          <w:rFonts w:ascii="宋体" w:hAnsi="宋体"/>
          <w:kern w:val="0"/>
          <w:szCs w:val="24"/>
        </w:rPr>
      </w:pPr>
      <w:r>
        <w:rPr>
          <w:rFonts w:hint="eastAsia" w:ascii="宋体" w:hAnsi="宋体"/>
          <w:b/>
          <w:kern w:val="0"/>
          <w:szCs w:val="24"/>
        </w:rPr>
        <w:t>（七）仓储业。</w:t>
      </w:r>
      <w:r>
        <w:rPr>
          <w:rFonts w:hint="eastAsia" w:ascii="宋体" w:hAnsi="宋体"/>
          <w:kern w:val="0"/>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949512">
      <w:pPr>
        <w:ind w:firstLine="422"/>
        <w:rPr>
          <w:rFonts w:ascii="宋体" w:hAnsi="宋体"/>
          <w:kern w:val="0"/>
          <w:szCs w:val="24"/>
        </w:rPr>
      </w:pPr>
      <w:r>
        <w:rPr>
          <w:rFonts w:hint="eastAsia" w:ascii="宋体" w:hAnsi="宋体"/>
          <w:b/>
          <w:kern w:val="0"/>
          <w:szCs w:val="24"/>
        </w:rPr>
        <w:t>（八）邮政业。</w:t>
      </w:r>
      <w:r>
        <w:rPr>
          <w:rFonts w:hint="eastAsia" w:ascii="宋体" w:hAnsi="宋体"/>
          <w:kern w:val="0"/>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A0FA280">
      <w:pPr>
        <w:ind w:firstLine="422"/>
        <w:rPr>
          <w:rFonts w:ascii="宋体" w:hAnsi="宋体"/>
          <w:kern w:val="0"/>
          <w:szCs w:val="24"/>
        </w:rPr>
      </w:pPr>
      <w:r>
        <w:rPr>
          <w:rFonts w:hint="eastAsia" w:ascii="宋体" w:hAnsi="宋体"/>
          <w:b/>
          <w:kern w:val="0"/>
          <w:szCs w:val="24"/>
        </w:rPr>
        <w:t>（九）住宿业。</w:t>
      </w:r>
      <w:r>
        <w:rPr>
          <w:rFonts w:hint="eastAsia" w:ascii="宋体" w:hAnsi="宋体"/>
          <w:kern w:val="0"/>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132A0B">
      <w:pPr>
        <w:ind w:firstLine="422"/>
        <w:rPr>
          <w:rFonts w:ascii="宋体" w:hAnsi="宋体"/>
          <w:kern w:val="0"/>
          <w:szCs w:val="24"/>
        </w:rPr>
      </w:pPr>
      <w:r>
        <w:rPr>
          <w:rFonts w:hint="eastAsia" w:ascii="宋体" w:hAnsi="宋体"/>
          <w:b/>
          <w:kern w:val="0"/>
          <w:szCs w:val="24"/>
        </w:rPr>
        <w:t>（十）餐饮业。</w:t>
      </w:r>
      <w:r>
        <w:rPr>
          <w:rFonts w:hint="eastAsia" w:ascii="宋体" w:hAnsi="宋体"/>
          <w:kern w:val="0"/>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35591D">
      <w:pPr>
        <w:ind w:firstLine="422"/>
        <w:rPr>
          <w:rFonts w:ascii="宋体" w:hAnsi="宋体"/>
          <w:kern w:val="0"/>
          <w:szCs w:val="24"/>
        </w:rPr>
      </w:pPr>
      <w:r>
        <w:rPr>
          <w:rFonts w:hint="eastAsia" w:ascii="宋体" w:hAnsi="宋体"/>
          <w:b/>
          <w:kern w:val="0"/>
          <w:szCs w:val="24"/>
        </w:rPr>
        <w:t>（十一）信息传输业。</w:t>
      </w:r>
      <w:r>
        <w:rPr>
          <w:rFonts w:hint="eastAsia" w:ascii="宋体" w:hAnsi="宋体"/>
          <w:kern w:val="0"/>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9C93DA1">
      <w:pPr>
        <w:ind w:firstLine="422"/>
        <w:rPr>
          <w:rFonts w:ascii="宋体" w:hAnsi="宋体"/>
          <w:kern w:val="0"/>
          <w:szCs w:val="24"/>
        </w:rPr>
      </w:pPr>
      <w:r>
        <w:rPr>
          <w:rFonts w:hint="eastAsia" w:ascii="宋体" w:hAnsi="宋体"/>
          <w:b/>
          <w:kern w:val="0"/>
          <w:szCs w:val="24"/>
        </w:rPr>
        <w:t>（十二）软件和信息技术服务业。</w:t>
      </w:r>
      <w:r>
        <w:rPr>
          <w:rFonts w:hint="eastAsia" w:ascii="宋体" w:hAnsi="宋体"/>
          <w:kern w:val="0"/>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21D49D">
      <w:pPr>
        <w:ind w:firstLine="422"/>
        <w:rPr>
          <w:rFonts w:ascii="宋体" w:hAnsi="宋体"/>
          <w:kern w:val="0"/>
          <w:szCs w:val="24"/>
        </w:rPr>
      </w:pPr>
      <w:r>
        <w:rPr>
          <w:rFonts w:hint="eastAsia" w:ascii="宋体" w:hAnsi="宋体"/>
          <w:b/>
          <w:kern w:val="0"/>
          <w:szCs w:val="24"/>
        </w:rPr>
        <w:t>（十三）房地产开发经营。</w:t>
      </w:r>
      <w:r>
        <w:rPr>
          <w:rFonts w:hint="eastAsia" w:ascii="宋体" w:hAnsi="宋体"/>
          <w:kern w:val="0"/>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B560F3">
      <w:pPr>
        <w:ind w:firstLine="422"/>
        <w:rPr>
          <w:rFonts w:ascii="宋体" w:hAnsi="宋体"/>
          <w:kern w:val="0"/>
          <w:szCs w:val="24"/>
        </w:rPr>
      </w:pPr>
      <w:r>
        <w:rPr>
          <w:rFonts w:hint="eastAsia" w:ascii="宋体" w:hAnsi="宋体"/>
          <w:b/>
          <w:kern w:val="0"/>
          <w:szCs w:val="24"/>
        </w:rPr>
        <w:t>（十四）物业管理。</w:t>
      </w:r>
      <w:r>
        <w:rPr>
          <w:rFonts w:hint="eastAsia" w:ascii="宋体" w:hAnsi="宋体"/>
          <w:kern w:val="0"/>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0F146D">
      <w:pPr>
        <w:ind w:firstLine="422"/>
        <w:rPr>
          <w:rFonts w:ascii="宋体" w:hAnsi="宋体"/>
          <w:kern w:val="0"/>
          <w:szCs w:val="24"/>
        </w:rPr>
      </w:pPr>
      <w:r>
        <w:rPr>
          <w:rFonts w:hint="eastAsia" w:ascii="宋体" w:hAnsi="宋体"/>
          <w:b/>
          <w:kern w:val="0"/>
          <w:szCs w:val="24"/>
        </w:rPr>
        <w:t>（十五）租赁和商务服务业。</w:t>
      </w:r>
      <w:r>
        <w:rPr>
          <w:rFonts w:hint="eastAsia" w:ascii="宋体" w:hAnsi="宋体"/>
          <w:kern w:val="0"/>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1DEB58">
      <w:pPr>
        <w:spacing w:line="360" w:lineRule="auto"/>
        <w:jc w:val="left"/>
        <w:rPr>
          <w:rFonts w:ascii="宋体" w:hAnsi="宋体" w:cs="宋体"/>
          <w:kern w:val="0"/>
        </w:rPr>
        <w:sectPr>
          <w:pgSz w:w="11906" w:h="16838"/>
          <w:pgMar w:top="1440" w:right="1440" w:bottom="1440" w:left="1440" w:header="1191" w:footer="964" w:gutter="0"/>
          <w:cols w:space="720" w:num="1"/>
          <w:docGrid w:type="linesAndChars" w:linePitch="322" w:charSpace="1004"/>
        </w:sectPr>
      </w:pPr>
      <w:r>
        <w:rPr>
          <w:rFonts w:hint="eastAsia" w:ascii="宋体" w:hAnsi="宋体"/>
          <w:b/>
          <w:kern w:val="0"/>
          <w:szCs w:val="24"/>
        </w:rPr>
        <w:t>（十六）其他未列明行业。</w:t>
      </w:r>
      <w:r>
        <w:rPr>
          <w:rFonts w:hint="eastAsia" w:ascii="宋体" w:hAnsi="宋体"/>
          <w:kern w:val="0"/>
          <w:szCs w:val="24"/>
        </w:rPr>
        <w:t>从业人员300人以下的为中小微型企业。其中，从业人员100人及以上的为中型企业；从业人员10人及以上的为小型企业；从业人员10人以下的为微型企业。</w:t>
      </w:r>
      <w:r>
        <w:rPr>
          <w:rFonts w:hint="eastAsia" w:ascii="宋体" w:hAnsi="宋体" w:cs="宋体"/>
          <w:b/>
          <w:bCs/>
          <w:sz w:val="28"/>
        </w:rPr>
        <w:br w:type="page"/>
      </w:r>
    </w:p>
    <w:p w14:paraId="1C109072">
      <w:pPr>
        <w:spacing w:line="360" w:lineRule="auto"/>
        <w:jc w:val="center"/>
        <w:rPr>
          <w:rFonts w:ascii="宋体" w:hAnsi="宋体" w:cs="宋体"/>
          <w:b/>
          <w:kern w:val="0"/>
          <w:sz w:val="36"/>
          <w:szCs w:val="36"/>
        </w:rPr>
      </w:pPr>
      <w:r>
        <w:rPr>
          <w:rFonts w:hint="eastAsia" w:ascii="宋体" w:hAnsi="宋体" w:cs="宋体"/>
          <w:b/>
          <w:kern w:val="0"/>
          <w:sz w:val="36"/>
          <w:szCs w:val="36"/>
        </w:rPr>
        <w:t>残疾人福利性单位声明函</w:t>
      </w:r>
    </w:p>
    <w:bookmarkEnd w:id="93"/>
    <w:bookmarkEnd w:id="94"/>
    <w:p w14:paraId="4EDF422E">
      <w:pPr>
        <w:widowControl/>
        <w:spacing w:line="400" w:lineRule="exact"/>
        <w:ind w:firstLine="428" w:firstLineChars="200"/>
        <w:rPr>
          <w:rFonts w:ascii="宋体" w:hAnsi="宋体" w:cs="宋体"/>
          <w:kern w:val="0"/>
          <w:szCs w:val="21"/>
        </w:rPr>
      </w:pPr>
      <w:r>
        <w:rPr>
          <w:rFonts w:hint="eastAsia" w:ascii="宋体" w:hAnsi="宋体" w:cs="宋体"/>
          <w:kern w:val="0"/>
          <w:szCs w:val="21"/>
        </w:rPr>
        <w:t>本单位郑重声明，根据《财政部 民政部 中国残疾人联合会关于促进残疾人就业政府采购政策的通知》（财库</w:t>
      </w:r>
      <w:r>
        <w:rPr>
          <w:rFonts w:hint="eastAsia" w:ascii="宋体" w:hAnsi="宋体" w:cs="宋体"/>
          <w:kern w:val="0"/>
          <w:szCs w:val="21"/>
          <w:lang w:eastAsia="zh-CN"/>
        </w:rPr>
        <w:t>〔2017〕141号</w:t>
      </w:r>
      <w:r>
        <w:rPr>
          <w:rFonts w:hint="eastAsia" w:ascii="宋体" w:hAnsi="宋体" w:cs="宋体"/>
          <w:kern w:val="0"/>
          <w:szCs w:val="21"/>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C634D0">
      <w:pPr>
        <w:widowControl/>
        <w:spacing w:line="400" w:lineRule="exact"/>
        <w:ind w:firstLine="428" w:firstLineChars="200"/>
        <w:rPr>
          <w:rFonts w:ascii="宋体" w:hAnsi="宋体" w:cs="宋体"/>
          <w:kern w:val="0"/>
          <w:szCs w:val="21"/>
        </w:rPr>
      </w:pPr>
      <w:r>
        <w:rPr>
          <w:rFonts w:hint="eastAsia" w:ascii="宋体" w:hAnsi="宋体" w:cs="宋体"/>
          <w:kern w:val="0"/>
          <w:szCs w:val="21"/>
        </w:rPr>
        <w:t>本单位对上述声明的真实性负责。如有虚假，将依法承担相应责任。</w:t>
      </w:r>
    </w:p>
    <w:p w14:paraId="2BC86D9B">
      <w:pPr>
        <w:widowControl/>
        <w:spacing w:line="440" w:lineRule="exact"/>
        <w:ind w:firstLine="5136" w:firstLineChars="2400"/>
        <w:jc w:val="left"/>
        <w:rPr>
          <w:rFonts w:ascii="宋体" w:hAnsi="宋体" w:cs="宋体"/>
          <w:kern w:val="0"/>
          <w:szCs w:val="21"/>
        </w:rPr>
      </w:pPr>
    </w:p>
    <w:p w14:paraId="50E599FA">
      <w:pPr>
        <w:widowControl/>
        <w:spacing w:line="440" w:lineRule="exact"/>
        <w:ind w:firstLine="5136" w:firstLineChars="2400"/>
        <w:jc w:val="left"/>
        <w:rPr>
          <w:rFonts w:ascii="宋体" w:hAnsi="宋体" w:cs="宋体"/>
          <w:kern w:val="0"/>
          <w:szCs w:val="21"/>
        </w:rPr>
      </w:pPr>
    </w:p>
    <w:p w14:paraId="5604B8E0">
      <w:pPr>
        <w:widowControl/>
        <w:spacing w:line="440" w:lineRule="exact"/>
        <w:ind w:firstLine="5136" w:firstLineChars="2400"/>
        <w:jc w:val="left"/>
        <w:rPr>
          <w:rFonts w:ascii="宋体" w:hAnsi="宋体" w:cs="宋体"/>
          <w:kern w:val="0"/>
          <w:szCs w:val="21"/>
        </w:rPr>
      </w:pPr>
    </w:p>
    <w:p w14:paraId="35A7CBFB">
      <w:pPr>
        <w:widowControl/>
        <w:shd w:val="clear" w:color="auto" w:fill="FFFFFF"/>
        <w:spacing w:line="360" w:lineRule="auto"/>
        <w:ind w:firstLine="4066" w:firstLineChars="1900"/>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165517BC">
      <w:pPr>
        <w:widowControl/>
        <w:shd w:val="clear" w:color="auto" w:fill="FFFFFF"/>
        <w:spacing w:line="360" w:lineRule="auto"/>
        <w:ind w:firstLine="4066" w:firstLineChars="1900"/>
        <w:jc w:val="left"/>
        <w:rPr>
          <w:rFonts w:ascii="宋体" w:hAnsi="宋体" w:cs="宋体"/>
          <w:kern w:val="0"/>
          <w:szCs w:val="21"/>
        </w:rPr>
      </w:pPr>
      <w:r>
        <w:rPr>
          <w:rFonts w:hint="eastAsia" w:ascii="宋体" w:hAnsi="宋体" w:cs="宋体"/>
          <w:kern w:val="0"/>
          <w:szCs w:val="21"/>
        </w:rPr>
        <w:t>日    期：   年    月    日</w:t>
      </w:r>
    </w:p>
    <w:p w14:paraId="5B988A4A">
      <w:pPr>
        <w:widowControl/>
        <w:shd w:val="clear" w:color="auto" w:fill="FFFFFF"/>
        <w:spacing w:before="240" w:line="360" w:lineRule="auto"/>
        <w:jc w:val="center"/>
        <w:rPr>
          <w:rFonts w:ascii="宋体" w:hAnsi="宋体" w:cs="宋体"/>
          <w:b/>
          <w:kern w:val="0"/>
          <w:sz w:val="36"/>
          <w:szCs w:val="36"/>
        </w:rPr>
      </w:pPr>
    </w:p>
    <w:p w14:paraId="4DACDC5A">
      <w:pPr>
        <w:widowControl/>
        <w:shd w:val="clear" w:color="auto" w:fill="FFFFFF"/>
        <w:spacing w:before="240" w:line="360" w:lineRule="auto"/>
        <w:jc w:val="center"/>
        <w:rPr>
          <w:rFonts w:ascii="宋体" w:hAnsi="宋体" w:cs="宋体"/>
          <w:b/>
          <w:kern w:val="0"/>
          <w:sz w:val="36"/>
          <w:szCs w:val="36"/>
        </w:rPr>
      </w:pPr>
      <w:r>
        <w:rPr>
          <w:rFonts w:hint="eastAsia" w:ascii="宋体" w:hAnsi="宋体" w:cs="宋体"/>
          <w:b/>
          <w:kern w:val="0"/>
          <w:sz w:val="36"/>
          <w:szCs w:val="36"/>
        </w:rPr>
        <w:t>属于监狱企业的证明文件</w:t>
      </w:r>
    </w:p>
    <w:p w14:paraId="7CF14E53">
      <w:pPr>
        <w:spacing w:line="360" w:lineRule="auto"/>
        <w:rPr>
          <w:rFonts w:ascii="宋体" w:hAnsi="宋体" w:cs="宋体"/>
          <w:szCs w:val="21"/>
        </w:rPr>
      </w:pPr>
      <w:r>
        <w:rPr>
          <w:rFonts w:hint="eastAsia" w:ascii="宋体" w:hAnsi="宋体" w:cs="宋体"/>
          <w:szCs w:val="21"/>
          <w:lang w:eastAsia="zh-CN"/>
        </w:rPr>
        <w:t>（</w:t>
      </w:r>
      <w:r>
        <w:rPr>
          <w:rFonts w:hint="eastAsia" w:ascii="宋体" w:hAnsi="宋体" w:cs="宋体"/>
          <w:szCs w:val="21"/>
        </w:rPr>
        <w:t>提供由省级以上监狱管理局、戒毒管理局(含新疆生产建设兵团)出具的属于监狱企业的证明文件）</w:t>
      </w:r>
    </w:p>
    <w:p w14:paraId="5A43BC42">
      <w:pPr>
        <w:spacing w:line="360" w:lineRule="auto"/>
        <w:rPr>
          <w:rFonts w:ascii="宋体" w:hAnsi="宋体" w:cs="宋体"/>
          <w:b/>
          <w:bCs/>
          <w:szCs w:val="21"/>
        </w:rPr>
      </w:pPr>
      <w:bookmarkStart w:id="102" w:name="_GoBack"/>
      <w:bookmarkEnd w:id="102"/>
    </w:p>
    <w:p w14:paraId="55A8AF79">
      <w:pPr>
        <w:spacing w:line="360" w:lineRule="auto"/>
        <w:rPr>
          <w:rFonts w:ascii="宋体" w:hAnsi="宋体" w:cs="宋体"/>
          <w:b/>
          <w:bCs/>
          <w:szCs w:val="21"/>
        </w:rPr>
      </w:pPr>
    </w:p>
    <w:p w14:paraId="47AE45E3">
      <w:pPr>
        <w:spacing w:line="360" w:lineRule="auto"/>
        <w:rPr>
          <w:rFonts w:ascii="宋体" w:hAnsi="宋体" w:cs="宋体"/>
          <w:b/>
          <w:bCs/>
          <w:szCs w:val="21"/>
        </w:rPr>
      </w:pPr>
    </w:p>
    <w:p w14:paraId="7DA4FD24">
      <w:pPr>
        <w:spacing w:line="360" w:lineRule="auto"/>
        <w:rPr>
          <w:rFonts w:ascii="宋体" w:hAnsi="宋体" w:cs="宋体"/>
          <w:b/>
          <w:bCs/>
          <w:szCs w:val="21"/>
        </w:rPr>
      </w:pPr>
    </w:p>
    <w:p w14:paraId="4B1AB8CB">
      <w:pPr>
        <w:spacing w:line="360" w:lineRule="auto"/>
        <w:jc w:val="center"/>
        <w:rPr>
          <w:rFonts w:ascii="宋体" w:hAnsi="宋体" w:cs="宋体"/>
          <w:b/>
          <w:kern w:val="0"/>
          <w:sz w:val="36"/>
          <w:szCs w:val="36"/>
        </w:rPr>
      </w:pPr>
    </w:p>
    <w:p w14:paraId="75F80D91">
      <w:pPr>
        <w:spacing w:line="360" w:lineRule="auto"/>
        <w:jc w:val="center"/>
        <w:rPr>
          <w:rFonts w:ascii="宋体" w:hAnsi="宋体" w:cs="宋体"/>
          <w:b/>
          <w:kern w:val="0"/>
          <w:sz w:val="36"/>
          <w:szCs w:val="36"/>
        </w:rPr>
      </w:pPr>
      <w:r>
        <w:rPr>
          <w:rFonts w:hint="eastAsia" w:ascii="宋体" w:hAnsi="宋体" w:cs="宋体"/>
          <w:b/>
          <w:kern w:val="0"/>
          <w:sz w:val="36"/>
          <w:szCs w:val="36"/>
        </w:rPr>
        <w:t>节能产品认证证书</w:t>
      </w:r>
    </w:p>
    <w:p w14:paraId="20AC93CC">
      <w:pPr>
        <w:widowControl/>
        <w:shd w:val="clear" w:color="auto" w:fill="FFFFFF"/>
        <w:spacing w:before="240" w:line="360" w:lineRule="auto"/>
        <w:rPr>
          <w:rFonts w:ascii="宋体" w:hAnsi="宋体" w:cs="宋体"/>
          <w:bCs/>
        </w:rPr>
      </w:pPr>
      <w:r>
        <w:rPr>
          <w:rFonts w:hint="eastAsia" w:ascii="宋体" w:hAnsi="宋体" w:cs="宋体"/>
          <w:bCs/>
        </w:rPr>
        <w:t>（提供国家确定的认证机构出具的、处于有效期之内的产品认证证书）</w:t>
      </w:r>
    </w:p>
    <w:p w14:paraId="2E9BCDF1">
      <w:pPr>
        <w:spacing w:line="360" w:lineRule="auto"/>
        <w:rPr>
          <w:rFonts w:ascii="宋体" w:hAnsi="宋体" w:cs="宋体"/>
          <w:b/>
          <w:bCs/>
          <w:szCs w:val="21"/>
        </w:rPr>
      </w:pPr>
    </w:p>
    <w:p w14:paraId="79304FB9">
      <w:pPr>
        <w:spacing w:line="360" w:lineRule="auto"/>
        <w:rPr>
          <w:rFonts w:ascii="宋体" w:hAnsi="宋体" w:cs="宋体"/>
          <w:b/>
          <w:bCs/>
          <w:szCs w:val="21"/>
        </w:rPr>
      </w:pPr>
    </w:p>
    <w:p w14:paraId="7666FD43">
      <w:pPr>
        <w:spacing w:line="360" w:lineRule="auto"/>
        <w:rPr>
          <w:rFonts w:ascii="宋体" w:hAnsi="宋体" w:cs="宋体"/>
          <w:b/>
          <w:bCs/>
          <w:szCs w:val="21"/>
        </w:rPr>
      </w:pPr>
    </w:p>
    <w:p w14:paraId="0F10370F">
      <w:pPr>
        <w:spacing w:line="360" w:lineRule="auto"/>
        <w:rPr>
          <w:rFonts w:ascii="宋体" w:hAnsi="宋体" w:cs="宋体"/>
          <w:b/>
          <w:bCs/>
          <w:szCs w:val="21"/>
        </w:rPr>
      </w:pPr>
    </w:p>
    <w:p w14:paraId="369A2D46">
      <w:pPr>
        <w:spacing w:line="360" w:lineRule="auto"/>
        <w:jc w:val="center"/>
        <w:rPr>
          <w:rFonts w:ascii="宋体" w:hAnsi="宋体" w:cs="宋体"/>
          <w:b/>
          <w:kern w:val="0"/>
          <w:sz w:val="36"/>
          <w:szCs w:val="36"/>
        </w:rPr>
      </w:pPr>
      <w:r>
        <w:rPr>
          <w:rFonts w:hint="eastAsia" w:ascii="宋体" w:hAnsi="宋体" w:cs="宋体"/>
          <w:b/>
          <w:kern w:val="0"/>
          <w:sz w:val="36"/>
          <w:szCs w:val="36"/>
        </w:rPr>
        <w:t>环境标志产品认证证书</w:t>
      </w:r>
    </w:p>
    <w:p w14:paraId="4FC79B79">
      <w:pPr>
        <w:widowControl/>
        <w:shd w:val="clear" w:color="auto" w:fill="FFFFFF"/>
        <w:spacing w:before="240" w:line="360" w:lineRule="auto"/>
        <w:rPr>
          <w:rFonts w:ascii="宋体" w:hAnsi="宋体" w:cs="宋体"/>
          <w:bCs/>
        </w:rPr>
      </w:pPr>
      <w:r>
        <w:rPr>
          <w:rFonts w:hint="eastAsia" w:ascii="宋体" w:hAnsi="宋体" w:cs="宋体"/>
          <w:bCs/>
        </w:rPr>
        <w:t>（提供国家确定的认证机构出具的、处于有效期之内的产品认证证书）</w:t>
      </w:r>
    </w:p>
    <w:p w14:paraId="23574940">
      <w:pPr>
        <w:spacing w:line="360" w:lineRule="auto"/>
        <w:rPr>
          <w:rFonts w:ascii="宋体" w:hAnsi="宋体" w:cs="宋体"/>
          <w:b/>
          <w:bCs/>
          <w:szCs w:val="21"/>
        </w:rPr>
      </w:pPr>
    </w:p>
    <w:p w14:paraId="3C975489">
      <w:pPr>
        <w:spacing w:line="360" w:lineRule="auto"/>
        <w:rPr>
          <w:rFonts w:ascii="宋体" w:hAnsi="宋体" w:cs="宋体"/>
          <w:b/>
          <w:bCs/>
          <w:szCs w:val="21"/>
        </w:rPr>
      </w:pPr>
    </w:p>
    <w:p w14:paraId="6C018700">
      <w:pPr>
        <w:spacing w:line="360" w:lineRule="auto"/>
        <w:rPr>
          <w:rFonts w:ascii="宋体" w:hAnsi="宋体" w:cs="宋体"/>
          <w:b/>
          <w:bCs/>
          <w:szCs w:val="21"/>
        </w:rPr>
      </w:pPr>
    </w:p>
    <w:p w14:paraId="2455698F">
      <w:pPr>
        <w:spacing w:line="360" w:lineRule="auto"/>
        <w:rPr>
          <w:rFonts w:ascii="宋体" w:hAnsi="宋体" w:cs="宋体"/>
          <w:b/>
          <w:bCs/>
          <w:szCs w:val="21"/>
        </w:rPr>
      </w:pPr>
    </w:p>
    <w:p w14:paraId="10BCCCFE">
      <w:pPr>
        <w:spacing w:line="360" w:lineRule="auto"/>
        <w:rPr>
          <w:rFonts w:ascii="宋体" w:hAnsi="宋体" w:cs="宋体"/>
          <w:b/>
          <w:bCs/>
          <w:szCs w:val="21"/>
        </w:rPr>
      </w:pPr>
    </w:p>
    <w:p w14:paraId="1D8D3FA9">
      <w:pPr>
        <w:widowControl/>
        <w:shd w:val="clear" w:color="auto" w:fill="FFFFFF"/>
        <w:spacing w:before="240" w:line="360" w:lineRule="auto"/>
        <w:jc w:val="center"/>
        <w:rPr>
          <w:rFonts w:ascii="宋体" w:hAnsi="宋体" w:cs="宋体"/>
          <w:b/>
          <w:kern w:val="0"/>
          <w:sz w:val="36"/>
          <w:szCs w:val="36"/>
        </w:rPr>
      </w:pPr>
    </w:p>
    <w:p w14:paraId="2DA59A0E">
      <w:pPr>
        <w:widowControl/>
        <w:shd w:val="clear" w:color="auto" w:fill="FFFFFF"/>
        <w:spacing w:before="240" w:line="360" w:lineRule="auto"/>
        <w:jc w:val="center"/>
        <w:rPr>
          <w:rFonts w:ascii="宋体" w:hAnsi="宋体" w:cs="宋体"/>
          <w:b/>
          <w:kern w:val="0"/>
          <w:sz w:val="36"/>
          <w:szCs w:val="36"/>
        </w:rPr>
      </w:pPr>
      <w:r>
        <w:rPr>
          <w:rFonts w:hint="eastAsia" w:ascii="宋体" w:hAnsi="宋体" w:cs="宋体"/>
          <w:b/>
          <w:kern w:val="0"/>
          <w:sz w:val="36"/>
          <w:szCs w:val="36"/>
        </w:rPr>
        <w:t>进口产品转让技术、消化吸收再创新方案</w:t>
      </w:r>
    </w:p>
    <w:p w14:paraId="1AD8BC44">
      <w:pPr>
        <w:spacing w:line="360" w:lineRule="auto"/>
        <w:rPr>
          <w:rFonts w:ascii="宋体" w:hAnsi="宋体" w:cs="宋体"/>
          <w:bCs/>
          <w:szCs w:val="21"/>
        </w:rPr>
      </w:pPr>
      <w:r>
        <w:rPr>
          <w:rFonts w:hint="eastAsia" w:ascii="宋体" w:hAnsi="宋体" w:cs="宋体"/>
          <w:bCs/>
          <w:szCs w:val="21"/>
        </w:rPr>
        <w:t>（对于允许进口产品参加的项目）</w:t>
      </w:r>
    </w:p>
    <w:p w14:paraId="2D84B154">
      <w:pPr>
        <w:spacing w:before="240" w:after="240"/>
        <w:rPr>
          <w:rFonts w:ascii="宋体" w:hAnsi="宋体" w:cs="宋体"/>
          <w:szCs w:val="21"/>
          <w:lang w:val="zh-CN"/>
        </w:rPr>
      </w:pPr>
      <w:bookmarkStart w:id="95" w:name="_Toc534273686"/>
      <w:bookmarkStart w:id="96" w:name="_Toc490133037"/>
      <w:bookmarkStart w:id="97" w:name="_Toc504044389"/>
      <w:bookmarkStart w:id="98" w:name="_Toc504573092"/>
      <w:bookmarkStart w:id="99" w:name="_Toc504056877"/>
      <w:bookmarkStart w:id="100" w:name="_Toc8704"/>
      <w:bookmarkStart w:id="101" w:name="_Toc534273809"/>
      <w:r>
        <w:rPr>
          <w:rFonts w:hint="eastAsia" w:ascii="宋体" w:hAnsi="宋体" w:cs="宋体"/>
          <w:szCs w:val="21"/>
          <w:lang w:val="zh-CN"/>
        </w:rPr>
        <w:br w:type="page"/>
      </w:r>
      <w:r>
        <w:rPr>
          <w:rFonts w:hint="eastAsia" w:ascii="宋体" w:hAnsi="宋体" w:cs="宋体"/>
          <w:b/>
        </w:rPr>
        <w:t>附件九、无重大违法记录声明格式</w:t>
      </w:r>
    </w:p>
    <w:p w14:paraId="10214425">
      <w:pPr>
        <w:spacing w:line="240" w:lineRule="atLeast"/>
        <w:jc w:val="center"/>
        <w:rPr>
          <w:rFonts w:ascii="宋体" w:hAnsi="宋体" w:cs="宋体"/>
          <w:sz w:val="28"/>
          <w:szCs w:val="36"/>
        </w:rPr>
      </w:pPr>
    </w:p>
    <w:p w14:paraId="2A3E7DA1">
      <w:pPr>
        <w:spacing w:line="240" w:lineRule="atLeast"/>
        <w:jc w:val="center"/>
        <w:rPr>
          <w:rFonts w:ascii="宋体" w:hAnsi="宋体" w:cs="宋体"/>
          <w:sz w:val="28"/>
          <w:szCs w:val="36"/>
        </w:rPr>
      </w:pPr>
      <w:r>
        <w:rPr>
          <w:rFonts w:hint="eastAsia" w:ascii="宋体" w:hAnsi="宋体" w:cs="宋体"/>
          <w:sz w:val="28"/>
          <w:szCs w:val="36"/>
        </w:rPr>
        <w:t>无重大违法记录声明</w:t>
      </w:r>
    </w:p>
    <w:p w14:paraId="10E66E63">
      <w:pPr>
        <w:spacing w:line="360" w:lineRule="auto"/>
        <w:rPr>
          <w:rFonts w:ascii="宋体" w:hAnsi="宋体" w:cs="宋体"/>
          <w:szCs w:val="21"/>
        </w:rPr>
      </w:pPr>
    </w:p>
    <w:p w14:paraId="03C89E66">
      <w:pPr>
        <w:spacing w:line="360" w:lineRule="auto"/>
        <w:rPr>
          <w:rFonts w:ascii="宋体" w:hAnsi="宋体" w:cs="宋体"/>
          <w:szCs w:val="21"/>
        </w:rPr>
      </w:pPr>
      <w:r>
        <w:rPr>
          <w:rFonts w:hint="eastAsia" w:ascii="宋体" w:hAnsi="宋体" w:cs="宋体"/>
          <w:szCs w:val="21"/>
        </w:rPr>
        <w:t>江苏省设备成套股份有限公司：</w:t>
      </w:r>
    </w:p>
    <w:p w14:paraId="26BF0AFA">
      <w:pPr>
        <w:spacing w:line="360" w:lineRule="auto"/>
        <w:rPr>
          <w:rFonts w:ascii="宋体" w:hAnsi="宋体" w:cs="宋体"/>
        </w:rPr>
      </w:pPr>
    </w:p>
    <w:p w14:paraId="58891D4F">
      <w:pPr>
        <w:widowControl/>
        <w:shd w:val="clear" w:color="auto" w:fill="FFFFFF"/>
        <w:spacing w:line="360" w:lineRule="auto"/>
        <w:ind w:firstLine="428" w:firstLineChars="200"/>
        <w:rPr>
          <w:rFonts w:ascii="宋体" w:hAnsi="宋体" w:cs="宋体"/>
          <w:kern w:val="0"/>
          <w:szCs w:val="21"/>
        </w:rPr>
      </w:pPr>
      <w:r>
        <w:rPr>
          <w:rFonts w:hint="eastAsia" w:ascii="宋体" w:hAnsi="宋体" w:cs="宋体"/>
          <w:kern w:val="0"/>
          <w:szCs w:val="21"/>
        </w:rPr>
        <w:t>我单位（供应商名称）宣布声明和承诺如下：</w:t>
      </w:r>
    </w:p>
    <w:p w14:paraId="2F20463C">
      <w:pPr>
        <w:widowControl/>
        <w:shd w:val="clear" w:color="auto" w:fill="FFFFFF"/>
        <w:spacing w:line="360" w:lineRule="auto"/>
        <w:ind w:firstLine="428" w:firstLineChars="200"/>
        <w:rPr>
          <w:rFonts w:ascii="宋体" w:hAnsi="宋体" w:cs="宋体"/>
          <w:b/>
          <w:kern w:val="0"/>
          <w:szCs w:val="21"/>
        </w:rPr>
      </w:pPr>
      <w:r>
        <w:rPr>
          <w:rFonts w:hint="eastAsia" w:ascii="宋体" w:hAnsi="宋体" w:cs="宋体"/>
          <w:kern w:val="0"/>
          <w:szCs w:val="21"/>
        </w:rPr>
        <w:t>我单位参加本次采购活动前3年内在经营活动中</w:t>
      </w:r>
      <w:r>
        <w:rPr>
          <w:rFonts w:hint="eastAsia" w:ascii="宋体" w:hAnsi="宋体" w:cs="宋体"/>
        </w:rPr>
        <w:t>（</w:t>
      </w:r>
      <w:r>
        <w:rPr>
          <w:rFonts w:hint="eastAsia" w:ascii="宋体" w:hAnsi="宋体" w:cs="宋体"/>
          <w:b/>
          <w:i/>
          <w:u w:val="single"/>
        </w:rPr>
        <w:t>在下划线上如实填写：有或没有</w:t>
      </w:r>
      <w:r>
        <w:rPr>
          <w:rFonts w:hint="eastAsia" w:ascii="宋体" w:hAnsi="宋体" w:cs="宋体"/>
        </w:rPr>
        <w:t>）</w:t>
      </w:r>
      <w:r>
        <w:rPr>
          <w:rFonts w:hint="eastAsia" w:ascii="宋体" w:hAnsi="宋体" w:cs="宋体"/>
          <w:b/>
        </w:rPr>
        <w:t>重大违法记录</w:t>
      </w:r>
      <w:r>
        <w:rPr>
          <w:rFonts w:hint="eastAsia" w:ascii="宋体" w:hAnsi="宋体" w:cs="宋体"/>
          <w:b/>
          <w:kern w:val="0"/>
          <w:szCs w:val="21"/>
        </w:rPr>
        <w:t>，且不是失信被执行人、</w:t>
      </w:r>
      <w:r>
        <w:rPr>
          <w:rFonts w:hint="eastAsia" w:ascii="宋体" w:hAnsi="宋体" w:cs="宋体"/>
          <w:b/>
          <w:kern w:val="0"/>
          <w:szCs w:val="21"/>
          <w:lang w:val="zh-CN"/>
        </w:rPr>
        <w:t>重大税收违法失信主体</w:t>
      </w:r>
      <w:r>
        <w:rPr>
          <w:rFonts w:hint="eastAsia" w:ascii="宋体" w:hAnsi="宋体" w:cs="宋体"/>
          <w:b/>
          <w:kern w:val="0"/>
          <w:szCs w:val="21"/>
        </w:rPr>
        <w:t>、政府采购严重违法失信行为记录名单的供应商。</w:t>
      </w:r>
    </w:p>
    <w:p w14:paraId="1E69FA64">
      <w:pPr>
        <w:spacing w:line="360" w:lineRule="auto"/>
        <w:ind w:firstLine="428" w:firstLineChars="200"/>
        <w:rPr>
          <w:rFonts w:ascii="宋体" w:hAnsi="宋体" w:cs="宋体"/>
        </w:rPr>
      </w:pPr>
      <w:r>
        <w:rPr>
          <w:rFonts w:hint="eastAsia" w:ascii="宋体" w:hAnsi="宋体" w:cs="宋体"/>
        </w:rPr>
        <w:t>（说明：政府采购法第二十二条第一款第五项所称重大违法记录，是指供应商因违法经营受到刑事处罚或者责令停产停业、吊销许可证或者执照、较大数额罚款等行政处罚。）</w:t>
      </w:r>
    </w:p>
    <w:p w14:paraId="23AD78BF">
      <w:pPr>
        <w:spacing w:line="360" w:lineRule="auto"/>
        <w:ind w:firstLine="321" w:firstLineChars="150"/>
        <w:rPr>
          <w:rFonts w:ascii="宋体" w:hAnsi="宋体" w:cs="宋体"/>
        </w:rPr>
      </w:pPr>
    </w:p>
    <w:p w14:paraId="41A8C47E">
      <w:pPr>
        <w:spacing w:line="360" w:lineRule="auto"/>
        <w:rPr>
          <w:rFonts w:ascii="宋体" w:hAnsi="宋体" w:cs="宋体"/>
        </w:rPr>
      </w:pPr>
    </w:p>
    <w:p w14:paraId="225428B9">
      <w:pPr>
        <w:spacing w:line="360" w:lineRule="auto"/>
        <w:rPr>
          <w:rFonts w:ascii="宋体" w:hAnsi="宋体" w:cs="宋体"/>
        </w:rPr>
      </w:pPr>
    </w:p>
    <w:p w14:paraId="041442B8">
      <w:pPr>
        <w:spacing w:line="360" w:lineRule="auto"/>
        <w:ind w:firstLine="5200" w:firstLineChars="2430"/>
        <w:rPr>
          <w:rFonts w:ascii="宋体" w:hAnsi="宋体" w:cs="宋体"/>
        </w:rPr>
      </w:pPr>
      <w:r>
        <w:rPr>
          <w:rFonts w:hint="eastAsia" w:ascii="宋体" w:hAnsi="宋体" w:cs="宋体"/>
        </w:rPr>
        <w:t>声明人：（公章）</w:t>
      </w:r>
    </w:p>
    <w:bookmarkEnd w:id="95"/>
    <w:bookmarkEnd w:id="96"/>
    <w:bookmarkEnd w:id="97"/>
    <w:bookmarkEnd w:id="98"/>
    <w:bookmarkEnd w:id="99"/>
    <w:bookmarkEnd w:id="100"/>
    <w:bookmarkEnd w:id="101"/>
    <w:p w14:paraId="71A3DEED">
      <w:pPr>
        <w:autoSpaceDE w:val="0"/>
        <w:autoSpaceDN w:val="0"/>
        <w:spacing w:line="360" w:lineRule="auto"/>
        <w:ind w:firstLine="5136" w:firstLineChars="2400"/>
        <w:rPr>
          <w:rFonts w:ascii="宋体" w:hAnsi="宋体" w:cs="宋体"/>
        </w:rPr>
      </w:pPr>
      <w:r>
        <w:rPr>
          <w:rFonts w:hint="eastAsia" w:ascii="宋体" w:hAnsi="宋体" w:cs="宋体"/>
        </w:rPr>
        <w:t>日期：    年   月</w:t>
      </w:r>
      <w:r>
        <w:rPr>
          <w:rFonts w:hint="eastAsia" w:ascii="宋体" w:hAnsi="宋体" w:cs="宋体"/>
        </w:rPr>
        <w:br w:type="page"/>
      </w:r>
      <w:r>
        <w:rPr>
          <w:rFonts w:hint="eastAsia" w:ascii="宋体" w:hAnsi="宋体" w:cs="宋体"/>
          <w:b/>
        </w:rPr>
        <w:t>附件十、 资格资信证明文件</w:t>
      </w:r>
    </w:p>
    <w:p w14:paraId="2A6F51D7">
      <w:pPr>
        <w:autoSpaceDE w:val="0"/>
        <w:autoSpaceDN w:val="0"/>
        <w:spacing w:line="360" w:lineRule="auto"/>
        <w:rPr>
          <w:rFonts w:ascii="宋体" w:hAnsi="宋体" w:cs="宋体"/>
          <w:b/>
        </w:rPr>
      </w:pPr>
    </w:p>
    <w:p w14:paraId="04C5C4A5">
      <w:pPr>
        <w:autoSpaceDE w:val="0"/>
        <w:autoSpaceDN w:val="0"/>
        <w:spacing w:line="360" w:lineRule="auto"/>
        <w:rPr>
          <w:rFonts w:ascii="宋体" w:hAnsi="宋体" w:cs="宋体"/>
          <w:b/>
        </w:rPr>
      </w:pPr>
    </w:p>
    <w:p w14:paraId="17CF8E3D">
      <w:pPr>
        <w:autoSpaceDE w:val="0"/>
        <w:autoSpaceDN w:val="0"/>
        <w:spacing w:line="360" w:lineRule="auto"/>
        <w:rPr>
          <w:rFonts w:ascii="宋体" w:hAnsi="宋体" w:cs="宋体"/>
          <w:b/>
        </w:rPr>
      </w:pPr>
    </w:p>
    <w:p w14:paraId="5ECD39BF">
      <w:pPr>
        <w:widowControl/>
        <w:shd w:val="clear" w:color="auto" w:fill="FFFFFF"/>
        <w:spacing w:line="360" w:lineRule="auto"/>
        <w:jc w:val="left"/>
        <w:rPr>
          <w:rFonts w:ascii="宋体" w:hAnsi="宋体" w:cs="宋体"/>
          <w:b/>
          <w:bCs/>
          <w:kern w:val="0"/>
          <w:szCs w:val="21"/>
        </w:rPr>
      </w:pPr>
      <w:r>
        <w:rPr>
          <w:rFonts w:hint="eastAsia" w:ascii="宋体" w:hAnsi="宋体" w:cs="宋体"/>
          <w:b/>
          <w:bCs/>
          <w:kern w:val="0"/>
          <w:szCs w:val="21"/>
        </w:rPr>
        <w:t>附件十一、项目技术说明或实施方案</w:t>
      </w:r>
    </w:p>
    <w:p w14:paraId="71DE15C6">
      <w:pPr>
        <w:widowControl/>
        <w:shd w:val="clear" w:color="auto" w:fill="FFFFFF"/>
        <w:spacing w:line="360" w:lineRule="auto"/>
        <w:jc w:val="left"/>
        <w:rPr>
          <w:rFonts w:ascii="宋体" w:hAnsi="宋体" w:cs="宋体"/>
          <w:kern w:val="0"/>
          <w:szCs w:val="21"/>
        </w:rPr>
      </w:pPr>
    </w:p>
    <w:p w14:paraId="58E85678">
      <w:pPr>
        <w:widowControl/>
        <w:shd w:val="clear" w:color="auto" w:fill="FFFFFF"/>
        <w:spacing w:line="360" w:lineRule="auto"/>
        <w:jc w:val="left"/>
        <w:rPr>
          <w:rFonts w:ascii="宋体" w:hAnsi="宋体" w:cs="宋体"/>
          <w:b/>
          <w:bCs/>
          <w:kern w:val="0"/>
          <w:szCs w:val="21"/>
        </w:rPr>
      </w:pPr>
    </w:p>
    <w:p w14:paraId="5FF1AA2C">
      <w:pPr>
        <w:widowControl/>
        <w:shd w:val="clear" w:color="auto" w:fill="FFFFFF"/>
        <w:spacing w:line="360" w:lineRule="auto"/>
        <w:jc w:val="left"/>
        <w:rPr>
          <w:rFonts w:ascii="宋体" w:hAnsi="宋体" w:cs="宋体"/>
          <w:b/>
          <w:bCs/>
          <w:kern w:val="0"/>
          <w:szCs w:val="21"/>
        </w:rPr>
      </w:pPr>
    </w:p>
    <w:p w14:paraId="37DB6250">
      <w:pPr>
        <w:autoSpaceDE w:val="0"/>
        <w:autoSpaceDN w:val="0"/>
        <w:spacing w:line="360" w:lineRule="auto"/>
        <w:rPr>
          <w:rFonts w:ascii="宋体" w:hAnsi="宋体" w:cs="宋体"/>
          <w:b/>
        </w:rPr>
      </w:pPr>
      <w:r>
        <w:rPr>
          <w:rFonts w:hint="eastAsia" w:ascii="宋体" w:hAnsi="宋体" w:cs="宋体"/>
          <w:b/>
        </w:rPr>
        <w:t>附件十二、联合体协议及联合体授权委托书（如允许联合体）</w:t>
      </w:r>
    </w:p>
    <w:p w14:paraId="59D1574A">
      <w:pPr>
        <w:widowControl/>
        <w:shd w:val="clear" w:color="auto" w:fill="FFFFFF"/>
        <w:spacing w:line="360" w:lineRule="auto"/>
        <w:jc w:val="left"/>
        <w:rPr>
          <w:rFonts w:ascii="宋体" w:hAnsi="宋体" w:cs="宋体"/>
          <w:b/>
          <w:bCs/>
          <w:kern w:val="0"/>
          <w:szCs w:val="21"/>
        </w:rPr>
      </w:pPr>
    </w:p>
    <w:p w14:paraId="739B5B1B">
      <w:pPr>
        <w:widowControl/>
        <w:shd w:val="clear" w:color="auto" w:fill="FFFFFF"/>
        <w:spacing w:line="360" w:lineRule="auto"/>
        <w:jc w:val="left"/>
        <w:rPr>
          <w:rFonts w:ascii="宋体" w:hAnsi="宋体" w:cs="宋体"/>
          <w:b/>
          <w:bCs/>
          <w:kern w:val="0"/>
          <w:szCs w:val="21"/>
        </w:rPr>
      </w:pPr>
    </w:p>
    <w:p w14:paraId="0787C4A4">
      <w:pPr>
        <w:widowControl/>
        <w:shd w:val="clear" w:color="auto" w:fill="FFFFFF"/>
        <w:spacing w:line="360" w:lineRule="auto"/>
        <w:jc w:val="left"/>
        <w:rPr>
          <w:rFonts w:ascii="宋体" w:hAnsi="宋体" w:cs="宋体"/>
          <w:b/>
          <w:bCs/>
          <w:kern w:val="0"/>
          <w:szCs w:val="21"/>
        </w:rPr>
      </w:pPr>
    </w:p>
    <w:p w14:paraId="071C9D4E">
      <w:pPr>
        <w:widowControl/>
        <w:shd w:val="clear" w:color="auto" w:fill="FFFFFF"/>
        <w:spacing w:line="360" w:lineRule="auto"/>
        <w:jc w:val="left"/>
        <w:rPr>
          <w:rFonts w:ascii="宋体" w:hAnsi="宋体" w:cs="宋体"/>
          <w:b/>
          <w:bCs/>
          <w:kern w:val="0"/>
          <w:szCs w:val="21"/>
        </w:rPr>
      </w:pPr>
    </w:p>
    <w:p w14:paraId="2B35967A">
      <w:pPr>
        <w:widowControl/>
        <w:shd w:val="clear" w:color="auto" w:fill="FFFFFF"/>
        <w:spacing w:line="360" w:lineRule="auto"/>
        <w:jc w:val="left"/>
        <w:rPr>
          <w:rFonts w:ascii="宋体" w:hAnsi="宋体" w:cs="宋体"/>
          <w:b/>
          <w:bCs/>
          <w:kern w:val="0"/>
          <w:szCs w:val="21"/>
        </w:rPr>
      </w:pPr>
      <w:r>
        <w:rPr>
          <w:rFonts w:hint="eastAsia" w:ascii="宋体" w:hAnsi="宋体" w:cs="宋体"/>
          <w:b/>
          <w:bCs/>
          <w:kern w:val="0"/>
          <w:szCs w:val="21"/>
        </w:rPr>
        <w:t>附件十三、《南京市政府采购供应商信用记录表暨信用承诺书》</w:t>
      </w:r>
      <w:r>
        <w:rPr>
          <w:rFonts w:hint="eastAsia" w:ascii="宋体" w:hAnsi="宋体" w:cs="宋体"/>
          <w:b/>
        </w:rPr>
        <w:t>（网站在线打印）</w:t>
      </w:r>
    </w:p>
    <w:p w14:paraId="282EF250">
      <w:pPr>
        <w:pStyle w:val="132"/>
        <w:ind w:firstLine="431"/>
        <w:rPr>
          <w:rFonts w:ascii="宋体" w:hAnsi="宋体" w:cs="宋体"/>
          <w:b/>
        </w:rPr>
      </w:pPr>
    </w:p>
    <w:p w14:paraId="1EE8C50B">
      <w:pPr>
        <w:pStyle w:val="132"/>
        <w:ind w:firstLine="431"/>
        <w:rPr>
          <w:rFonts w:ascii="宋体" w:hAnsi="宋体" w:cs="宋体"/>
          <w:b/>
        </w:rPr>
      </w:pPr>
    </w:p>
    <w:p w14:paraId="76226043">
      <w:pPr>
        <w:pStyle w:val="132"/>
        <w:ind w:firstLine="431"/>
        <w:rPr>
          <w:rFonts w:ascii="宋体" w:hAnsi="宋体" w:cs="宋体"/>
          <w:b/>
        </w:rPr>
      </w:pPr>
    </w:p>
    <w:p w14:paraId="3D8A4AC5">
      <w:pPr>
        <w:spacing w:line="360" w:lineRule="auto"/>
        <w:rPr>
          <w:rFonts w:ascii="宋体" w:hAnsi="宋体" w:cs="宋体"/>
          <w:b/>
        </w:rPr>
      </w:pPr>
    </w:p>
    <w:p w14:paraId="3083B777">
      <w:pPr>
        <w:autoSpaceDE w:val="0"/>
        <w:autoSpaceDN w:val="0"/>
        <w:spacing w:line="360" w:lineRule="auto"/>
        <w:rPr>
          <w:rFonts w:ascii="宋体" w:hAnsi="宋体" w:cs="宋体"/>
          <w:b/>
        </w:rPr>
      </w:pPr>
      <w:r>
        <w:rPr>
          <w:rFonts w:hint="eastAsia" w:ascii="宋体" w:hAnsi="宋体" w:cs="宋体"/>
          <w:b/>
        </w:rPr>
        <w:t>附件十四、</w:t>
      </w:r>
      <w:r>
        <w:rPr>
          <w:rFonts w:hint="eastAsia" w:ascii="宋体" w:hAnsi="宋体" w:cs="宋体"/>
          <w:b/>
          <w:bCs/>
          <w:szCs w:val="21"/>
        </w:rPr>
        <w:t>服务承诺函</w:t>
      </w:r>
    </w:p>
    <w:p w14:paraId="4BDCE73A">
      <w:pPr>
        <w:pStyle w:val="132"/>
        <w:ind w:firstLine="430"/>
        <w:rPr>
          <w:rFonts w:ascii="宋体" w:hAnsi="宋体" w:cs="宋体"/>
          <w:szCs w:val="21"/>
        </w:rPr>
      </w:pPr>
    </w:p>
    <w:p w14:paraId="0BF38956">
      <w:pPr>
        <w:pStyle w:val="132"/>
        <w:ind w:firstLine="430"/>
        <w:rPr>
          <w:rFonts w:ascii="宋体" w:hAnsi="宋体" w:cs="宋体"/>
          <w:szCs w:val="21"/>
        </w:rPr>
      </w:pPr>
    </w:p>
    <w:p w14:paraId="2C6BE9A2">
      <w:pPr>
        <w:pStyle w:val="132"/>
        <w:ind w:firstLine="431"/>
        <w:rPr>
          <w:rFonts w:ascii="宋体" w:hAnsi="宋体" w:cs="宋体"/>
          <w:b/>
        </w:rPr>
      </w:pPr>
    </w:p>
    <w:p w14:paraId="1285BC5E">
      <w:pPr>
        <w:widowControl/>
        <w:spacing w:line="440" w:lineRule="exact"/>
        <w:ind w:firstLine="5136" w:firstLineChars="2400"/>
        <w:jc w:val="left"/>
        <w:rPr>
          <w:rFonts w:ascii="宋体" w:hAnsi="宋体" w:cs="宋体"/>
          <w:kern w:val="0"/>
          <w:szCs w:val="21"/>
        </w:rPr>
      </w:pPr>
    </w:p>
    <w:p w14:paraId="7E7F35D8">
      <w:pPr>
        <w:widowControl/>
        <w:spacing w:line="440" w:lineRule="exact"/>
        <w:ind w:firstLine="5136" w:firstLineChars="2400"/>
        <w:jc w:val="left"/>
        <w:rPr>
          <w:rFonts w:ascii="宋体" w:hAnsi="宋体" w:cs="宋体"/>
          <w:kern w:val="0"/>
          <w:szCs w:val="21"/>
        </w:rPr>
      </w:pPr>
    </w:p>
    <w:p w14:paraId="6FFB585A">
      <w:pPr>
        <w:widowControl/>
        <w:shd w:val="clear" w:color="auto" w:fill="FFFFFF"/>
        <w:spacing w:line="360" w:lineRule="auto"/>
        <w:ind w:firstLine="4066" w:firstLineChars="1900"/>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lang w:val="zh-CN"/>
        </w:rPr>
        <w:t xml:space="preserve">             </w:t>
      </w:r>
    </w:p>
    <w:p w14:paraId="41B1F8AE">
      <w:pPr>
        <w:widowControl/>
        <w:shd w:val="clear" w:color="auto" w:fill="FFFFFF"/>
        <w:spacing w:line="360" w:lineRule="auto"/>
        <w:ind w:firstLine="4066" w:firstLineChars="1900"/>
        <w:jc w:val="left"/>
        <w:rPr>
          <w:rFonts w:ascii="宋体" w:hAnsi="宋体" w:cs="宋体"/>
          <w:kern w:val="0"/>
          <w:szCs w:val="21"/>
        </w:rPr>
      </w:pPr>
      <w:r>
        <w:rPr>
          <w:rFonts w:hint="eastAsia" w:ascii="宋体" w:hAnsi="宋体" w:cs="宋体"/>
          <w:kern w:val="0"/>
          <w:szCs w:val="21"/>
        </w:rPr>
        <w:t>日    期：   年    月    日</w:t>
      </w:r>
    </w:p>
    <w:p w14:paraId="53FEDCD7">
      <w:pPr>
        <w:pStyle w:val="132"/>
        <w:ind w:firstLine="431"/>
        <w:rPr>
          <w:rFonts w:ascii="宋体" w:hAnsi="宋体" w:cs="宋体"/>
          <w:b/>
        </w:rPr>
      </w:pPr>
    </w:p>
    <w:p w14:paraId="62F0D798">
      <w:pPr>
        <w:pStyle w:val="132"/>
        <w:ind w:firstLine="431"/>
        <w:rPr>
          <w:rFonts w:ascii="宋体" w:hAnsi="宋体" w:cs="宋体"/>
          <w:b/>
        </w:rPr>
      </w:pPr>
    </w:p>
    <w:p w14:paraId="6CEEB77C">
      <w:pPr>
        <w:autoSpaceDE w:val="0"/>
        <w:autoSpaceDN w:val="0"/>
        <w:spacing w:line="360" w:lineRule="auto"/>
        <w:rPr>
          <w:rFonts w:ascii="宋体" w:hAnsi="宋体" w:cs="宋体"/>
          <w:b/>
        </w:rPr>
      </w:pPr>
      <w:r>
        <w:rPr>
          <w:rFonts w:hint="eastAsia" w:ascii="宋体" w:hAnsi="宋体" w:cs="宋体"/>
          <w:b/>
        </w:rPr>
        <w:t>附件十五、其他</w:t>
      </w:r>
    </w:p>
    <w:p w14:paraId="7DAE4743"/>
    <w:sectPr>
      <w:footerReference r:id="rId11" w:type="default"/>
      <w:pgSz w:w="11906" w:h="16838"/>
      <w:pgMar w:top="1440" w:right="1440" w:bottom="1440" w:left="1440" w:header="1191" w:footer="964" w:gutter="0"/>
      <w:cols w:space="720" w:num="1"/>
      <w:docGrid w:type="linesAndChars" w:linePitch="322" w:charSpace="1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971D">
    <w:pPr>
      <w:pStyle w:val="80"/>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6C31">
    <w:pPr>
      <w:pStyle w:val="80"/>
      <w:tabs>
        <w:tab w:val="clear" w:pos="4153"/>
        <w:tab w:val="clear" w:pos="8306"/>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607A64">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XiHcfgAQAAuwMAAA4AAAAA&#10;AAAAAQAgAAAAHgEAAGRycy9lMm9Eb2MueG1sUEsFBgAAAAAGAAYAWQEAAHAFAAAAAA==&#10;">
              <v:fill on="f" focussize="0,0"/>
              <v:stroke on="f"/>
              <v:imagedata o:title=""/>
              <o:lock v:ext="edit" aspectratio="f"/>
              <v:textbox inset="0mm,0mm,0mm,0mm" style="mso-fit-shape-to-text:t;">
                <w:txbxContent>
                  <w:p w14:paraId="00607A6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7FE2">
    <w:pPr>
      <w:pStyle w:val="8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6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7ACAEA9">
                          <w:pPr>
                            <w:pStyle w:val="80"/>
                            <w:tabs>
                              <w:tab w:val="clear" w:pos="4153"/>
                              <w:tab w:val="clear" w:pos="8306"/>
                            </w:tabs>
                          </w:pPr>
                          <w:r>
                            <w:fldChar w:fldCharType="begin"/>
                          </w:r>
                          <w:r>
                            <w:instrText xml:space="preserve"> PAGE  \* MERGEFORMAT </w:instrText>
                          </w:r>
                          <w:r>
                            <w:fldChar w:fldCharType="separate"/>
                          </w:r>
                          <w:r>
                            <w:t>1</w:t>
                          </w:r>
                          <w:r>
                            <w:fldChar w:fldCharType="end"/>
                          </w:r>
                        </w:p>
                        <w:p w14:paraId="469CF838"/>
                      </w:txbxContent>
                    </wps:txbx>
                    <wps:bodyPr rot="0" vert="horz" wrap="square" lIns="91440" tIns="45720" rIns="91440" bIns="45720" anchor="t" anchorCtr="0"/>
                  </wps:wsp>
                </a:graphicData>
              </a:graphic>
            </wp:anchor>
          </w:drawing>
        </mc:Choice>
        <mc:Fallback>
          <w:pict>
            <v:rect id="_x0000_s206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AsesxxuQEAAIYDAAAOAAAAAAAAAAEAIAAAACIBAABkcnMvZTJvRG9jLnhtbFBLBQYAAAAA&#10;BgAGAFkBAABNBQAAAAA=&#10;">
              <v:fill on="f" focussize="0,0"/>
              <v:stroke on="f"/>
              <v:imagedata o:title=""/>
              <o:lock v:ext="edit" aspectratio="f"/>
              <v:textbox>
                <w:txbxContent>
                  <w:p w14:paraId="47ACAEA9">
                    <w:pPr>
                      <w:pStyle w:val="80"/>
                      <w:tabs>
                        <w:tab w:val="clear" w:pos="4153"/>
                        <w:tab w:val="clear" w:pos="8306"/>
                      </w:tabs>
                    </w:pPr>
                    <w:r>
                      <w:fldChar w:fldCharType="begin"/>
                    </w:r>
                    <w:r>
                      <w:instrText xml:space="preserve"> PAGE  \* MERGEFORMAT </w:instrText>
                    </w:r>
                    <w:r>
                      <w:fldChar w:fldCharType="separate"/>
                    </w:r>
                    <w:r>
                      <w:t>1</w:t>
                    </w:r>
                    <w:r>
                      <w:fldChar w:fldCharType="end"/>
                    </w:r>
                  </w:p>
                  <w:p w14:paraId="469CF838"/>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44E7">
    <w:pPr>
      <w:pStyle w:val="80"/>
      <w:tabs>
        <w:tab w:val="clear" w:pos="4153"/>
        <w:tab w:val="clear" w:pos="8306"/>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ABACD3">
                          <w:pPr>
                            <w:pStyle w:val="15"/>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0X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xbFbbnDgp58/Tr/+nH5/&#10;J1WSp/exxqg7j3EwvHcDLs18H/EysR7aYNIf+RD0o7jHs7hyACJS0rJaLkt0CfTNB8QvntJ9iHAr&#10;nSHJYDTg9LKo/PApwhg6h6Rq1t0orfMEtSU9o28vq8uccPYguLZYI5EYm00WDNthYrZ1zRGJ4XvA&#10;gp0L3yjpcRsYtbj8lOiPFsVOizMbYTa2s8GtwERGgZLR/AB5wVKL0b/bA7aZu0+lx3pTRzjTzH/a&#10;v7Q0f59z1NObWz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pB9F3gAQAAuwMAAA4AAAAA&#10;AAAAAQAgAAAAHgEAAGRycy9lMm9Eb2MueG1sUEsFBgAAAAAGAAYAWQEAAHAFAAAAAA==&#10;">
              <v:fill on="f" focussize="0,0"/>
              <v:stroke on="f"/>
              <v:imagedata o:title=""/>
              <o:lock v:ext="edit" aspectratio="f"/>
              <v:textbox inset="0mm,0mm,0mm,0mm" style="mso-fit-shape-to-text:t;">
                <w:txbxContent>
                  <w:p w14:paraId="3EABACD3">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A8B5">
    <w:pPr>
      <w:pStyle w:val="80"/>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6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3DC001F">
                          <w:pPr>
                            <w:pStyle w:val="80"/>
                            <w:tabs>
                              <w:tab w:val="clear" w:pos="4153"/>
                              <w:tab w:val="clear" w:pos="8306"/>
                            </w:tabs>
                          </w:pPr>
                          <w:r>
                            <w:fldChar w:fldCharType="begin"/>
                          </w:r>
                          <w:r>
                            <w:instrText xml:space="preserve"> PAGE  \* MERGEFORMAT </w:instrText>
                          </w:r>
                          <w:r>
                            <w:fldChar w:fldCharType="separate"/>
                          </w:r>
                          <w:r>
                            <w:t>4</w:t>
                          </w:r>
                          <w:r>
                            <w:fldChar w:fldCharType="end"/>
                          </w:r>
                        </w:p>
                        <w:p w14:paraId="515F65F1"/>
                      </w:txbxContent>
                    </wps:txbx>
                    <wps:bodyPr rot="0" vert="horz" wrap="square" lIns="91440" tIns="45720" rIns="91440" bIns="45720" anchor="t" anchorCtr="0"/>
                  </wps:wsp>
                </a:graphicData>
              </a:graphic>
            </wp:anchor>
          </w:drawing>
        </mc:Choice>
        <mc:Fallback>
          <w:pict>
            <v:rect id="_x0000_s206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liM4m7AQAAhgMAAA4AAAAAAAAAAQAgAAAAIgEAAGRycy9lMm9Eb2MueG1sUEsFBgAA&#10;AAAGAAYAWQEAAE8FAAAAAA==&#10;">
              <v:fill on="f" focussize="0,0"/>
              <v:stroke on="f"/>
              <v:imagedata o:title=""/>
              <o:lock v:ext="edit" aspectratio="f"/>
              <v:textbox>
                <w:txbxContent>
                  <w:p w14:paraId="43DC001F">
                    <w:pPr>
                      <w:pStyle w:val="80"/>
                      <w:tabs>
                        <w:tab w:val="clear" w:pos="4153"/>
                        <w:tab w:val="clear" w:pos="8306"/>
                      </w:tabs>
                    </w:pPr>
                    <w:r>
                      <w:fldChar w:fldCharType="begin"/>
                    </w:r>
                    <w:r>
                      <w:instrText xml:space="preserve"> PAGE  \* MERGEFORMAT </w:instrText>
                    </w:r>
                    <w:r>
                      <w:fldChar w:fldCharType="separate"/>
                    </w:r>
                    <w:r>
                      <w:t>4</w:t>
                    </w:r>
                    <w:r>
                      <w:fldChar w:fldCharType="end"/>
                    </w:r>
                  </w:p>
                  <w:p w14:paraId="515F65F1"/>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1983">
    <w:pPr>
      <w:pStyle w:val="80"/>
      <w:tabs>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700D13">
                          <w:pPr>
                            <w:pStyle w:val="15"/>
                          </w:pPr>
                          <w:r>
                            <w:fldChar w:fldCharType="begin"/>
                          </w:r>
                          <w:r>
                            <w:instrText xml:space="preserve"> PAGE  \* MERGEFORMAT </w:instrText>
                          </w:r>
                          <w:r>
                            <w:fldChar w:fldCharType="separate"/>
                          </w:r>
                          <w:r>
                            <w:t>22</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3rB6N8BAAC7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LxgqUX0rw6R2szdp9JjvakjmmnmP+1f&#10;Wpq/zznq/s1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3rB6N8BAAC7AwAADgAAAAAA&#10;AAABACAAAAAeAQAAZHJzL2Uyb0RvYy54bWxQSwUGAAAAAAYABgBZAQAAbwUAAAAA&#10;">
              <v:fill on="f" focussize="0,0"/>
              <v:stroke on="f"/>
              <v:imagedata o:title=""/>
              <o:lock v:ext="edit" aspectratio="f"/>
              <v:textbox inset="0mm,0mm,0mm,0mm" style="mso-fit-shape-to-text:t;">
                <w:txbxContent>
                  <w:p w14:paraId="29700D13">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BE5F">
    <w:pPr>
      <w:pStyle w:val="80"/>
      <w:tabs>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393EAE">
                          <w:pPr>
                            <w:pStyle w:val="15"/>
                          </w:pPr>
                          <w:r>
                            <w:fldChar w:fldCharType="begin"/>
                          </w:r>
                          <w:r>
                            <w:instrText xml:space="preserve"> PAGE  \* MERGEFORMAT </w:instrText>
                          </w:r>
                          <w:r>
                            <w:fldChar w:fldCharType="separate"/>
                          </w:r>
                          <w:r>
                            <w:t>24</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7+Ywt8BAAC8AwAADgAAAAAA&#10;AAABACAAAAAeAQAAZHJzL2Uyb0RvYy54bWxQSwUGAAAAAAYABgBZAQAAbwUAAAAA&#10;">
              <v:fill on="f" focussize="0,0"/>
              <v:stroke on="f"/>
              <v:imagedata o:title=""/>
              <o:lock v:ext="edit" aspectratio="f"/>
              <v:textbox inset="0mm,0mm,0mm,0mm" style="mso-fit-shape-to-text:t;">
                <w:txbxContent>
                  <w:p w14:paraId="1B393EAE">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1534">
    <w:pPr>
      <w:pStyle w:val="80"/>
      <w:tabs>
        <w:tab w:val="clear" w:pos="4153"/>
        <w:tab w:val="clear" w:pos="8306"/>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054016">
                          <w:pPr>
                            <w:pStyle w:val="15"/>
                          </w:pPr>
                          <w:r>
                            <w:fldChar w:fldCharType="begin"/>
                          </w:r>
                          <w:r>
                            <w:instrText xml:space="preserve"> PAGE  \* MERGEFORMAT </w:instrText>
                          </w:r>
                          <w:r>
                            <w:fldChar w:fldCharType="separate"/>
                          </w:r>
                          <w:r>
                            <w:t>46</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oStd98BAAC8AwAADgAAAAAA&#10;AAABACAAAAAeAQAAZHJzL2Uyb0RvYy54bWxQSwUGAAAAAAYABgBZAQAAbwUAAAAA&#10;">
              <v:fill on="f" focussize="0,0"/>
              <v:stroke on="f"/>
              <v:imagedata o:title=""/>
              <o:lock v:ext="edit" aspectratio="f"/>
              <v:textbox inset="0mm,0mm,0mm,0mm" style="mso-fit-shape-to-text:t;">
                <w:txbxContent>
                  <w:p w14:paraId="19054016">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5C8E">
    <w:pPr>
      <w:pStyle w:val="82"/>
      <w:pBdr>
        <w:bottom w:val="none" w:color="000000"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BDECB"/>
    <w:multiLevelType w:val="singleLevel"/>
    <w:tmpl w:val="BC2BDECB"/>
    <w:lvl w:ilvl="0" w:tentative="0">
      <w:start w:val="4"/>
      <w:numFmt w:val="decimal"/>
      <w:suff w:val="nothing"/>
      <w:lvlText w:val="%1、"/>
      <w:lvlJc w:val="left"/>
    </w:lvl>
  </w:abstractNum>
  <w:abstractNum w:abstractNumId="1">
    <w:nsid w:val="BD63D42D"/>
    <w:multiLevelType w:val="singleLevel"/>
    <w:tmpl w:val="BD63D42D"/>
    <w:lvl w:ilvl="0" w:tentative="0">
      <w:start w:val="2"/>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pStyle w:val="29"/>
      <w:suff w:val="nothing"/>
      <w:lvlText w:val="第%1章"/>
      <w:lvlJc w:val="left"/>
      <w:pPr>
        <w:ind w:left="0" w:firstLine="0"/>
      </w:pPr>
    </w:lvl>
    <w:lvl w:ilvl="1" w:tentative="0">
      <w:start w:val="1"/>
      <w:numFmt w:val="decimal"/>
      <w:pStyle w:val="30"/>
      <w:suff w:val="nothing"/>
      <w:lvlText w:val=""/>
      <w:lvlJc w:val="left"/>
      <w:pPr>
        <w:ind w:left="709" w:firstLine="0"/>
      </w:pPr>
    </w:lvl>
    <w:lvl w:ilvl="2" w:tentative="0">
      <w:start w:val="1"/>
      <w:numFmt w:val="decimal"/>
      <w:pStyle w:val="31"/>
      <w:suff w:val="nothing"/>
      <w:lvlText w:val=""/>
      <w:lvlJc w:val="left"/>
      <w:pPr>
        <w:ind w:left="709" w:firstLine="0"/>
      </w:pPr>
    </w:lvl>
    <w:lvl w:ilvl="3" w:tentative="0">
      <w:start w:val="1"/>
      <w:numFmt w:val="decimal"/>
      <w:pStyle w:val="6"/>
      <w:suff w:val="nothing"/>
      <w:lvlText w:val=""/>
      <w:lvlJc w:val="left"/>
      <w:pPr>
        <w:ind w:left="709" w:firstLine="0"/>
      </w:pPr>
    </w:lvl>
    <w:lvl w:ilvl="4" w:tentative="0">
      <w:start w:val="1"/>
      <w:numFmt w:val="decimal"/>
      <w:pStyle w:val="33"/>
      <w:suff w:val="nothing"/>
      <w:lvlText w:val=""/>
      <w:lvlJc w:val="left"/>
      <w:pPr>
        <w:ind w:left="709" w:firstLine="0"/>
      </w:pPr>
    </w:lvl>
    <w:lvl w:ilvl="5" w:tentative="0">
      <w:start w:val="1"/>
      <w:numFmt w:val="decimal"/>
      <w:pStyle w:val="34"/>
      <w:suff w:val="nothing"/>
      <w:lvlText w:val=""/>
      <w:lvlJc w:val="left"/>
      <w:pPr>
        <w:ind w:left="709" w:firstLine="0"/>
      </w:pPr>
    </w:lvl>
    <w:lvl w:ilvl="6" w:tentative="0">
      <w:start w:val="1"/>
      <w:numFmt w:val="decimal"/>
      <w:pStyle w:val="35"/>
      <w:suff w:val="nothing"/>
      <w:lvlText w:val=""/>
      <w:lvlJc w:val="left"/>
      <w:pPr>
        <w:ind w:left="709" w:firstLine="0"/>
      </w:pPr>
    </w:lvl>
    <w:lvl w:ilvl="7" w:tentative="0">
      <w:start w:val="1"/>
      <w:numFmt w:val="decimal"/>
      <w:pStyle w:val="36"/>
      <w:suff w:val="nothing"/>
      <w:lvlText w:val=""/>
      <w:lvlJc w:val="left"/>
      <w:pPr>
        <w:ind w:left="709" w:firstLine="0"/>
      </w:pPr>
    </w:lvl>
    <w:lvl w:ilvl="8" w:tentative="0">
      <w:start w:val="1"/>
      <w:numFmt w:val="decimal"/>
      <w:pStyle w:val="37"/>
      <w:suff w:val="nothing"/>
      <w:lvlText w:val=""/>
      <w:lvlJc w:val="left"/>
      <w:pPr>
        <w:ind w:left="709" w:firstLine="0"/>
      </w:pPr>
    </w:lvl>
  </w:abstractNum>
  <w:abstractNum w:abstractNumId="3">
    <w:nsid w:val="20620658"/>
    <w:multiLevelType w:val="multilevel"/>
    <w:tmpl w:val="20620658"/>
    <w:lvl w:ilvl="0" w:tentative="0">
      <w:start w:val="1"/>
      <w:numFmt w:val="bullet"/>
      <w:pStyle w:val="155"/>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121AA6"/>
    <w:multiLevelType w:val="multilevel"/>
    <w:tmpl w:val="44121AA6"/>
    <w:lvl w:ilvl="0" w:tentative="0">
      <w:start w:val="1"/>
      <w:numFmt w:val="decimal"/>
      <w:pStyle w:val="141"/>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002338"/>
    <w:multiLevelType w:val="singleLevel"/>
    <w:tmpl w:val="51002338"/>
    <w:lvl w:ilvl="0" w:tentative="0">
      <w:start w:val="1"/>
      <w:numFmt w:val="bullet"/>
      <w:pStyle w:val="146"/>
      <w:lvlText w:val=""/>
      <w:lvlJc w:val="left"/>
      <w:pPr>
        <w:tabs>
          <w:tab w:val="left" w:pos="360"/>
        </w:tabs>
        <w:ind w:left="360" w:hanging="360"/>
      </w:pPr>
      <w:rPr>
        <w:rFonts w:ascii="Symbol" w:hAnsi="Symbol"/>
      </w:rPr>
    </w:lvl>
  </w:abstractNum>
  <w:abstractNum w:abstractNumId="6">
    <w:nsid w:val="581D2BC5"/>
    <w:multiLevelType w:val="multilevel"/>
    <w:tmpl w:val="581D2BC5"/>
    <w:lvl w:ilvl="0" w:tentative="0">
      <w:start w:val="1"/>
      <w:numFmt w:val="decimal"/>
      <w:pStyle w:val="151"/>
      <w:lvlText w:val="%1"/>
      <w:lvlJc w:val="left"/>
      <w:pPr>
        <w:tabs>
          <w:tab w:val="left" w:pos="567"/>
        </w:tabs>
        <w:ind w:left="567" w:hanging="567"/>
      </w:pPr>
      <w:rPr>
        <w:rFonts w:hint="eastAsia"/>
      </w:rPr>
    </w:lvl>
    <w:lvl w:ilvl="1" w:tentative="0">
      <w:start w:val="1"/>
      <w:numFmt w:val="decimal"/>
      <w:pStyle w:val="123"/>
      <w:lvlText w:val="%1.%2"/>
      <w:lvlJc w:val="left"/>
      <w:pPr>
        <w:tabs>
          <w:tab w:val="left" w:pos="1004"/>
        </w:tabs>
        <w:ind w:left="567" w:hanging="283"/>
      </w:pPr>
      <w:rPr>
        <w:rFonts w:hint="eastAsia"/>
      </w:rPr>
    </w:lvl>
    <w:lvl w:ilvl="2" w:tentative="0">
      <w:start w:val="1"/>
      <w:numFmt w:val="decimal"/>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7">
    <w:nsid w:val="58C6081D"/>
    <w:multiLevelType w:val="singleLevel"/>
    <w:tmpl w:val="58C6081D"/>
    <w:lvl w:ilvl="0" w:tentative="0">
      <w:start w:val="1"/>
      <w:numFmt w:val="decimal"/>
      <w:suff w:val="nothing"/>
      <w:lvlText w:val="（%1）"/>
      <w:lvlJc w:val="left"/>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isplayHorizontalDrawingGridEvery w:val="1"/>
  <w:displayVerticalDrawingGridEvery w:val="1"/>
  <w:noPunctuationKerning w:val="1"/>
  <w:characterSpacingControl w:val="doNotCompress"/>
  <w:compat>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zJmOGU4YzZjM2M1ODQ3NjI4ZGViZmEyNjhkNDQifQ=="/>
  </w:docVars>
  <w:rsids>
    <w:rsidRoot w:val="00C32639"/>
    <w:rsid w:val="0008236C"/>
    <w:rsid w:val="001B1AC5"/>
    <w:rsid w:val="001E0910"/>
    <w:rsid w:val="001E5254"/>
    <w:rsid w:val="00277651"/>
    <w:rsid w:val="002E5AB9"/>
    <w:rsid w:val="003C2DED"/>
    <w:rsid w:val="004E6566"/>
    <w:rsid w:val="00504CB8"/>
    <w:rsid w:val="005230B6"/>
    <w:rsid w:val="005A107F"/>
    <w:rsid w:val="00662335"/>
    <w:rsid w:val="006831AE"/>
    <w:rsid w:val="00820BF5"/>
    <w:rsid w:val="0086037D"/>
    <w:rsid w:val="0087578D"/>
    <w:rsid w:val="00897C7F"/>
    <w:rsid w:val="00963C99"/>
    <w:rsid w:val="00A11EF5"/>
    <w:rsid w:val="00A54EBF"/>
    <w:rsid w:val="00A96C2F"/>
    <w:rsid w:val="00AB7736"/>
    <w:rsid w:val="00AF2611"/>
    <w:rsid w:val="00B340B4"/>
    <w:rsid w:val="00C32639"/>
    <w:rsid w:val="00C660F8"/>
    <w:rsid w:val="00E428C4"/>
    <w:rsid w:val="00F36321"/>
    <w:rsid w:val="00FA59D1"/>
    <w:rsid w:val="01011432"/>
    <w:rsid w:val="01A746B1"/>
    <w:rsid w:val="02864611"/>
    <w:rsid w:val="02C866AB"/>
    <w:rsid w:val="030D2310"/>
    <w:rsid w:val="03214848"/>
    <w:rsid w:val="03544F87"/>
    <w:rsid w:val="03A82039"/>
    <w:rsid w:val="041210CD"/>
    <w:rsid w:val="04395ECC"/>
    <w:rsid w:val="049802FF"/>
    <w:rsid w:val="053C6BFA"/>
    <w:rsid w:val="058A36AE"/>
    <w:rsid w:val="05CB200E"/>
    <w:rsid w:val="05E01F5E"/>
    <w:rsid w:val="05E9638D"/>
    <w:rsid w:val="05EF03F3"/>
    <w:rsid w:val="060379FA"/>
    <w:rsid w:val="06357182"/>
    <w:rsid w:val="0639341C"/>
    <w:rsid w:val="066528BB"/>
    <w:rsid w:val="066C37F1"/>
    <w:rsid w:val="06FA218A"/>
    <w:rsid w:val="07106873"/>
    <w:rsid w:val="072639A0"/>
    <w:rsid w:val="08362309"/>
    <w:rsid w:val="087149B5"/>
    <w:rsid w:val="08C711B3"/>
    <w:rsid w:val="08D76E2C"/>
    <w:rsid w:val="08F04266"/>
    <w:rsid w:val="0907653F"/>
    <w:rsid w:val="09540C99"/>
    <w:rsid w:val="09BB0D18"/>
    <w:rsid w:val="09EC23D5"/>
    <w:rsid w:val="0A36039E"/>
    <w:rsid w:val="0A3B7763"/>
    <w:rsid w:val="0A9B46A5"/>
    <w:rsid w:val="0AD100C7"/>
    <w:rsid w:val="0AED5D7F"/>
    <w:rsid w:val="0B967802"/>
    <w:rsid w:val="0C000C64"/>
    <w:rsid w:val="0C394176"/>
    <w:rsid w:val="0C8E44C1"/>
    <w:rsid w:val="0CB85854"/>
    <w:rsid w:val="0CE560AB"/>
    <w:rsid w:val="0D605732"/>
    <w:rsid w:val="0D7C07BE"/>
    <w:rsid w:val="0D7F4D31"/>
    <w:rsid w:val="0DAE46EF"/>
    <w:rsid w:val="0DB0141C"/>
    <w:rsid w:val="0DC857B1"/>
    <w:rsid w:val="0DE819AF"/>
    <w:rsid w:val="0E39045D"/>
    <w:rsid w:val="0EC341CA"/>
    <w:rsid w:val="0EFB3964"/>
    <w:rsid w:val="0F3B0205"/>
    <w:rsid w:val="0F8E6586"/>
    <w:rsid w:val="0FDC5544"/>
    <w:rsid w:val="0FEA72CE"/>
    <w:rsid w:val="102B2027"/>
    <w:rsid w:val="103B70AE"/>
    <w:rsid w:val="10CA5CE4"/>
    <w:rsid w:val="11036B00"/>
    <w:rsid w:val="111B209C"/>
    <w:rsid w:val="11A007F3"/>
    <w:rsid w:val="11A93B4C"/>
    <w:rsid w:val="124D44D7"/>
    <w:rsid w:val="13154299"/>
    <w:rsid w:val="134753CA"/>
    <w:rsid w:val="1356239B"/>
    <w:rsid w:val="13631AD8"/>
    <w:rsid w:val="13802363"/>
    <w:rsid w:val="138843D5"/>
    <w:rsid w:val="13A8699E"/>
    <w:rsid w:val="13E42C19"/>
    <w:rsid w:val="13FC0568"/>
    <w:rsid w:val="14E8498B"/>
    <w:rsid w:val="15113EE2"/>
    <w:rsid w:val="158E72E0"/>
    <w:rsid w:val="16094BB9"/>
    <w:rsid w:val="161426C7"/>
    <w:rsid w:val="16330790"/>
    <w:rsid w:val="16550A76"/>
    <w:rsid w:val="16677B31"/>
    <w:rsid w:val="1686445B"/>
    <w:rsid w:val="16BE1EFA"/>
    <w:rsid w:val="16D43419"/>
    <w:rsid w:val="17400AAE"/>
    <w:rsid w:val="175E2CE2"/>
    <w:rsid w:val="17A40DB0"/>
    <w:rsid w:val="17EF415E"/>
    <w:rsid w:val="181A12FF"/>
    <w:rsid w:val="1824217E"/>
    <w:rsid w:val="18552337"/>
    <w:rsid w:val="18740AB6"/>
    <w:rsid w:val="187D188E"/>
    <w:rsid w:val="18C179CD"/>
    <w:rsid w:val="18CB37DE"/>
    <w:rsid w:val="191123C3"/>
    <w:rsid w:val="19E03E83"/>
    <w:rsid w:val="1A116732"/>
    <w:rsid w:val="1A46462D"/>
    <w:rsid w:val="1A4B1C44"/>
    <w:rsid w:val="1AEA51B8"/>
    <w:rsid w:val="1BF754B3"/>
    <w:rsid w:val="1C112A19"/>
    <w:rsid w:val="1C2362A8"/>
    <w:rsid w:val="1C56042C"/>
    <w:rsid w:val="1CA41E3E"/>
    <w:rsid w:val="1CAE2016"/>
    <w:rsid w:val="1CB303A9"/>
    <w:rsid w:val="1D100F23"/>
    <w:rsid w:val="1D482812"/>
    <w:rsid w:val="1D4F1A4B"/>
    <w:rsid w:val="1D554B87"/>
    <w:rsid w:val="1D62259A"/>
    <w:rsid w:val="1D656883"/>
    <w:rsid w:val="1D8F1E47"/>
    <w:rsid w:val="1DB00010"/>
    <w:rsid w:val="1E2F15A8"/>
    <w:rsid w:val="1E6C03DB"/>
    <w:rsid w:val="1E803E86"/>
    <w:rsid w:val="1E9E60BA"/>
    <w:rsid w:val="1EA5569B"/>
    <w:rsid w:val="1F7C289F"/>
    <w:rsid w:val="1F975EA5"/>
    <w:rsid w:val="1F9A0F77"/>
    <w:rsid w:val="1FCF54B9"/>
    <w:rsid w:val="20612954"/>
    <w:rsid w:val="211B39F2"/>
    <w:rsid w:val="211D59BC"/>
    <w:rsid w:val="21374CD0"/>
    <w:rsid w:val="224D22D1"/>
    <w:rsid w:val="225D0766"/>
    <w:rsid w:val="227930C6"/>
    <w:rsid w:val="229375DA"/>
    <w:rsid w:val="229E767D"/>
    <w:rsid w:val="22A3415F"/>
    <w:rsid w:val="22C02AA3"/>
    <w:rsid w:val="22E20C6B"/>
    <w:rsid w:val="22E54942"/>
    <w:rsid w:val="237F470C"/>
    <w:rsid w:val="23BF71FF"/>
    <w:rsid w:val="23EE53EE"/>
    <w:rsid w:val="246F29D3"/>
    <w:rsid w:val="2471674B"/>
    <w:rsid w:val="249C30DD"/>
    <w:rsid w:val="24AF61B7"/>
    <w:rsid w:val="24F20F0E"/>
    <w:rsid w:val="25184E18"/>
    <w:rsid w:val="251A293E"/>
    <w:rsid w:val="25750CAF"/>
    <w:rsid w:val="25E87895"/>
    <w:rsid w:val="261A49D8"/>
    <w:rsid w:val="26297825"/>
    <w:rsid w:val="262A4E03"/>
    <w:rsid w:val="26A763A4"/>
    <w:rsid w:val="273954C4"/>
    <w:rsid w:val="28305FD5"/>
    <w:rsid w:val="28441A80"/>
    <w:rsid w:val="28E55011"/>
    <w:rsid w:val="291B6C85"/>
    <w:rsid w:val="29C70BBB"/>
    <w:rsid w:val="29F82489"/>
    <w:rsid w:val="29FD08AE"/>
    <w:rsid w:val="29FF78F4"/>
    <w:rsid w:val="2A511880"/>
    <w:rsid w:val="2A564F1C"/>
    <w:rsid w:val="2B0674C1"/>
    <w:rsid w:val="2B275DB5"/>
    <w:rsid w:val="2B345DDC"/>
    <w:rsid w:val="2B3E30FF"/>
    <w:rsid w:val="2BB5659B"/>
    <w:rsid w:val="2BE91FAB"/>
    <w:rsid w:val="2BF17D31"/>
    <w:rsid w:val="2C7F21E7"/>
    <w:rsid w:val="2CA13945"/>
    <w:rsid w:val="2CAB6572"/>
    <w:rsid w:val="2D1E6D44"/>
    <w:rsid w:val="2D315D78"/>
    <w:rsid w:val="2D540198"/>
    <w:rsid w:val="2D8E211C"/>
    <w:rsid w:val="2E020414"/>
    <w:rsid w:val="2E556795"/>
    <w:rsid w:val="2E954DE4"/>
    <w:rsid w:val="2ECE02F6"/>
    <w:rsid w:val="2F544C9F"/>
    <w:rsid w:val="2FA86D99"/>
    <w:rsid w:val="2FDD2EE6"/>
    <w:rsid w:val="303F4223"/>
    <w:rsid w:val="3058256D"/>
    <w:rsid w:val="30CC4D09"/>
    <w:rsid w:val="315E0057"/>
    <w:rsid w:val="3192385D"/>
    <w:rsid w:val="31CF4AB1"/>
    <w:rsid w:val="32C40510"/>
    <w:rsid w:val="32E20814"/>
    <w:rsid w:val="334B460B"/>
    <w:rsid w:val="337A6C9E"/>
    <w:rsid w:val="339E7474"/>
    <w:rsid w:val="342D3D10"/>
    <w:rsid w:val="34594B05"/>
    <w:rsid w:val="3464452F"/>
    <w:rsid w:val="34F52A80"/>
    <w:rsid w:val="350D601C"/>
    <w:rsid w:val="351078BA"/>
    <w:rsid w:val="353C0A11"/>
    <w:rsid w:val="355C43F8"/>
    <w:rsid w:val="35CD43A0"/>
    <w:rsid w:val="36625EA4"/>
    <w:rsid w:val="36656759"/>
    <w:rsid w:val="36972218"/>
    <w:rsid w:val="36C721FA"/>
    <w:rsid w:val="38082ACA"/>
    <w:rsid w:val="3848736B"/>
    <w:rsid w:val="38877E93"/>
    <w:rsid w:val="38CC7F9C"/>
    <w:rsid w:val="39423DBA"/>
    <w:rsid w:val="394E09B1"/>
    <w:rsid w:val="3A2B7574"/>
    <w:rsid w:val="3A8654A4"/>
    <w:rsid w:val="3B015387"/>
    <w:rsid w:val="3B042CF0"/>
    <w:rsid w:val="3B057795"/>
    <w:rsid w:val="3B5B73B5"/>
    <w:rsid w:val="3B6426E3"/>
    <w:rsid w:val="3B765F9D"/>
    <w:rsid w:val="3BDC00E0"/>
    <w:rsid w:val="3BE9676F"/>
    <w:rsid w:val="3C265C15"/>
    <w:rsid w:val="3C7F0E81"/>
    <w:rsid w:val="3CB66F99"/>
    <w:rsid w:val="3CDE029E"/>
    <w:rsid w:val="3D216AD8"/>
    <w:rsid w:val="3E57579A"/>
    <w:rsid w:val="3E5C0430"/>
    <w:rsid w:val="3EA4471C"/>
    <w:rsid w:val="3F1461F9"/>
    <w:rsid w:val="3F454604"/>
    <w:rsid w:val="3F4E0B6D"/>
    <w:rsid w:val="3FDF7C01"/>
    <w:rsid w:val="3FE77469"/>
    <w:rsid w:val="3FFE7BEC"/>
    <w:rsid w:val="40050660"/>
    <w:rsid w:val="404B3AB5"/>
    <w:rsid w:val="40592ECB"/>
    <w:rsid w:val="40C24AD6"/>
    <w:rsid w:val="4134048C"/>
    <w:rsid w:val="42240004"/>
    <w:rsid w:val="423E0632"/>
    <w:rsid w:val="424D3EFC"/>
    <w:rsid w:val="42CD0B98"/>
    <w:rsid w:val="42CD6DEA"/>
    <w:rsid w:val="435117C9"/>
    <w:rsid w:val="43C7383A"/>
    <w:rsid w:val="43E066A9"/>
    <w:rsid w:val="44122917"/>
    <w:rsid w:val="44BB21B5"/>
    <w:rsid w:val="44D66CFF"/>
    <w:rsid w:val="459C2AA4"/>
    <w:rsid w:val="45A15C0D"/>
    <w:rsid w:val="45A6418F"/>
    <w:rsid w:val="460D0E27"/>
    <w:rsid w:val="46276812"/>
    <w:rsid w:val="46804174"/>
    <w:rsid w:val="469519CD"/>
    <w:rsid w:val="46E62229"/>
    <w:rsid w:val="47307948"/>
    <w:rsid w:val="473A2575"/>
    <w:rsid w:val="477F67AF"/>
    <w:rsid w:val="47881532"/>
    <w:rsid w:val="47C6205A"/>
    <w:rsid w:val="48082673"/>
    <w:rsid w:val="481608EC"/>
    <w:rsid w:val="490614CF"/>
    <w:rsid w:val="492A3F8E"/>
    <w:rsid w:val="49396860"/>
    <w:rsid w:val="49417BEA"/>
    <w:rsid w:val="495F5E6E"/>
    <w:rsid w:val="499C12C5"/>
    <w:rsid w:val="499D11D6"/>
    <w:rsid w:val="49A77509"/>
    <w:rsid w:val="4A0447D3"/>
    <w:rsid w:val="4A7933B4"/>
    <w:rsid w:val="4A9244C1"/>
    <w:rsid w:val="4B2B6DA4"/>
    <w:rsid w:val="4B4E749F"/>
    <w:rsid w:val="4B5005B9"/>
    <w:rsid w:val="4B5B0112"/>
    <w:rsid w:val="4B616322"/>
    <w:rsid w:val="4BBC79FC"/>
    <w:rsid w:val="4BC863A1"/>
    <w:rsid w:val="4C577725"/>
    <w:rsid w:val="4C746529"/>
    <w:rsid w:val="4CDD7C2A"/>
    <w:rsid w:val="4D55429F"/>
    <w:rsid w:val="4D665E71"/>
    <w:rsid w:val="4D752558"/>
    <w:rsid w:val="4D7E765F"/>
    <w:rsid w:val="4E121B55"/>
    <w:rsid w:val="4E6D76D3"/>
    <w:rsid w:val="4E7E71EA"/>
    <w:rsid w:val="4EA74993"/>
    <w:rsid w:val="4F0E056F"/>
    <w:rsid w:val="4F22401A"/>
    <w:rsid w:val="4F42646A"/>
    <w:rsid w:val="4F493920"/>
    <w:rsid w:val="4F561F16"/>
    <w:rsid w:val="4F6D21FC"/>
    <w:rsid w:val="4F9C661B"/>
    <w:rsid w:val="4FB624CB"/>
    <w:rsid w:val="4FEC63D6"/>
    <w:rsid w:val="502E60F8"/>
    <w:rsid w:val="50977F0F"/>
    <w:rsid w:val="50C51101"/>
    <w:rsid w:val="51210FA7"/>
    <w:rsid w:val="512F0C70"/>
    <w:rsid w:val="528B0128"/>
    <w:rsid w:val="528D3EA0"/>
    <w:rsid w:val="53013DFF"/>
    <w:rsid w:val="53B62265"/>
    <w:rsid w:val="53D2686B"/>
    <w:rsid w:val="53F83FD3"/>
    <w:rsid w:val="54BF230B"/>
    <w:rsid w:val="54CA318A"/>
    <w:rsid w:val="55067F3A"/>
    <w:rsid w:val="55990DAE"/>
    <w:rsid w:val="55C844F0"/>
    <w:rsid w:val="55D54792"/>
    <w:rsid w:val="57900337"/>
    <w:rsid w:val="57EE718F"/>
    <w:rsid w:val="5829466B"/>
    <w:rsid w:val="58490869"/>
    <w:rsid w:val="585B5C1B"/>
    <w:rsid w:val="58D02D39"/>
    <w:rsid w:val="58F05189"/>
    <w:rsid w:val="591F15CA"/>
    <w:rsid w:val="59305585"/>
    <w:rsid w:val="593B4656"/>
    <w:rsid w:val="597638E0"/>
    <w:rsid w:val="5988716F"/>
    <w:rsid w:val="59A12058"/>
    <w:rsid w:val="59E7033A"/>
    <w:rsid w:val="59F44805"/>
    <w:rsid w:val="5A421A14"/>
    <w:rsid w:val="5A776172"/>
    <w:rsid w:val="5B394BC5"/>
    <w:rsid w:val="5B435A44"/>
    <w:rsid w:val="5B48305A"/>
    <w:rsid w:val="5B761E9C"/>
    <w:rsid w:val="5B7F45A2"/>
    <w:rsid w:val="5BA34735"/>
    <w:rsid w:val="5BCD1E2F"/>
    <w:rsid w:val="5C277114"/>
    <w:rsid w:val="5C2E04A2"/>
    <w:rsid w:val="5C58107B"/>
    <w:rsid w:val="5C782CB8"/>
    <w:rsid w:val="5C9127DF"/>
    <w:rsid w:val="5CAB38A1"/>
    <w:rsid w:val="5CF8460C"/>
    <w:rsid w:val="5D3F048D"/>
    <w:rsid w:val="5D746389"/>
    <w:rsid w:val="5D7F1C5E"/>
    <w:rsid w:val="5D966A55"/>
    <w:rsid w:val="5DBB3FB7"/>
    <w:rsid w:val="5E0F7E5F"/>
    <w:rsid w:val="5E345B18"/>
    <w:rsid w:val="5E8A7D2C"/>
    <w:rsid w:val="5EF86B45"/>
    <w:rsid w:val="5F9022E2"/>
    <w:rsid w:val="5FA911F0"/>
    <w:rsid w:val="5FB40AB0"/>
    <w:rsid w:val="5FEF62B5"/>
    <w:rsid w:val="5FFB68ED"/>
    <w:rsid w:val="605E50CE"/>
    <w:rsid w:val="60600E46"/>
    <w:rsid w:val="611F03B9"/>
    <w:rsid w:val="615A5895"/>
    <w:rsid w:val="618D5C6B"/>
    <w:rsid w:val="61E805AF"/>
    <w:rsid w:val="61EC3265"/>
    <w:rsid w:val="620B5179"/>
    <w:rsid w:val="624C1682"/>
    <w:rsid w:val="62B912F0"/>
    <w:rsid w:val="6326683E"/>
    <w:rsid w:val="63F006F8"/>
    <w:rsid w:val="64412D3D"/>
    <w:rsid w:val="64E35BA2"/>
    <w:rsid w:val="64F419CC"/>
    <w:rsid w:val="64FC5F3B"/>
    <w:rsid w:val="65165F77"/>
    <w:rsid w:val="65442AE4"/>
    <w:rsid w:val="661E3335"/>
    <w:rsid w:val="6632293D"/>
    <w:rsid w:val="66524D8D"/>
    <w:rsid w:val="66666A8A"/>
    <w:rsid w:val="66CC189D"/>
    <w:rsid w:val="66D24120"/>
    <w:rsid w:val="66E53E53"/>
    <w:rsid w:val="671F55B7"/>
    <w:rsid w:val="673A3377"/>
    <w:rsid w:val="67B33F51"/>
    <w:rsid w:val="6844104D"/>
    <w:rsid w:val="68D91796"/>
    <w:rsid w:val="6990454A"/>
    <w:rsid w:val="69D95537"/>
    <w:rsid w:val="6A1F1B67"/>
    <w:rsid w:val="6B6317EA"/>
    <w:rsid w:val="6B7B4D86"/>
    <w:rsid w:val="6B857341"/>
    <w:rsid w:val="6BA85BF2"/>
    <w:rsid w:val="6BB17C3D"/>
    <w:rsid w:val="6CDE381E"/>
    <w:rsid w:val="6D6D4BA2"/>
    <w:rsid w:val="6D8F68C7"/>
    <w:rsid w:val="6DCB15B1"/>
    <w:rsid w:val="6E663ACB"/>
    <w:rsid w:val="6E751F61"/>
    <w:rsid w:val="6E8B1784"/>
    <w:rsid w:val="6E947EE6"/>
    <w:rsid w:val="6EBC7B8F"/>
    <w:rsid w:val="6F411E43"/>
    <w:rsid w:val="6F7E6BF3"/>
    <w:rsid w:val="6FC50CC6"/>
    <w:rsid w:val="6FD64C81"/>
    <w:rsid w:val="702754DC"/>
    <w:rsid w:val="70390D6C"/>
    <w:rsid w:val="71174B27"/>
    <w:rsid w:val="712C12B9"/>
    <w:rsid w:val="715D43C1"/>
    <w:rsid w:val="717E112C"/>
    <w:rsid w:val="71C72AD3"/>
    <w:rsid w:val="723F4D5F"/>
    <w:rsid w:val="72734A09"/>
    <w:rsid w:val="72BA3690"/>
    <w:rsid w:val="72ED47BB"/>
    <w:rsid w:val="73024072"/>
    <w:rsid w:val="733E7410"/>
    <w:rsid w:val="73647144"/>
    <w:rsid w:val="737722D7"/>
    <w:rsid w:val="73EC4A73"/>
    <w:rsid w:val="73EF6311"/>
    <w:rsid w:val="74133AC8"/>
    <w:rsid w:val="74B35591"/>
    <w:rsid w:val="74B65081"/>
    <w:rsid w:val="74CC21AE"/>
    <w:rsid w:val="74F842E9"/>
    <w:rsid w:val="75061B64"/>
    <w:rsid w:val="756248C1"/>
    <w:rsid w:val="75655905"/>
    <w:rsid w:val="758C4E85"/>
    <w:rsid w:val="75DD37CD"/>
    <w:rsid w:val="75F96FD3"/>
    <w:rsid w:val="75FC4D15"/>
    <w:rsid w:val="765B3285"/>
    <w:rsid w:val="7673651D"/>
    <w:rsid w:val="76B24594"/>
    <w:rsid w:val="76CA6BC2"/>
    <w:rsid w:val="76D0242A"/>
    <w:rsid w:val="76D8308D"/>
    <w:rsid w:val="76E060E7"/>
    <w:rsid w:val="76E2215D"/>
    <w:rsid w:val="76E47C83"/>
    <w:rsid w:val="76EE7F3C"/>
    <w:rsid w:val="770A30FC"/>
    <w:rsid w:val="7726029C"/>
    <w:rsid w:val="775070C7"/>
    <w:rsid w:val="77785CE2"/>
    <w:rsid w:val="778B6351"/>
    <w:rsid w:val="7798281C"/>
    <w:rsid w:val="77CB150C"/>
    <w:rsid w:val="781C51FB"/>
    <w:rsid w:val="78281DF2"/>
    <w:rsid w:val="787D038F"/>
    <w:rsid w:val="78C60B94"/>
    <w:rsid w:val="78E57CE3"/>
    <w:rsid w:val="793B7903"/>
    <w:rsid w:val="79870D9A"/>
    <w:rsid w:val="7A09335F"/>
    <w:rsid w:val="7A230AC3"/>
    <w:rsid w:val="7A8552D9"/>
    <w:rsid w:val="7AC83418"/>
    <w:rsid w:val="7B9D2AF7"/>
    <w:rsid w:val="7BFF10BB"/>
    <w:rsid w:val="7C061372"/>
    <w:rsid w:val="7C1D0A75"/>
    <w:rsid w:val="7C5533D1"/>
    <w:rsid w:val="7CCD11BA"/>
    <w:rsid w:val="7CF229CE"/>
    <w:rsid w:val="7CF77FE5"/>
    <w:rsid w:val="7D6438CC"/>
    <w:rsid w:val="7D9121E7"/>
    <w:rsid w:val="7DB443F2"/>
    <w:rsid w:val="7E0713CF"/>
    <w:rsid w:val="7E9A50CB"/>
    <w:rsid w:val="7ED87AC6"/>
    <w:rsid w:val="7EE80219"/>
    <w:rsid w:val="7F4219EB"/>
    <w:rsid w:val="7F454CA6"/>
    <w:rsid w:val="7F9B559F"/>
    <w:rsid w:val="CF7FEE06"/>
    <w:rsid w:val="DF8C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6">
    <w:name w:val="heading 4"/>
    <w:basedOn w:val="1"/>
    <w:next w:val="1"/>
    <w:qFormat/>
    <w:uiPriority w:val="99"/>
    <w:pPr>
      <w:keepNext/>
      <w:keepLines/>
      <w:numPr>
        <w:ilvl w:val="3"/>
        <w:numId w:val="1"/>
      </w:numPr>
      <w:spacing w:before="120" w:after="120"/>
      <w:outlineLvl w:val="3"/>
    </w:pPr>
    <w:rPr>
      <w:rFonts w:ascii="Cambria" w:hAnsi="Cambria"/>
      <w:b/>
      <w:bCs/>
      <w:kern w:val="0"/>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8">
    <w:name w:val="annotation text"/>
    <w:basedOn w:val="1"/>
    <w:unhideWhenUsed/>
    <w:qFormat/>
    <w:uiPriority w:val="99"/>
    <w:pPr>
      <w:jc w:val="left"/>
    </w:pPr>
  </w:style>
  <w:style w:type="paragraph" w:styleId="9">
    <w:name w:val="Body Text"/>
    <w:basedOn w:val="1"/>
    <w:next w:val="1"/>
    <w:qFormat/>
    <w:uiPriority w:val="99"/>
    <w:rPr>
      <w:kern w:val="0"/>
      <w:sz w:val="20"/>
    </w:rPr>
  </w:style>
  <w:style w:type="paragraph" w:styleId="10">
    <w:name w:val="Body Text Indent"/>
    <w:basedOn w:val="1"/>
    <w:next w:val="1"/>
    <w:qFormat/>
    <w:uiPriority w:val="0"/>
    <w:pPr>
      <w:ind w:left="420" w:leftChars="200"/>
    </w:pPr>
    <w:rPr>
      <w:szCs w:val="24"/>
    </w:rPr>
  </w:style>
  <w:style w:type="paragraph" w:styleId="11">
    <w:name w:val="index 4"/>
    <w:next w:val="1"/>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12">
    <w:name w:val="Plain Text"/>
    <w:basedOn w:val="1"/>
    <w:next w:val="13"/>
    <w:qFormat/>
    <w:uiPriority w:val="99"/>
    <w:rPr>
      <w:rFonts w:ascii="Ari" w:cs="Ari"/>
      <w:kern w:val="0"/>
      <w:sz w:val="20"/>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Balloon Text"/>
    <w:basedOn w:val="1"/>
    <w:link w:val="174"/>
    <w:semiHidden/>
    <w:unhideWhenUsed/>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link w:val="173"/>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2"/>
    <w:basedOn w:val="10"/>
    <w:next w:val="1"/>
    <w:qFormat/>
    <w:uiPriority w:val="0"/>
    <w:pPr>
      <w:ind w:firstLine="420" w:firstLineChars="200"/>
    </w:p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styleId="24">
    <w:name w:val="List Paragraph"/>
    <w:basedOn w:val="1"/>
    <w:next w:val="8"/>
    <w:autoRedefine/>
    <w:qFormat/>
    <w:uiPriority w:val="0"/>
    <w:pPr>
      <w:ind w:firstLine="420" w:firstLineChars="200"/>
    </w:pPr>
  </w:style>
  <w:style w:type="paragraph" w:customStyle="1" w:styleId="25">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
    <w:name w:val="一级条标题"/>
    <w:basedOn w:val="27"/>
    <w:next w:val="2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7">
    <w:name w:val="章标题"/>
    <w:basedOn w:val="1"/>
    <w:next w:val="1"/>
    <w:qFormat/>
    <w:uiPriority w:val="0"/>
    <w:pPr>
      <w:widowControl/>
      <w:spacing w:before="158" w:after="153" w:line="1292" w:lineRule="atLeast"/>
      <w:jc w:val="center"/>
    </w:pPr>
    <w:rPr>
      <w:rFonts w:ascii="Arial" w:hAnsi="Calibri" w:eastAsia="黑体" w:cs="黑体"/>
      <w:kern w:val="0"/>
      <w:sz w:val="31"/>
      <w:szCs w:val="22"/>
      <w:lang w:eastAsia="en-US" w:bidi="en-US"/>
    </w:rPr>
  </w:style>
  <w:style w:type="paragraph" w:customStyle="1" w:styleId="28">
    <w:name w:val="段"/>
    <w:basedOn w:val="1"/>
    <w:next w:val="1"/>
    <w:qFormat/>
    <w:uiPriority w:val="0"/>
    <w:pPr>
      <w:widowControl/>
      <w:autoSpaceDE w:val="0"/>
      <w:autoSpaceDN w:val="0"/>
      <w:ind w:firstLine="200" w:firstLineChars="200"/>
    </w:pPr>
    <w:rPr>
      <w:rFonts w:hint="eastAsia" w:ascii="宋体"/>
      <w:kern w:val="0"/>
    </w:rPr>
  </w:style>
  <w:style w:type="paragraph" w:customStyle="1" w:styleId="29">
    <w:name w:val="标题 11"/>
    <w:basedOn w:val="1"/>
    <w:link w:val="43"/>
    <w:autoRedefine/>
    <w:qFormat/>
    <w:uiPriority w:val="0"/>
    <w:pPr>
      <w:keepNext/>
      <w:numPr>
        <w:ilvl w:val="0"/>
        <w:numId w:val="1"/>
      </w:numPr>
      <w:tabs>
        <w:tab w:val="left" w:pos="1440"/>
        <w:tab w:val="left" w:pos="5670"/>
      </w:tabs>
      <w:spacing w:before="312" w:after="312"/>
      <w:ind w:firstLine="1203" w:firstLineChars="1203"/>
      <w:outlineLvl w:val="0"/>
    </w:pPr>
    <w:rPr>
      <w:rFonts w:ascii="黑体" w:eastAsia="黑体"/>
      <w:b/>
      <w:kern w:val="44"/>
      <w:sz w:val="28"/>
    </w:rPr>
  </w:style>
  <w:style w:type="paragraph" w:customStyle="1" w:styleId="30">
    <w:name w:val="标题 21"/>
    <w:basedOn w:val="1"/>
    <w:link w:val="46"/>
    <w:autoRedefine/>
    <w:qFormat/>
    <w:uiPriority w:val="0"/>
    <w:pPr>
      <w:keepNext/>
      <w:keepLines/>
      <w:numPr>
        <w:ilvl w:val="1"/>
        <w:numId w:val="1"/>
      </w:numPr>
      <w:spacing w:before="120" w:after="120"/>
      <w:jc w:val="left"/>
      <w:outlineLvl w:val="1"/>
    </w:pPr>
    <w:rPr>
      <w:rFonts w:ascii="Cambria" w:hAnsi="Cambria"/>
      <w:b/>
      <w:bCs/>
      <w:kern w:val="0"/>
      <w:sz w:val="32"/>
      <w:szCs w:val="32"/>
    </w:rPr>
  </w:style>
  <w:style w:type="paragraph" w:customStyle="1" w:styleId="31">
    <w:name w:val="标题 31"/>
    <w:basedOn w:val="1"/>
    <w:next w:val="1"/>
    <w:link w:val="47"/>
    <w:autoRedefine/>
    <w:qFormat/>
    <w:uiPriority w:val="0"/>
    <w:pPr>
      <w:keepNext/>
      <w:keepLines/>
      <w:numPr>
        <w:ilvl w:val="2"/>
        <w:numId w:val="1"/>
      </w:numPr>
      <w:spacing w:before="120" w:after="120"/>
      <w:outlineLvl w:val="2"/>
    </w:pPr>
    <w:rPr>
      <w:b/>
      <w:bCs/>
      <w:kern w:val="0"/>
      <w:sz w:val="32"/>
      <w:szCs w:val="32"/>
    </w:rPr>
  </w:style>
  <w:style w:type="paragraph" w:customStyle="1" w:styleId="32">
    <w:name w:val="标题 41"/>
    <w:basedOn w:val="1"/>
    <w:next w:val="1"/>
    <w:link w:val="50"/>
    <w:autoRedefine/>
    <w:qFormat/>
    <w:uiPriority w:val="0"/>
    <w:pPr>
      <w:keepNext/>
      <w:keepLines/>
      <w:spacing w:before="120" w:after="120"/>
      <w:ind w:left="709"/>
      <w:outlineLvl w:val="3"/>
    </w:pPr>
    <w:rPr>
      <w:rFonts w:ascii="Cambria" w:hAnsi="Cambria"/>
      <w:b/>
      <w:bCs/>
      <w:kern w:val="0"/>
      <w:sz w:val="28"/>
      <w:szCs w:val="28"/>
    </w:rPr>
  </w:style>
  <w:style w:type="paragraph" w:customStyle="1" w:styleId="33">
    <w:name w:val="标题 51"/>
    <w:basedOn w:val="1"/>
    <w:link w:val="51"/>
    <w:autoRedefine/>
    <w:qFormat/>
    <w:uiPriority w:val="0"/>
    <w:pPr>
      <w:keepNext/>
      <w:numPr>
        <w:ilvl w:val="4"/>
        <w:numId w:val="1"/>
      </w:numPr>
      <w:autoSpaceDE w:val="0"/>
      <w:autoSpaceDN w:val="0"/>
      <w:spacing w:before="156" w:after="156"/>
      <w:outlineLvl w:val="4"/>
    </w:pPr>
    <w:rPr>
      <w:b/>
      <w:bCs/>
      <w:kern w:val="0"/>
      <w:sz w:val="28"/>
      <w:szCs w:val="28"/>
    </w:rPr>
  </w:style>
  <w:style w:type="paragraph" w:customStyle="1" w:styleId="34">
    <w:name w:val="标题 61"/>
    <w:basedOn w:val="1"/>
    <w:link w:val="52"/>
    <w:autoRedefine/>
    <w:qFormat/>
    <w:uiPriority w:val="0"/>
    <w:pPr>
      <w:keepNext/>
      <w:keepLines/>
      <w:numPr>
        <w:ilvl w:val="5"/>
        <w:numId w:val="1"/>
      </w:numPr>
      <w:spacing w:before="240" w:after="64" w:line="320" w:lineRule="auto"/>
      <w:outlineLvl w:val="5"/>
    </w:pPr>
    <w:rPr>
      <w:rFonts w:ascii="Cambria" w:hAnsi="Cambria"/>
      <w:b/>
      <w:bCs/>
      <w:kern w:val="0"/>
      <w:sz w:val="24"/>
      <w:szCs w:val="24"/>
    </w:rPr>
  </w:style>
  <w:style w:type="paragraph" w:customStyle="1" w:styleId="35">
    <w:name w:val="标题 71"/>
    <w:basedOn w:val="1"/>
    <w:link w:val="53"/>
    <w:autoRedefine/>
    <w:qFormat/>
    <w:uiPriority w:val="0"/>
    <w:pPr>
      <w:keepNext/>
      <w:keepLines/>
      <w:numPr>
        <w:ilvl w:val="6"/>
        <w:numId w:val="1"/>
      </w:numPr>
      <w:spacing w:before="240" w:after="64" w:line="320" w:lineRule="auto"/>
      <w:outlineLvl w:val="6"/>
    </w:pPr>
    <w:rPr>
      <w:b/>
      <w:bCs/>
      <w:kern w:val="0"/>
      <w:sz w:val="24"/>
      <w:szCs w:val="24"/>
    </w:rPr>
  </w:style>
  <w:style w:type="paragraph" w:customStyle="1" w:styleId="36">
    <w:name w:val="标题 81"/>
    <w:basedOn w:val="1"/>
    <w:link w:val="54"/>
    <w:autoRedefine/>
    <w:qFormat/>
    <w:uiPriority w:val="0"/>
    <w:pPr>
      <w:keepNext/>
      <w:keepLines/>
      <w:numPr>
        <w:ilvl w:val="7"/>
        <w:numId w:val="1"/>
      </w:numPr>
      <w:spacing w:before="240" w:after="64" w:line="320" w:lineRule="auto"/>
      <w:outlineLvl w:val="7"/>
    </w:pPr>
    <w:rPr>
      <w:rFonts w:ascii="Cambria" w:hAnsi="Cambria"/>
      <w:kern w:val="0"/>
      <w:sz w:val="24"/>
      <w:szCs w:val="24"/>
    </w:rPr>
  </w:style>
  <w:style w:type="paragraph" w:customStyle="1" w:styleId="37">
    <w:name w:val="标题 91"/>
    <w:basedOn w:val="1"/>
    <w:link w:val="55"/>
    <w:autoRedefine/>
    <w:qFormat/>
    <w:uiPriority w:val="0"/>
    <w:pPr>
      <w:keepNext/>
      <w:keepLines/>
      <w:numPr>
        <w:ilvl w:val="8"/>
        <w:numId w:val="1"/>
      </w:numPr>
      <w:spacing w:before="240" w:after="64" w:line="320" w:lineRule="auto"/>
      <w:outlineLvl w:val="8"/>
    </w:pPr>
    <w:rPr>
      <w:rFonts w:ascii="Cambria" w:hAnsi="Cambria"/>
      <w:kern w:val="0"/>
      <w:szCs w:val="21"/>
    </w:rPr>
  </w:style>
  <w:style w:type="character" w:customStyle="1" w:styleId="38">
    <w:name w:val="默认段落字体1"/>
    <w:autoRedefine/>
    <w:qFormat/>
    <w:uiPriority w:val="0"/>
  </w:style>
  <w:style w:type="table" w:customStyle="1" w:styleId="39">
    <w:name w:val="普通表格1"/>
    <w:autoRedefine/>
    <w:qFormat/>
    <w:uiPriority w:val="0"/>
    <w:tblPr>
      <w:tblCellMar>
        <w:top w:w="0" w:type="dxa"/>
        <w:left w:w="0" w:type="dxa"/>
        <w:bottom w:w="0" w:type="dxa"/>
        <w:right w:w="0" w:type="dxa"/>
      </w:tblCellMar>
    </w:tblPr>
  </w:style>
  <w:style w:type="paragraph" w:customStyle="1" w:styleId="40">
    <w:name w:val="列表段落1"/>
    <w:basedOn w:val="1"/>
    <w:autoRedefine/>
    <w:qFormat/>
    <w:uiPriority w:val="0"/>
    <w:pPr>
      <w:ind w:firstLine="420" w:firstLineChars="200"/>
    </w:pPr>
    <w:rPr>
      <w:rFonts w:ascii="Calibri" w:hAnsi="Calibri"/>
      <w:szCs w:val="22"/>
    </w:rPr>
  </w:style>
  <w:style w:type="paragraph" w:customStyle="1" w:styleId="41">
    <w:name w:val="批注文字1"/>
    <w:basedOn w:val="1"/>
    <w:link w:val="42"/>
    <w:autoRedefine/>
    <w:qFormat/>
    <w:uiPriority w:val="0"/>
    <w:pPr>
      <w:jc w:val="left"/>
    </w:pPr>
    <w:rPr>
      <w:kern w:val="0"/>
      <w:sz w:val="20"/>
    </w:rPr>
  </w:style>
  <w:style w:type="character" w:customStyle="1" w:styleId="42">
    <w:name w:val="批注文字 字符"/>
    <w:link w:val="41"/>
    <w:autoRedefine/>
    <w:qFormat/>
    <w:uiPriority w:val="0"/>
    <w:rPr>
      <w:sz w:val="20"/>
      <w:szCs w:val="20"/>
    </w:rPr>
  </w:style>
  <w:style w:type="character" w:customStyle="1" w:styleId="43">
    <w:name w:val="标题 1 字符"/>
    <w:link w:val="29"/>
    <w:autoRedefine/>
    <w:qFormat/>
    <w:uiPriority w:val="0"/>
    <w:rPr>
      <w:rFonts w:ascii="黑体" w:eastAsia="黑体"/>
      <w:b/>
      <w:kern w:val="44"/>
      <w:sz w:val="28"/>
    </w:rPr>
  </w:style>
  <w:style w:type="paragraph" w:customStyle="1" w:styleId="44">
    <w:name w:val="正文文本1"/>
    <w:basedOn w:val="1"/>
    <w:link w:val="45"/>
    <w:autoRedefine/>
    <w:qFormat/>
    <w:uiPriority w:val="0"/>
    <w:rPr>
      <w:kern w:val="0"/>
      <w:sz w:val="20"/>
    </w:rPr>
  </w:style>
  <w:style w:type="character" w:customStyle="1" w:styleId="45">
    <w:name w:val="正文文本 字符"/>
    <w:link w:val="44"/>
    <w:autoRedefine/>
    <w:semiHidden/>
    <w:qFormat/>
    <w:uiPriority w:val="0"/>
    <w:rPr>
      <w:sz w:val="20"/>
      <w:szCs w:val="20"/>
    </w:rPr>
  </w:style>
  <w:style w:type="character" w:customStyle="1" w:styleId="46">
    <w:name w:val="标题 2 字符"/>
    <w:link w:val="30"/>
    <w:autoRedefine/>
    <w:qFormat/>
    <w:uiPriority w:val="0"/>
    <w:rPr>
      <w:rFonts w:ascii="Cambria" w:hAnsi="Cambria"/>
      <w:b/>
      <w:bCs/>
      <w:sz w:val="32"/>
      <w:szCs w:val="32"/>
    </w:rPr>
  </w:style>
  <w:style w:type="character" w:customStyle="1" w:styleId="47">
    <w:name w:val="标题 3 字符"/>
    <w:link w:val="31"/>
    <w:autoRedefine/>
    <w:qFormat/>
    <w:uiPriority w:val="0"/>
    <w:rPr>
      <w:b/>
      <w:bCs/>
      <w:sz w:val="32"/>
      <w:szCs w:val="32"/>
    </w:rPr>
  </w:style>
  <w:style w:type="paragraph" w:customStyle="1" w:styleId="48">
    <w:name w:val="正文缩进1"/>
    <w:basedOn w:val="1"/>
    <w:link w:val="49"/>
    <w:autoRedefine/>
    <w:qFormat/>
    <w:uiPriority w:val="0"/>
    <w:pPr>
      <w:ind w:firstLine="420"/>
    </w:pPr>
  </w:style>
  <w:style w:type="character" w:customStyle="1" w:styleId="49">
    <w:name w:val="正文缩进 字符"/>
    <w:link w:val="48"/>
    <w:autoRedefine/>
    <w:qFormat/>
    <w:uiPriority w:val="0"/>
    <w:rPr>
      <w:rFonts w:eastAsia="宋体"/>
      <w:kern w:val="2"/>
      <w:sz w:val="21"/>
      <w:lang w:val="en-US" w:eastAsia="zh-CN" w:bidi="ar-SA"/>
    </w:rPr>
  </w:style>
  <w:style w:type="character" w:customStyle="1" w:styleId="50">
    <w:name w:val="标题 4 字符"/>
    <w:link w:val="32"/>
    <w:autoRedefine/>
    <w:qFormat/>
    <w:uiPriority w:val="0"/>
    <w:rPr>
      <w:rFonts w:ascii="Cambria" w:hAnsi="Cambria"/>
      <w:b/>
      <w:bCs/>
      <w:sz w:val="28"/>
      <w:szCs w:val="28"/>
    </w:rPr>
  </w:style>
  <w:style w:type="character" w:customStyle="1" w:styleId="51">
    <w:name w:val="标题 5 字符"/>
    <w:link w:val="33"/>
    <w:autoRedefine/>
    <w:qFormat/>
    <w:uiPriority w:val="0"/>
    <w:rPr>
      <w:b/>
      <w:bCs/>
      <w:sz w:val="28"/>
      <w:szCs w:val="28"/>
    </w:rPr>
  </w:style>
  <w:style w:type="character" w:customStyle="1" w:styleId="52">
    <w:name w:val="标题 6 字符"/>
    <w:link w:val="34"/>
    <w:autoRedefine/>
    <w:qFormat/>
    <w:uiPriority w:val="0"/>
    <w:rPr>
      <w:rFonts w:ascii="Cambria" w:hAnsi="Cambria"/>
      <w:b/>
      <w:bCs/>
      <w:sz w:val="24"/>
      <w:szCs w:val="24"/>
    </w:rPr>
  </w:style>
  <w:style w:type="character" w:customStyle="1" w:styleId="53">
    <w:name w:val="标题 7 字符"/>
    <w:link w:val="35"/>
    <w:autoRedefine/>
    <w:qFormat/>
    <w:uiPriority w:val="0"/>
    <w:rPr>
      <w:b/>
      <w:bCs/>
      <w:sz w:val="24"/>
      <w:szCs w:val="24"/>
    </w:rPr>
  </w:style>
  <w:style w:type="character" w:customStyle="1" w:styleId="54">
    <w:name w:val="标题 8 字符"/>
    <w:link w:val="36"/>
    <w:autoRedefine/>
    <w:qFormat/>
    <w:uiPriority w:val="0"/>
    <w:rPr>
      <w:rFonts w:ascii="Cambria" w:hAnsi="Cambria"/>
      <w:sz w:val="24"/>
      <w:szCs w:val="24"/>
    </w:rPr>
  </w:style>
  <w:style w:type="character" w:customStyle="1" w:styleId="55">
    <w:name w:val="标题 9 字符"/>
    <w:link w:val="37"/>
    <w:autoRedefine/>
    <w:qFormat/>
    <w:uiPriority w:val="0"/>
    <w:rPr>
      <w:rFonts w:ascii="Cambria" w:hAnsi="Cambria"/>
      <w:sz w:val="21"/>
      <w:szCs w:val="21"/>
    </w:rPr>
  </w:style>
  <w:style w:type="paragraph" w:customStyle="1" w:styleId="56">
    <w:name w:val="列表 31"/>
    <w:basedOn w:val="1"/>
    <w:autoRedefine/>
    <w:qFormat/>
    <w:uiPriority w:val="0"/>
    <w:pPr>
      <w:ind w:left="1260" w:hanging="420"/>
    </w:pPr>
  </w:style>
  <w:style w:type="paragraph" w:customStyle="1" w:styleId="57">
    <w:name w:val="目录 71"/>
    <w:basedOn w:val="1"/>
    <w:autoRedefine/>
    <w:semiHidden/>
    <w:qFormat/>
    <w:uiPriority w:val="0"/>
    <w:pPr>
      <w:ind w:left="1260"/>
      <w:jc w:val="left"/>
    </w:pPr>
    <w:rPr>
      <w:sz w:val="18"/>
    </w:rPr>
  </w:style>
  <w:style w:type="paragraph" w:customStyle="1" w:styleId="58">
    <w:name w:val="索引 81"/>
    <w:basedOn w:val="1"/>
    <w:autoRedefine/>
    <w:semiHidden/>
    <w:qFormat/>
    <w:uiPriority w:val="0"/>
    <w:pPr>
      <w:ind w:left="2940"/>
    </w:pPr>
  </w:style>
  <w:style w:type="paragraph" w:customStyle="1" w:styleId="59">
    <w:name w:val="索引 51"/>
    <w:basedOn w:val="1"/>
    <w:autoRedefine/>
    <w:semiHidden/>
    <w:qFormat/>
    <w:uiPriority w:val="0"/>
    <w:pPr>
      <w:ind w:left="1680"/>
    </w:pPr>
  </w:style>
  <w:style w:type="paragraph" w:customStyle="1" w:styleId="60">
    <w:name w:val="文档结构图1"/>
    <w:basedOn w:val="1"/>
    <w:link w:val="61"/>
    <w:autoRedefine/>
    <w:semiHidden/>
    <w:qFormat/>
    <w:uiPriority w:val="0"/>
    <w:pPr>
      <w:shd w:val="clear" w:color="auto" w:fill="000080"/>
    </w:pPr>
    <w:rPr>
      <w:kern w:val="0"/>
      <w:sz w:val="2"/>
    </w:rPr>
  </w:style>
  <w:style w:type="character" w:customStyle="1" w:styleId="61">
    <w:name w:val="文档结构图 字符"/>
    <w:link w:val="60"/>
    <w:autoRedefine/>
    <w:semiHidden/>
    <w:qFormat/>
    <w:uiPriority w:val="0"/>
    <w:rPr>
      <w:sz w:val="2"/>
    </w:rPr>
  </w:style>
  <w:style w:type="paragraph" w:customStyle="1" w:styleId="62">
    <w:name w:val="索引 61"/>
    <w:basedOn w:val="1"/>
    <w:autoRedefine/>
    <w:semiHidden/>
    <w:qFormat/>
    <w:uiPriority w:val="0"/>
    <w:pPr>
      <w:ind w:left="2100"/>
    </w:pPr>
  </w:style>
  <w:style w:type="paragraph" w:customStyle="1" w:styleId="63">
    <w:name w:val="正文文本 31"/>
    <w:basedOn w:val="1"/>
    <w:link w:val="64"/>
    <w:autoRedefine/>
    <w:qFormat/>
    <w:uiPriority w:val="0"/>
    <w:rPr>
      <w:kern w:val="0"/>
      <w:sz w:val="16"/>
      <w:szCs w:val="16"/>
    </w:rPr>
  </w:style>
  <w:style w:type="character" w:customStyle="1" w:styleId="64">
    <w:name w:val="正文文本 3 字符"/>
    <w:link w:val="63"/>
    <w:autoRedefine/>
    <w:semiHidden/>
    <w:qFormat/>
    <w:uiPriority w:val="0"/>
    <w:rPr>
      <w:sz w:val="16"/>
      <w:szCs w:val="16"/>
    </w:rPr>
  </w:style>
  <w:style w:type="paragraph" w:customStyle="1" w:styleId="65">
    <w:name w:val="正文文本缩进1"/>
    <w:basedOn w:val="1"/>
    <w:link w:val="66"/>
    <w:autoRedefine/>
    <w:qFormat/>
    <w:uiPriority w:val="0"/>
    <w:pPr>
      <w:ind w:firstLine="645"/>
    </w:pPr>
    <w:rPr>
      <w:kern w:val="0"/>
      <w:sz w:val="20"/>
    </w:rPr>
  </w:style>
  <w:style w:type="character" w:customStyle="1" w:styleId="66">
    <w:name w:val="正文文本缩进 字符"/>
    <w:link w:val="65"/>
    <w:autoRedefine/>
    <w:semiHidden/>
    <w:qFormat/>
    <w:uiPriority w:val="0"/>
    <w:rPr>
      <w:sz w:val="20"/>
      <w:szCs w:val="20"/>
    </w:rPr>
  </w:style>
  <w:style w:type="paragraph" w:customStyle="1" w:styleId="67">
    <w:name w:val="索引 41"/>
    <w:basedOn w:val="1"/>
    <w:autoRedefine/>
    <w:semiHidden/>
    <w:qFormat/>
    <w:uiPriority w:val="0"/>
    <w:pPr>
      <w:ind w:left="1260"/>
    </w:pPr>
  </w:style>
  <w:style w:type="paragraph" w:customStyle="1" w:styleId="68">
    <w:name w:val="目录 51"/>
    <w:basedOn w:val="1"/>
    <w:autoRedefine/>
    <w:semiHidden/>
    <w:qFormat/>
    <w:uiPriority w:val="0"/>
    <w:pPr>
      <w:ind w:left="840"/>
      <w:jc w:val="left"/>
    </w:pPr>
    <w:rPr>
      <w:sz w:val="18"/>
    </w:rPr>
  </w:style>
  <w:style w:type="paragraph" w:customStyle="1" w:styleId="69">
    <w:name w:val="目录 31"/>
    <w:basedOn w:val="1"/>
    <w:autoRedefine/>
    <w:semiHidden/>
    <w:qFormat/>
    <w:uiPriority w:val="0"/>
    <w:pPr>
      <w:ind w:left="420"/>
      <w:jc w:val="left"/>
    </w:pPr>
    <w:rPr>
      <w:i/>
      <w:sz w:val="20"/>
    </w:rPr>
  </w:style>
  <w:style w:type="paragraph" w:customStyle="1" w:styleId="70">
    <w:name w:val="纯文本1"/>
    <w:basedOn w:val="1"/>
    <w:link w:val="71"/>
    <w:autoRedefine/>
    <w:qFormat/>
    <w:uiPriority w:val="0"/>
    <w:rPr>
      <w:rFonts w:ascii="宋体" w:hAnsi="Courier New"/>
      <w:kern w:val="0"/>
      <w:szCs w:val="21"/>
    </w:rPr>
  </w:style>
  <w:style w:type="character" w:customStyle="1" w:styleId="71">
    <w:name w:val="纯文本 字符"/>
    <w:link w:val="70"/>
    <w:autoRedefine/>
    <w:qFormat/>
    <w:uiPriority w:val="0"/>
    <w:rPr>
      <w:rFonts w:ascii="宋体" w:hAnsi="Courier New"/>
      <w:sz w:val="21"/>
      <w:szCs w:val="21"/>
    </w:rPr>
  </w:style>
  <w:style w:type="paragraph" w:customStyle="1" w:styleId="72">
    <w:name w:val="目录 81"/>
    <w:basedOn w:val="1"/>
    <w:autoRedefine/>
    <w:semiHidden/>
    <w:qFormat/>
    <w:uiPriority w:val="0"/>
    <w:pPr>
      <w:ind w:left="1470"/>
      <w:jc w:val="left"/>
    </w:pPr>
    <w:rPr>
      <w:sz w:val="18"/>
    </w:rPr>
  </w:style>
  <w:style w:type="paragraph" w:customStyle="1" w:styleId="73">
    <w:name w:val="索引 31"/>
    <w:basedOn w:val="1"/>
    <w:autoRedefine/>
    <w:semiHidden/>
    <w:qFormat/>
    <w:uiPriority w:val="0"/>
    <w:pPr>
      <w:ind w:left="840"/>
    </w:pPr>
  </w:style>
  <w:style w:type="paragraph" w:customStyle="1" w:styleId="74">
    <w:name w:val="日期1"/>
    <w:basedOn w:val="1"/>
    <w:next w:val="1"/>
    <w:link w:val="75"/>
    <w:autoRedefine/>
    <w:qFormat/>
    <w:uiPriority w:val="0"/>
    <w:pPr>
      <w:ind w:left="100" w:leftChars="2500"/>
    </w:pPr>
    <w:rPr>
      <w:kern w:val="0"/>
      <w:sz w:val="20"/>
    </w:rPr>
  </w:style>
  <w:style w:type="character" w:customStyle="1" w:styleId="75">
    <w:name w:val="日期 字符"/>
    <w:link w:val="74"/>
    <w:autoRedefine/>
    <w:semiHidden/>
    <w:qFormat/>
    <w:uiPriority w:val="0"/>
    <w:rPr>
      <w:sz w:val="20"/>
      <w:szCs w:val="20"/>
    </w:rPr>
  </w:style>
  <w:style w:type="paragraph" w:customStyle="1" w:styleId="76">
    <w:name w:val="正文文本缩进 21"/>
    <w:basedOn w:val="1"/>
    <w:link w:val="77"/>
    <w:autoRedefine/>
    <w:qFormat/>
    <w:uiPriority w:val="0"/>
    <w:pPr>
      <w:ind w:left="630" w:firstLine="645"/>
    </w:pPr>
    <w:rPr>
      <w:kern w:val="0"/>
      <w:sz w:val="20"/>
    </w:rPr>
  </w:style>
  <w:style w:type="character" w:customStyle="1" w:styleId="77">
    <w:name w:val="正文文本缩进 2 字符"/>
    <w:link w:val="76"/>
    <w:autoRedefine/>
    <w:semiHidden/>
    <w:qFormat/>
    <w:uiPriority w:val="0"/>
    <w:rPr>
      <w:sz w:val="20"/>
      <w:szCs w:val="20"/>
    </w:rPr>
  </w:style>
  <w:style w:type="paragraph" w:customStyle="1" w:styleId="78">
    <w:name w:val="批注框文本1"/>
    <w:basedOn w:val="1"/>
    <w:link w:val="79"/>
    <w:autoRedefine/>
    <w:semiHidden/>
    <w:qFormat/>
    <w:uiPriority w:val="0"/>
    <w:rPr>
      <w:sz w:val="18"/>
      <w:szCs w:val="18"/>
    </w:rPr>
  </w:style>
  <w:style w:type="character" w:customStyle="1" w:styleId="79">
    <w:name w:val="批注框文本 字符"/>
    <w:link w:val="78"/>
    <w:autoRedefine/>
    <w:semiHidden/>
    <w:qFormat/>
    <w:uiPriority w:val="0"/>
    <w:rPr>
      <w:kern w:val="2"/>
      <w:sz w:val="18"/>
      <w:szCs w:val="18"/>
    </w:rPr>
  </w:style>
  <w:style w:type="paragraph" w:customStyle="1" w:styleId="80">
    <w:name w:val="页脚1"/>
    <w:basedOn w:val="1"/>
    <w:link w:val="81"/>
    <w:autoRedefine/>
    <w:qFormat/>
    <w:uiPriority w:val="0"/>
    <w:pPr>
      <w:tabs>
        <w:tab w:val="center" w:pos="4153"/>
        <w:tab w:val="right" w:pos="8306"/>
      </w:tabs>
      <w:snapToGrid w:val="0"/>
      <w:jc w:val="left"/>
    </w:pPr>
    <w:rPr>
      <w:sz w:val="18"/>
    </w:rPr>
  </w:style>
  <w:style w:type="character" w:customStyle="1" w:styleId="81">
    <w:name w:val="页脚 字符"/>
    <w:link w:val="80"/>
    <w:autoRedefine/>
    <w:qFormat/>
    <w:uiPriority w:val="0"/>
    <w:rPr>
      <w:rFonts w:eastAsia="宋体"/>
      <w:kern w:val="2"/>
      <w:sz w:val="18"/>
      <w:lang w:val="en-US" w:eastAsia="zh-CN" w:bidi="ar-SA"/>
    </w:rPr>
  </w:style>
  <w:style w:type="paragraph" w:customStyle="1" w:styleId="82">
    <w:name w:val="页眉1"/>
    <w:basedOn w:val="1"/>
    <w:link w:val="83"/>
    <w:autoRedefine/>
    <w:qFormat/>
    <w:uiPriority w:val="0"/>
    <w:pPr>
      <w:pBdr>
        <w:bottom w:val="single" w:color="000000" w:sz="6" w:space="1"/>
      </w:pBdr>
      <w:tabs>
        <w:tab w:val="center" w:pos="4153"/>
        <w:tab w:val="right" w:pos="8306"/>
      </w:tabs>
      <w:snapToGrid w:val="0"/>
      <w:jc w:val="center"/>
    </w:pPr>
    <w:rPr>
      <w:sz w:val="18"/>
    </w:rPr>
  </w:style>
  <w:style w:type="character" w:customStyle="1" w:styleId="83">
    <w:name w:val="页眉 字符"/>
    <w:link w:val="82"/>
    <w:autoRedefine/>
    <w:semiHidden/>
    <w:qFormat/>
    <w:uiPriority w:val="0"/>
    <w:rPr>
      <w:rFonts w:eastAsia="宋体"/>
      <w:kern w:val="2"/>
      <w:sz w:val="18"/>
      <w:lang w:val="en-US" w:eastAsia="zh-CN" w:bidi="ar-SA"/>
    </w:rPr>
  </w:style>
  <w:style w:type="paragraph" w:customStyle="1" w:styleId="84">
    <w:name w:val="目录 11"/>
    <w:basedOn w:val="1"/>
    <w:autoRedefine/>
    <w:qFormat/>
    <w:uiPriority w:val="0"/>
    <w:pPr>
      <w:spacing w:before="120" w:after="120"/>
      <w:jc w:val="left"/>
    </w:pPr>
    <w:rPr>
      <w:b/>
      <w:caps/>
      <w:sz w:val="20"/>
    </w:rPr>
  </w:style>
  <w:style w:type="paragraph" w:customStyle="1" w:styleId="85">
    <w:name w:val="目录 41"/>
    <w:basedOn w:val="1"/>
    <w:autoRedefine/>
    <w:semiHidden/>
    <w:qFormat/>
    <w:uiPriority w:val="0"/>
    <w:pPr>
      <w:ind w:left="630"/>
      <w:jc w:val="left"/>
    </w:pPr>
    <w:rPr>
      <w:sz w:val="18"/>
    </w:rPr>
  </w:style>
  <w:style w:type="paragraph" w:customStyle="1" w:styleId="86">
    <w:name w:val="索引标题1"/>
    <w:basedOn w:val="1"/>
    <w:autoRedefine/>
    <w:semiHidden/>
    <w:qFormat/>
    <w:uiPriority w:val="0"/>
  </w:style>
  <w:style w:type="paragraph" w:customStyle="1" w:styleId="87">
    <w:name w:val="索引 11"/>
    <w:basedOn w:val="1"/>
    <w:autoRedefine/>
    <w:semiHidden/>
    <w:qFormat/>
    <w:uiPriority w:val="0"/>
    <w:pPr>
      <w:jc w:val="center"/>
    </w:pPr>
    <w:rPr>
      <w:rFonts w:ascii="仿宋_GB2312" w:hAnsi="宋体" w:eastAsia="仿宋_GB2312"/>
      <w:sz w:val="30"/>
      <w:szCs w:val="24"/>
    </w:rPr>
  </w:style>
  <w:style w:type="paragraph" w:customStyle="1" w:styleId="88">
    <w:name w:val="目录 61"/>
    <w:basedOn w:val="1"/>
    <w:autoRedefine/>
    <w:semiHidden/>
    <w:qFormat/>
    <w:uiPriority w:val="0"/>
    <w:pPr>
      <w:ind w:left="1050"/>
      <w:jc w:val="left"/>
    </w:pPr>
    <w:rPr>
      <w:sz w:val="18"/>
    </w:rPr>
  </w:style>
  <w:style w:type="paragraph" w:customStyle="1" w:styleId="89">
    <w:name w:val="正文文本缩进 31"/>
    <w:basedOn w:val="1"/>
    <w:link w:val="90"/>
    <w:autoRedefine/>
    <w:qFormat/>
    <w:uiPriority w:val="0"/>
    <w:pPr>
      <w:ind w:left="645" w:firstLine="645"/>
    </w:pPr>
    <w:rPr>
      <w:kern w:val="0"/>
      <w:sz w:val="16"/>
      <w:szCs w:val="16"/>
    </w:rPr>
  </w:style>
  <w:style w:type="character" w:customStyle="1" w:styleId="90">
    <w:name w:val="正文文本缩进 3 字符"/>
    <w:link w:val="89"/>
    <w:autoRedefine/>
    <w:semiHidden/>
    <w:qFormat/>
    <w:uiPriority w:val="0"/>
    <w:rPr>
      <w:sz w:val="16"/>
      <w:szCs w:val="16"/>
    </w:rPr>
  </w:style>
  <w:style w:type="paragraph" w:customStyle="1" w:styleId="91">
    <w:name w:val="索引 71"/>
    <w:basedOn w:val="1"/>
    <w:autoRedefine/>
    <w:semiHidden/>
    <w:qFormat/>
    <w:uiPriority w:val="0"/>
    <w:pPr>
      <w:ind w:left="2520"/>
    </w:pPr>
  </w:style>
  <w:style w:type="paragraph" w:customStyle="1" w:styleId="92">
    <w:name w:val="索引 91"/>
    <w:basedOn w:val="1"/>
    <w:autoRedefine/>
    <w:semiHidden/>
    <w:qFormat/>
    <w:uiPriority w:val="0"/>
    <w:pPr>
      <w:ind w:left="3360"/>
    </w:pPr>
  </w:style>
  <w:style w:type="paragraph" w:customStyle="1" w:styleId="93">
    <w:name w:val="图表目录1"/>
    <w:basedOn w:val="1"/>
    <w:autoRedefine/>
    <w:semiHidden/>
    <w:qFormat/>
    <w:uiPriority w:val="0"/>
    <w:pPr>
      <w:ind w:left="840" w:hanging="420"/>
    </w:pPr>
  </w:style>
  <w:style w:type="paragraph" w:customStyle="1" w:styleId="94">
    <w:name w:val="目录 21"/>
    <w:basedOn w:val="1"/>
    <w:autoRedefine/>
    <w:qFormat/>
    <w:uiPriority w:val="0"/>
    <w:pPr>
      <w:ind w:left="210"/>
      <w:jc w:val="left"/>
    </w:pPr>
    <w:rPr>
      <w:sz w:val="20"/>
    </w:rPr>
  </w:style>
  <w:style w:type="paragraph" w:customStyle="1" w:styleId="95">
    <w:name w:val="目录 91"/>
    <w:basedOn w:val="1"/>
    <w:autoRedefine/>
    <w:semiHidden/>
    <w:qFormat/>
    <w:uiPriority w:val="0"/>
    <w:pPr>
      <w:ind w:left="1680"/>
      <w:jc w:val="left"/>
    </w:pPr>
    <w:rPr>
      <w:sz w:val="18"/>
    </w:rPr>
  </w:style>
  <w:style w:type="paragraph" w:customStyle="1" w:styleId="96">
    <w:name w:val="正文文本 21"/>
    <w:basedOn w:val="1"/>
    <w:link w:val="97"/>
    <w:autoRedefine/>
    <w:qFormat/>
    <w:uiPriority w:val="0"/>
    <w:pPr>
      <w:widowControl/>
      <w:jc w:val="center"/>
    </w:pPr>
    <w:rPr>
      <w:kern w:val="0"/>
      <w:sz w:val="20"/>
    </w:rPr>
  </w:style>
  <w:style w:type="character" w:customStyle="1" w:styleId="97">
    <w:name w:val="正文文本 2 字符"/>
    <w:link w:val="96"/>
    <w:autoRedefine/>
    <w:semiHidden/>
    <w:qFormat/>
    <w:uiPriority w:val="0"/>
    <w:rPr>
      <w:sz w:val="20"/>
      <w:szCs w:val="20"/>
    </w:rPr>
  </w:style>
  <w:style w:type="paragraph" w:customStyle="1" w:styleId="98">
    <w:name w:val="HTML 预设格式1"/>
    <w:basedOn w:val="1"/>
    <w:link w:val="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character" w:customStyle="1" w:styleId="99">
    <w:name w:val="HTML 预设格式 字符"/>
    <w:link w:val="98"/>
    <w:autoRedefine/>
    <w:semiHidden/>
    <w:qFormat/>
    <w:uiPriority w:val="0"/>
    <w:rPr>
      <w:rFonts w:ascii="Courier New" w:hAnsi="Courier New"/>
      <w:sz w:val="20"/>
      <w:szCs w:val="20"/>
    </w:rPr>
  </w:style>
  <w:style w:type="paragraph" w:customStyle="1" w:styleId="100">
    <w:name w:val="普通(网站)1"/>
    <w:basedOn w:val="1"/>
    <w:autoRedefine/>
    <w:qFormat/>
    <w:uiPriority w:val="0"/>
    <w:pPr>
      <w:widowControl/>
      <w:spacing w:before="100" w:beforeAutospacing="1" w:after="100" w:afterAutospacing="1"/>
      <w:jc w:val="left"/>
    </w:pPr>
    <w:rPr>
      <w:rFonts w:ascii="Arial" w:hAnsi="Arial"/>
      <w:kern w:val="0"/>
      <w:sz w:val="24"/>
      <w:szCs w:val="24"/>
    </w:rPr>
  </w:style>
  <w:style w:type="paragraph" w:customStyle="1" w:styleId="101">
    <w:name w:val="索引 21"/>
    <w:basedOn w:val="1"/>
    <w:autoRedefine/>
    <w:semiHidden/>
    <w:qFormat/>
    <w:uiPriority w:val="0"/>
    <w:pPr>
      <w:ind w:left="420"/>
    </w:pPr>
  </w:style>
  <w:style w:type="paragraph" w:customStyle="1" w:styleId="102">
    <w:name w:val="标题1"/>
    <w:basedOn w:val="1"/>
    <w:link w:val="103"/>
    <w:autoRedefine/>
    <w:qFormat/>
    <w:uiPriority w:val="0"/>
    <w:pPr>
      <w:spacing w:before="240" w:after="60"/>
      <w:jc w:val="center"/>
      <w:outlineLvl w:val="0"/>
    </w:pPr>
    <w:rPr>
      <w:rFonts w:ascii="Cambria" w:hAnsi="Cambria"/>
      <w:b/>
      <w:bCs/>
      <w:sz w:val="32"/>
      <w:szCs w:val="32"/>
    </w:rPr>
  </w:style>
  <w:style w:type="character" w:customStyle="1" w:styleId="103">
    <w:name w:val="标题 字符"/>
    <w:link w:val="102"/>
    <w:autoRedefine/>
    <w:qFormat/>
    <w:uiPriority w:val="0"/>
    <w:rPr>
      <w:rFonts w:ascii="Cambria" w:hAnsi="Cambria"/>
      <w:b/>
      <w:bCs/>
      <w:kern w:val="2"/>
      <w:sz w:val="32"/>
      <w:szCs w:val="32"/>
    </w:rPr>
  </w:style>
  <w:style w:type="paragraph" w:customStyle="1" w:styleId="104">
    <w:name w:val="批注主题1"/>
    <w:basedOn w:val="41"/>
    <w:link w:val="105"/>
    <w:autoRedefine/>
    <w:semiHidden/>
    <w:qFormat/>
    <w:uiPriority w:val="0"/>
    <w:rPr>
      <w:b/>
      <w:bCs/>
    </w:rPr>
  </w:style>
  <w:style w:type="character" w:customStyle="1" w:styleId="105">
    <w:name w:val="批注主题 字符"/>
    <w:link w:val="104"/>
    <w:autoRedefine/>
    <w:semiHidden/>
    <w:qFormat/>
    <w:uiPriority w:val="0"/>
    <w:rPr>
      <w:b/>
      <w:bCs/>
      <w:sz w:val="20"/>
      <w:szCs w:val="20"/>
    </w:rPr>
  </w:style>
  <w:style w:type="paragraph" w:customStyle="1" w:styleId="106">
    <w:name w:val="正文首行缩进1"/>
    <w:basedOn w:val="44"/>
    <w:link w:val="107"/>
    <w:autoRedefine/>
    <w:qFormat/>
    <w:uiPriority w:val="0"/>
    <w:pPr>
      <w:spacing w:after="120"/>
      <w:ind w:firstLine="420" w:firstLineChars="100"/>
    </w:pPr>
    <w:rPr>
      <w:sz w:val="21"/>
      <w:szCs w:val="24"/>
    </w:rPr>
  </w:style>
  <w:style w:type="character" w:customStyle="1" w:styleId="107">
    <w:name w:val="正文文本首行缩进 字符"/>
    <w:link w:val="106"/>
    <w:autoRedefine/>
    <w:semiHidden/>
    <w:qFormat/>
    <w:uiPriority w:val="0"/>
  </w:style>
  <w:style w:type="character" w:customStyle="1" w:styleId="108">
    <w:name w:val="页码1"/>
    <w:autoRedefine/>
    <w:qFormat/>
    <w:uiPriority w:val="0"/>
  </w:style>
  <w:style w:type="character" w:customStyle="1" w:styleId="109">
    <w:name w:val="已访问的超链接1"/>
    <w:autoRedefine/>
    <w:qFormat/>
    <w:uiPriority w:val="0"/>
    <w:rPr>
      <w:color w:val="800080"/>
      <w:u w:val="single"/>
    </w:rPr>
  </w:style>
  <w:style w:type="character" w:customStyle="1" w:styleId="110">
    <w:name w:val="超链接1"/>
    <w:autoRedefine/>
    <w:qFormat/>
    <w:uiPriority w:val="0"/>
    <w:rPr>
      <w:color w:val="0000FF"/>
      <w:u w:val="single"/>
    </w:rPr>
  </w:style>
  <w:style w:type="character" w:customStyle="1" w:styleId="111">
    <w:name w:val="批注引用1"/>
    <w:autoRedefine/>
    <w:qFormat/>
    <w:uiPriority w:val="0"/>
    <w:rPr>
      <w:sz w:val="21"/>
    </w:rPr>
  </w:style>
  <w:style w:type="character" w:customStyle="1" w:styleId="112">
    <w:name w:val="point_normal1"/>
    <w:autoRedefine/>
    <w:qFormat/>
    <w:uiPriority w:val="0"/>
    <w:rPr>
      <w:rFonts w:ascii="Arial" w:hAnsi="Arial"/>
      <w:sz w:val="18"/>
      <w:szCs w:val="18"/>
    </w:rPr>
  </w:style>
  <w:style w:type="character" w:customStyle="1" w:styleId="113">
    <w:name w:val="标题 3 Char"/>
    <w:autoRedefine/>
    <w:qFormat/>
    <w:uiPriority w:val="0"/>
    <w:rPr>
      <w:rFonts w:ascii="宋体" w:hAnsi="宋体" w:eastAsia="宋体"/>
      <w:b/>
      <w:bCs/>
      <w:kern w:val="2"/>
      <w:sz w:val="32"/>
      <w:szCs w:val="32"/>
      <w:lang w:val="en-US" w:eastAsia="zh-CN" w:bidi="ar-SA"/>
    </w:rPr>
  </w:style>
  <w:style w:type="character" w:customStyle="1" w:styleId="114">
    <w:name w:val="二级目录 Char"/>
    <w:link w:val="115"/>
    <w:autoRedefine/>
    <w:qFormat/>
    <w:uiPriority w:val="0"/>
    <w:rPr>
      <w:b/>
      <w:kern w:val="2"/>
      <w:sz w:val="30"/>
      <w:szCs w:val="28"/>
    </w:rPr>
  </w:style>
  <w:style w:type="paragraph" w:customStyle="1" w:styleId="115">
    <w:name w:val="二级目录"/>
    <w:link w:val="114"/>
    <w:autoRedefine/>
    <w:qFormat/>
    <w:uiPriority w:val="0"/>
    <w:pPr>
      <w:ind w:left="567" w:hanging="567"/>
      <w:outlineLvl w:val="1"/>
    </w:pPr>
    <w:rPr>
      <w:rFonts w:ascii="Times New Roman" w:hAnsi="Times New Roman" w:eastAsia="宋体" w:cs="Times New Roman"/>
      <w:b/>
      <w:kern w:val="2"/>
      <w:sz w:val="30"/>
      <w:szCs w:val="28"/>
      <w:lang w:val="en-US" w:eastAsia="zh-CN" w:bidi="ar-SA"/>
    </w:rPr>
  </w:style>
  <w:style w:type="character" w:customStyle="1" w:styleId="116">
    <w:name w:val="标题 1 Char"/>
    <w:autoRedefine/>
    <w:qFormat/>
    <w:uiPriority w:val="0"/>
    <w:rPr>
      <w:b/>
      <w:bCs/>
      <w:kern w:val="44"/>
      <w:sz w:val="32"/>
      <w:szCs w:val="44"/>
    </w:rPr>
  </w:style>
  <w:style w:type="character" w:customStyle="1" w:styleId="117">
    <w:name w:val="para_small"/>
    <w:autoRedefine/>
    <w:qFormat/>
    <w:uiPriority w:val="0"/>
  </w:style>
  <w:style w:type="character" w:customStyle="1" w:styleId="118">
    <w:name w:val="纯文本 Char1"/>
    <w:autoRedefine/>
    <w:qFormat/>
    <w:uiPriority w:val="0"/>
    <w:rPr>
      <w:rFonts w:ascii="宋体" w:hAnsi="Courier New" w:eastAsia="宋体"/>
      <w:kern w:val="2"/>
      <w:sz w:val="21"/>
      <w:lang w:val="en-US" w:eastAsia="zh-CN" w:bidi="ar-SA"/>
    </w:rPr>
  </w:style>
  <w:style w:type="character" w:customStyle="1" w:styleId="119">
    <w:name w:val="正文2 Char"/>
    <w:link w:val="120"/>
    <w:autoRedefine/>
    <w:qFormat/>
    <w:uiPriority w:val="0"/>
    <w:rPr>
      <w:kern w:val="2"/>
      <w:sz w:val="24"/>
    </w:rPr>
  </w:style>
  <w:style w:type="paragraph" w:customStyle="1" w:styleId="120">
    <w:name w:val="正文2"/>
    <w:basedOn w:val="1"/>
    <w:link w:val="119"/>
    <w:autoRedefine/>
    <w:qFormat/>
    <w:uiPriority w:val="0"/>
    <w:pPr>
      <w:spacing w:before="156" w:line="360" w:lineRule="auto"/>
      <w:ind w:firstLine="510" w:firstLineChars="200"/>
    </w:pPr>
    <w:rPr>
      <w:sz w:val="24"/>
    </w:rPr>
  </w:style>
  <w:style w:type="paragraph" w:customStyle="1" w:styleId="121">
    <w:name w:val="xl1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b/>
      <w:bCs/>
      <w:color w:val="000000"/>
      <w:kern w:val="0"/>
      <w:sz w:val="20"/>
    </w:rPr>
  </w:style>
  <w:style w:type="paragraph" w:customStyle="1" w:styleId="122">
    <w:name w:val="丁华标题3"/>
    <w:basedOn w:val="123"/>
    <w:autoRedefine/>
    <w:qFormat/>
    <w:uiPriority w:val="0"/>
    <w:pPr>
      <w:numPr>
        <w:numId w:val="0"/>
      </w:numPr>
      <w:tabs>
        <w:tab w:val="left" w:pos="1004"/>
      </w:tabs>
      <w:spacing w:after="0"/>
      <w:ind w:left="1980" w:hanging="420"/>
      <w:outlineLvl w:val="2"/>
    </w:pPr>
    <w:rPr>
      <w:sz w:val="24"/>
    </w:rPr>
  </w:style>
  <w:style w:type="paragraph" w:customStyle="1" w:styleId="123">
    <w:name w:val="丁华标题2"/>
    <w:basedOn w:val="30"/>
    <w:autoRedefine/>
    <w:qFormat/>
    <w:uiPriority w:val="0"/>
    <w:pPr>
      <w:numPr>
        <w:numId w:val="2"/>
      </w:numPr>
      <w:tabs>
        <w:tab w:val="left" w:pos="1004"/>
      </w:tabs>
      <w:spacing w:line="415" w:lineRule="auto"/>
    </w:pPr>
    <w:rPr>
      <w:rFonts w:ascii="Arial" w:hAnsi="Arial" w:eastAsia="黑体"/>
      <w:b w:val="0"/>
      <w:sz w:val="28"/>
      <w:szCs w:val="20"/>
    </w:rPr>
  </w:style>
  <w:style w:type="paragraph" w:customStyle="1" w:styleId="124">
    <w:name w:val="丁华正文"/>
    <w:basedOn w:val="89"/>
    <w:autoRedefine/>
    <w:qFormat/>
    <w:uiPriority w:val="0"/>
    <w:pPr>
      <w:snapToGrid w:val="0"/>
      <w:spacing w:line="360" w:lineRule="auto"/>
      <w:ind w:left="0" w:firstLine="510"/>
    </w:pPr>
    <w:rPr>
      <w:color w:val="000000"/>
      <w:sz w:val="24"/>
    </w:rPr>
  </w:style>
  <w:style w:type="paragraph" w:customStyle="1" w:styleId="125">
    <w:name w:val="xl1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color w:val="000000"/>
      <w:kern w:val="0"/>
      <w:sz w:val="20"/>
    </w:rPr>
  </w:style>
  <w:style w:type="paragraph" w:customStyle="1" w:styleId="126">
    <w:name w:val="样式"/>
    <w:basedOn w:val="1"/>
    <w:autoRedefine/>
    <w:qFormat/>
    <w:uiPriority w:val="0"/>
    <w:rPr>
      <w:rFonts w:ascii="楷体_GB2312" w:hAnsi="Arial" w:eastAsia="楷体_GB2312"/>
      <w:sz w:val="28"/>
    </w:rPr>
  </w:style>
  <w:style w:type="paragraph" w:customStyle="1" w:styleId="127">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b/>
      <w:bCs/>
      <w:color w:val="000000"/>
      <w:kern w:val="0"/>
      <w:sz w:val="20"/>
    </w:rPr>
  </w:style>
  <w:style w:type="paragraph" w:customStyle="1" w:styleId="128">
    <w:name w:val="模板正文"/>
    <w:basedOn w:val="1"/>
    <w:autoRedefine/>
    <w:qFormat/>
    <w:uiPriority w:val="0"/>
    <w:pPr>
      <w:wordWrap w:val="0"/>
      <w:spacing w:before="120" w:line="360" w:lineRule="auto"/>
      <w:ind w:firstLine="200" w:firstLineChars="200"/>
    </w:pPr>
    <w:rPr>
      <w:rFonts w:eastAsia="仿宋_GB2312"/>
      <w:sz w:val="24"/>
      <w:szCs w:val="21"/>
    </w:rPr>
  </w:style>
  <w:style w:type="paragraph" w:customStyle="1" w:styleId="129">
    <w:name w:val="普通正文"/>
    <w:basedOn w:val="1"/>
    <w:autoRedefine/>
    <w:qFormat/>
    <w:uiPriority w:val="0"/>
    <w:pPr>
      <w:spacing w:before="120" w:after="120" w:line="360" w:lineRule="auto"/>
      <w:ind w:firstLine="480" w:firstLineChars="200"/>
      <w:jc w:val="left"/>
    </w:pPr>
    <w:rPr>
      <w:rFonts w:ascii="Arial" w:hAnsi="Arial"/>
      <w:kern w:val="0"/>
      <w:sz w:val="24"/>
      <w:szCs w:val="24"/>
    </w:rPr>
  </w:style>
  <w:style w:type="paragraph" w:customStyle="1" w:styleId="130">
    <w:name w:val="xl10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olor w:val="000000"/>
      <w:kern w:val="0"/>
      <w:sz w:val="20"/>
    </w:rPr>
  </w:style>
  <w:style w:type="paragraph" w:customStyle="1" w:styleId="131">
    <w:name w:val="论文正文"/>
    <w:basedOn w:val="76"/>
    <w:autoRedefine/>
    <w:qFormat/>
    <w:uiPriority w:val="0"/>
    <w:pPr>
      <w:spacing w:line="360" w:lineRule="auto"/>
      <w:ind w:left="0" w:firstLine="200" w:firstLineChars="200"/>
      <w:jc w:val="left"/>
    </w:pPr>
    <w:rPr>
      <w:sz w:val="28"/>
      <w:szCs w:val="24"/>
    </w:rPr>
  </w:style>
  <w:style w:type="paragraph" w:customStyle="1" w:styleId="132">
    <w:name w:val="列表段落11"/>
    <w:basedOn w:val="1"/>
    <w:autoRedefine/>
    <w:qFormat/>
    <w:uiPriority w:val="0"/>
    <w:pPr>
      <w:ind w:firstLine="420" w:firstLineChars="200"/>
    </w:pPr>
  </w:style>
  <w:style w:type="paragraph" w:customStyle="1" w:styleId="133">
    <w:name w:val="默认段落字体 Para Char Char Char Char Char Char Char"/>
    <w:basedOn w:val="1"/>
    <w:autoRedefine/>
    <w:qFormat/>
    <w:uiPriority w:val="0"/>
  </w:style>
  <w:style w:type="paragraph" w:customStyle="1" w:styleId="134">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5">
    <w:name w:val="xl25"/>
    <w:basedOn w:val="1"/>
    <w:autoRedefine/>
    <w:qFormat/>
    <w:uiPriority w:val="0"/>
    <w:pPr>
      <w:widowControl/>
      <w:pBdr>
        <w:right w:val="single" w:color="000000" w:sz="4" w:space="0"/>
      </w:pBdr>
      <w:spacing w:before="100" w:beforeAutospacing="1" w:after="100" w:afterAutospacing="1"/>
      <w:jc w:val="center"/>
    </w:pPr>
    <w:rPr>
      <w:kern w:val="0"/>
      <w:szCs w:val="21"/>
    </w:rPr>
  </w:style>
  <w:style w:type="paragraph" w:customStyle="1" w:styleId="136">
    <w:name w:val="msolistparagraph"/>
    <w:basedOn w:val="1"/>
    <w:autoRedefine/>
    <w:qFormat/>
    <w:uiPriority w:val="0"/>
    <w:pPr>
      <w:ind w:firstLine="420" w:firstLineChars="200"/>
    </w:pPr>
    <w:rPr>
      <w:rFonts w:ascii="Calibri" w:hAnsi="Calibri"/>
      <w:szCs w:val="22"/>
    </w:rPr>
  </w:style>
  <w:style w:type="paragraph" w:customStyle="1" w:styleId="137">
    <w:name w:val="Char Char Char Char Char Char Char Char Char Char Char Char Char"/>
    <w:basedOn w:val="60"/>
    <w:autoRedefine/>
    <w:qFormat/>
    <w:uiPriority w:val="0"/>
    <w:rPr>
      <w:rFonts w:ascii="Tahoma" w:hAnsi="Tahoma"/>
      <w:sz w:val="24"/>
      <w:szCs w:val="24"/>
    </w:rPr>
  </w:style>
  <w:style w:type="paragraph" w:customStyle="1" w:styleId="138">
    <w:name w:val="列出段落3"/>
    <w:basedOn w:val="1"/>
    <w:autoRedefine/>
    <w:qFormat/>
    <w:uiPriority w:val="0"/>
    <w:pPr>
      <w:ind w:firstLine="420" w:firstLineChars="200"/>
    </w:pPr>
  </w:style>
  <w:style w:type="paragraph" w:customStyle="1" w:styleId="139">
    <w:name w:val="Char Char Char Char"/>
    <w:basedOn w:val="60"/>
    <w:autoRedefine/>
    <w:qFormat/>
    <w:uiPriority w:val="0"/>
    <w:pPr>
      <w:snapToGrid w:val="0"/>
      <w:spacing w:line="360" w:lineRule="auto"/>
    </w:pPr>
    <w:rPr>
      <w:rFonts w:ascii="Tahoma" w:hAnsi="Tahoma"/>
      <w:sz w:val="24"/>
      <w:szCs w:val="24"/>
    </w:rPr>
  </w:style>
  <w:style w:type="paragraph" w:customStyle="1" w:styleId="140">
    <w:name w:val="列出段落2"/>
    <w:basedOn w:val="1"/>
    <w:autoRedefine/>
    <w:qFormat/>
    <w:uiPriority w:val="0"/>
    <w:pPr>
      <w:ind w:firstLine="420" w:firstLineChars="200"/>
    </w:pPr>
  </w:style>
  <w:style w:type="paragraph" w:customStyle="1" w:styleId="141">
    <w:name w:val="Item Step in Table"/>
    <w:autoRedefine/>
    <w:qFormat/>
    <w:uiPriority w:val="0"/>
    <w:pPr>
      <w:numPr>
        <w:ilvl w:val="0"/>
        <w:numId w:val="3"/>
      </w:numPr>
      <w:tabs>
        <w:tab w:val="clear" w:pos="397"/>
      </w:tabs>
      <w:spacing w:before="40" w:after="40"/>
      <w:jc w:val="both"/>
    </w:pPr>
    <w:rPr>
      <w:rFonts w:ascii="Arial" w:hAnsi="Arial" w:eastAsia="宋体" w:cs="Times New Roman"/>
      <w:sz w:val="18"/>
      <w:szCs w:val="18"/>
      <w:lang w:val="en-US" w:eastAsia="zh-CN" w:bidi="ar-SA"/>
    </w:rPr>
  </w:style>
  <w:style w:type="paragraph" w:customStyle="1" w:styleId="142">
    <w:name w:val="xl107"/>
    <w:basedOn w:val="1"/>
    <w:autoRedefine/>
    <w:qFormat/>
    <w:uiPriority w:val="0"/>
    <w:pPr>
      <w:widowControl/>
      <w:spacing w:before="100" w:beforeAutospacing="1" w:after="100" w:afterAutospacing="1"/>
      <w:jc w:val="left"/>
    </w:pPr>
    <w:rPr>
      <w:rFonts w:ascii="Arial" w:hAnsi="Arial"/>
      <w:kern w:val="0"/>
      <w:sz w:val="20"/>
    </w:rPr>
  </w:style>
  <w:style w:type="paragraph" w:customStyle="1" w:styleId="143">
    <w:name w:val="xl10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rPr>
  </w:style>
  <w:style w:type="paragraph" w:customStyle="1" w:styleId="144">
    <w:name w:val="xl1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olor w:val="000000"/>
      <w:kern w:val="0"/>
      <w:sz w:val="20"/>
    </w:rPr>
  </w:style>
  <w:style w:type="paragraph" w:customStyle="1" w:styleId="145">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46">
    <w:name w:val="Bullets L1"/>
    <w:basedOn w:val="1"/>
    <w:autoRedefine/>
    <w:qFormat/>
    <w:uiPriority w:val="0"/>
    <w:pPr>
      <w:widowControl/>
      <w:numPr>
        <w:ilvl w:val="0"/>
        <w:numId w:val="4"/>
      </w:numPr>
      <w:tabs>
        <w:tab w:val="clear" w:pos="360"/>
      </w:tabs>
      <w:spacing w:before="60" w:after="60"/>
      <w:jc w:val="left"/>
    </w:pPr>
    <w:rPr>
      <w:rFonts w:ascii="Arial" w:hAnsi="Arial"/>
      <w:kern w:val="0"/>
      <w:sz w:val="20"/>
    </w:rPr>
  </w:style>
  <w:style w:type="paragraph" w:customStyle="1" w:styleId="147">
    <w:name w:val="表格1"/>
    <w:basedOn w:val="1"/>
    <w:autoRedefine/>
    <w:qFormat/>
    <w:uiPriority w:val="0"/>
    <w:rPr>
      <w:rFonts w:ascii="宋体"/>
      <w:kern w:val="24"/>
      <w:szCs w:val="21"/>
    </w:rPr>
  </w:style>
  <w:style w:type="paragraph" w:customStyle="1" w:styleId="148">
    <w:name w:val="Char Char Char Char Char Char Char Char Char Char Char1 Char Char Char1"/>
    <w:basedOn w:val="1"/>
    <w:autoRedefine/>
    <w:semiHidden/>
    <w:qFormat/>
    <w:uiPriority w:val="0"/>
    <w:pPr>
      <w:ind w:firstLine="200" w:firstLineChars="200"/>
      <w:jc w:val="left"/>
    </w:pPr>
    <w:rPr>
      <w:rFonts w:ascii="Tahoma" w:hAnsi="Tahoma"/>
      <w:sz w:val="24"/>
      <w:szCs w:val="24"/>
    </w:rPr>
  </w:style>
  <w:style w:type="paragraph" w:customStyle="1" w:styleId="149">
    <w:name w:val="_Style 193"/>
    <w:basedOn w:val="1"/>
    <w:next w:val="24"/>
    <w:autoRedefine/>
    <w:qFormat/>
    <w:uiPriority w:val="0"/>
    <w:pPr>
      <w:ind w:firstLine="420" w:firstLineChars="200"/>
    </w:pPr>
    <w:rPr>
      <w:rFonts w:ascii="Calibri" w:hAnsi="Calibri"/>
    </w:rPr>
  </w:style>
  <w:style w:type="paragraph" w:customStyle="1" w:styleId="150">
    <w:name w:val="retrait3"/>
    <w:basedOn w:val="1"/>
    <w:autoRedefine/>
    <w:qFormat/>
    <w:uiPriority w:val="0"/>
    <w:pPr>
      <w:widowControl/>
      <w:spacing w:before="20" w:after="20"/>
      <w:ind w:left="851"/>
      <w:jc w:val="left"/>
    </w:pPr>
    <w:rPr>
      <w:rFonts w:ascii="Arial" w:hAnsi="Arial"/>
      <w:kern w:val="0"/>
      <w:sz w:val="24"/>
    </w:rPr>
  </w:style>
  <w:style w:type="paragraph" w:customStyle="1" w:styleId="151">
    <w:name w:val="丁华标题1"/>
    <w:basedOn w:val="29"/>
    <w:autoRedefine/>
    <w:qFormat/>
    <w:uiPriority w:val="0"/>
    <w:pPr>
      <w:keepLines/>
      <w:numPr>
        <w:ilvl w:val="0"/>
        <w:numId w:val="2"/>
      </w:numPr>
      <w:tabs>
        <w:tab w:val="clear" w:pos="1440"/>
        <w:tab w:val="clear" w:pos="5670"/>
      </w:tabs>
      <w:spacing w:before="0" w:line="578" w:lineRule="auto"/>
      <w:ind w:firstLine="0" w:firstLineChars="0"/>
      <w:jc w:val="left"/>
    </w:pPr>
    <w:rPr>
      <w:rFonts w:ascii="Times New Roman"/>
      <w:b w:val="0"/>
      <w:sz w:val="32"/>
    </w:rPr>
  </w:style>
  <w:style w:type="paragraph" w:customStyle="1" w:styleId="152">
    <w:name w:val="xl11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olor w:val="000000"/>
      <w:kern w:val="0"/>
      <w:sz w:val="20"/>
    </w:rPr>
  </w:style>
  <w:style w:type="paragraph" w:customStyle="1" w:styleId="153">
    <w:name w:val="font7"/>
    <w:basedOn w:val="1"/>
    <w:autoRedefine/>
    <w:qFormat/>
    <w:uiPriority w:val="0"/>
    <w:pPr>
      <w:widowControl/>
      <w:spacing w:before="100" w:beforeAutospacing="1" w:after="100" w:afterAutospacing="1"/>
      <w:jc w:val="left"/>
    </w:pPr>
    <w:rPr>
      <w:rFonts w:ascii="Arial" w:hAnsi="Arial"/>
      <w:color w:val="000000"/>
      <w:kern w:val="0"/>
      <w:sz w:val="20"/>
    </w:rPr>
  </w:style>
  <w:style w:type="paragraph" w:customStyle="1" w:styleId="154">
    <w:name w:val="TOC 标题1"/>
    <w:basedOn w:val="29"/>
    <w:autoRedefine/>
    <w:qFormat/>
    <w:uiPriority w:val="0"/>
    <w:pPr>
      <w:keepLines/>
      <w:widowControl/>
      <w:tabs>
        <w:tab w:val="clear" w:pos="1440"/>
        <w:tab w:val="clear" w:pos="5670"/>
      </w:tabs>
      <w:spacing w:before="480" w:after="0" w:line="276" w:lineRule="auto"/>
      <w:ind w:firstLine="0" w:firstLineChars="0"/>
      <w:jc w:val="left"/>
      <w:outlineLvl w:val="9"/>
    </w:pPr>
    <w:rPr>
      <w:rFonts w:ascii="Cambria" w:hAnsi="Cambria" w:eastAsia="宋体"/>
      <w:bCs/>
      <w:color w:val="365F91"/>
      <w:kern w:val="0"/>
      <w:szCs w:val="28"/>
    </w:rPr>
  </w:style>
  <w:style w:type="paragraph" w:customStyle="1" w:styleId="155">
    <w:name w:val="标题6"/>
    <w:basedOn w:val="33"/>
    <w:autoRedefine/>
    <w:qFormat/>
    <w:uiPriority w:val="0"/>
    <w:pPr>
      <w:keepLines/>
      <w:numPr>
        <w:ilvl w:val="0"/>
        <w:numId w:val="5"/>
      </w:numPr>
      <w:tabs>
        <w:tab w:val="clear" w:pos="420"/>
      </w:tabs>
    </w:pPr>
    <w:rPr>
      <w:b w:val="0"/>
      <w:color w:val="000000"/>
      <w:kern w:val="2"/>
      <w:sz w:val="24"/>
    </w:rPr>
  </w:style>
  <w:style w:type="paragraph" w:customStyle="1" w:styleId="156">
    <w:name w:val="默认段落字体 Para Char"/>
    <w:basedOn w:val="1"/>
    <w:autoRedefine/>
    <w:qFormat/>
    <w:uiPriority w:val="0"/>
    <w:rPr>
      <w:sz w:val="24"/>
      <w:szCs w:val="24"/>
    </w:rPr>
  </w:style>
  <w:style w:type="paragraph" w:customStyle="1" w:styleId="157">
    <w:name w:val="xl1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olor w:val="000000"/>
      <w:kern w:val="0"/>
      <w:sz w:val="20"/>
    </w:rPr>
  </w:style>
  <w:style w:type="paragraph" w:customStyle="1" w:styleId="158">
    <w:name w:val="段落"/>
    <w:basedOn w:val="1"/>
    <w:autoRedefine/>
    <w:qFormat/>
    <w:uiPriority w:val="0"/>
    <w:pPr>
      <w:spacing w:line="460" w:lineRule="exact"/>
      <w:ind w:firstLine="480"/>
    </w:pPr>
    <w:rPr>
      <w:sz w:val="24"/>
    </w:rPr>
  </w:style>
  <w:style w:type="paragraph" w:customStyle="1" w:styleId="159">
    <w:name w:val="无间隔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
    <w:name w:val="p0"/>
    <w:basedOn w:val="1"/>
    <w:autoRedefine/>
    <w:qFormat/>
    <w:uiPriority w:val="0"/>
    <w:pPr>
      <w:widowControl/>
    </w:pPr>
    <w:rPr>
      <w:kern w:val="0"/>
      <w:szCs w:val="21"/>
    </w:rPr>
  </w:style>
  <w:style w:type="paragraph" w:customStyle="1" w:styleId="161">
    <w:name w:val="Char"/>
    <w:basedOn w:val="1"/>
    <w:autoRedefine/>
    <w:qFormat/>
    <w:uiPriority w:val="0"/>
    <w:rPr>
      <w:rFonts w:ascii="Tahoma" w:hAnsi="Tahoma"/>
      <w:sz w:val="24"/>
      <w:szCs w:val="28"/>
    </w:rPr>
  </w:style>
  <w:style w:type="paragraph" w:customStyle="1" w:styleId="162">
    <w:name w:val="xl11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b/>
      <w:bCs/>
      <w:color w:val="000000"/>
      <w:kern w:val="0"/>
      <w:sz w:val="20"/>
    </w:rPr>
  </w:style>
  <w:style w:type="paragraph" w:customStyle="1" w:styleId="163">
    <w:name w:val="font6"/>
    <w:basedOn w:val="1"/>
    <w:autoRedefine/>
    <w:qFormat/>
    <w:uiPriority w:val="0"/>
    <w:pPr>
      <w:widowControl/>
      <w:spacing w:before="100" w:beforeAutospacing="1" w:after="100" w:afterAutospacing="1"/>
      <w:jc w:val="left"/>
    </w:pPr>
    <w:rPr>
      <w:rFonts w:ascii="宋体" w:hAnsi="宋体"/>
      <w:color w:val="000000"/>
      <w:kern w:val="0"/>
      <w:sz w:val="20"/>
    </w:rPr>
  </w:style>
  <w:style w:type="paragraph" w:customStyle="1" w:styleId="164">
    <w:name w:val="tableau"/>
    <w:basedOn w:val="1"/>
    <w:autoRedefine/>
    <w:qFormat/>
    <w:uiPriority w:val="0"/>
    <w:pPr>
      <w:widowControl/>
      <w:spacing w:before="20" w:after="20"/>
      <w:jc w:val="center"/>
    </w:pPr>
    <w:rPr>
      <w:rFonts w:ascii="Arial" w:hAnsi="Arial"/>
      <w:kern w:val="0"/>
      <w:sz w:val="16"/>
      <w:lang w:eastAsia="en-US"/>
    </w:rPr>
  </w:style>
  <w:style w:type="paragraph" w:customStyle="1" w:styleId="165">
    <w:name w:val="List Paragraph1"/>
    <w:basedOn w:val="1"/>
    <w:autoRedefine/>
    <w:qFormat/>
    <w:uiPriority w:val="0"/>
    <w:pPr>
      <w:ind w:firstLine="420" w:firstLineChars="200"/>
    </w:pPr>
    <w:rPr>
      <w:szCs w:val="24"/>
    </w:rPr>
  </w:style>
  <w:style w:type="paragraph" w:customStyle="1" w:styleId="166">
    <w:name w:val="Char Char2 Char Char"/>
    <w:basedOn w:val="60"/>
    <w:autoRedefine/>
    <w:qFormat/>
    <w:uiPriority w:val="0"/>
    <w:pPr>
      <w:spacing w:line="436" w:lineRule="exact"/>
    </w:pPr>
    <w:rPr>
      <w:rFonts w:ascii="Tahoma" w:hAnsi="Tahoma"/>
      <w:sz w:val="24"/>
    </w:rPr>
  </w:style>
  <w:style w:type="paragraph" w:customStyle="1" w:styleId="167">
    <w:name w:val="xl1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rPr>
  </w:style>
  <w:style w:type="paragraph" w:customStyle="1" w:styleId="168">
    <w:name w:val="Char Char Char"/>
    <w:basedOn w:val="60"/>
    <w:autoRedefine/>
    <w:qFormat/>
    <w:uiPriority w:val="0"/>
    <w:pPr>
      <w:spacing w:line="436" w:lineRule="exact"/>
    </w:pPr>
    <w:rPr>
      <w:szCs w:val="24"/>
    </w:rPr>
  </w:style>
  <w:style w:type="paragraph" w:customStyle="1" w:styleId="169">
    <w:name w:val="正文首行缩进 21"/>
    <w:basedOn w:val="65"/>
    <w:autoRedefine/>
    <w:qFormat/>
    <w:uiPriority w:val="0"/>
    <w:pPr>
      <w:ind w:firstLine="200" w:firstLineChars="200"/>
    </w:pPr>
    <w:rPr>
      <w:rFonts w:ascii="等线" w:hAnsi="等线" w:eastAsia="等线"/>
    </w:rPr>
  </w:style>
  <w:style w:type="paragraph" w:customStyle="1" w:styleId="170">
    <w:name w:val="列出段落4"/>
    <w:basedOn w:val="1"/>
    <w:qFormat/>
    <w:uiPriority w:val="0"/>
    <w:pPr>
      <w:ind w:firstLine="420"/>
    </w:pPr>
    <w:rPr>
      <w:szCs w:val="24"/>
    </w:rPr>
  </w:style>
  <w:style w:type="paragraph" w:customStyle="1" w:styleId="171">
    <w:name w:val="普通(网站)11"/>
    <w:basedOn w:val="1"/>
    <w:qFormat/>
    <w:uiPriority w:val="99"/>
    <w:pPr>
      <w:widowControl/>
      <w:spacing w:before="100" w:beforeAutospacing="1" w:after="100" w:afterAutospacing="1"/>
      <w:jc w:val="left"/>
    </w:pPr>
    <w:rPr>
      <w:rFonts w:ascii="Arial" w:hAnsi="Arial" w:eastAsia="Arial Unicode MS" w:cs="Arial"/>
      <w:sz w:val="24"/>
      <w:szCs w:val="24"/>
    </w:rPr>
  </w:style>
  <w:style w:type="character" w:customStyle="1" w:styleId="172">
    <w:name w:val="font31"/>
    <w:qFormat/>
    <w:uiPriority w:val="0"/>
    <w:rPr>
      <w:rFonts w:hint="eastAsia" w:ascii="等线" w:hAnsi="等线" w:eastAsia="等线" w:cs="等线"/>
      <w:color w:val="000000"/>
      <w:sz w:val="24"/>
      <w:szCs w:val="24"/>
      <w:u w:val="none"/>
    </w:rPr>
  </w:style>
  <w:style w:type="character" w:customStyle="1" w:styleId="173">
    <w:name w:val="页眉 Char"/>
    <w:basedOn w:val="21"/>
    <w:link w:val="16"/>
    <w:qFormat/>
    <w:uiPriority w:val="0"/>
    <w:rPr>
      <w:kern w:val="2"/>
      <w:sz w:val="18"/>
      <w:szCs w:val="18"/>
    </w:rPr>
  </w:style>
  <w:style w:type="character" w:customStyle="1" w:styleId="174">
    <w:name w:val="批注框文本 Char"/>
    <w:basedOn w:val="21"/>
    <w:link w:val="14"/>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3.xml><?xml version="1.0" encoding="utf-8"?>
<contractReview xmlns="http://schemas.wps.cn/vas-ai-hub/contract-review">
  <reviewItems>
    <reviewItem>
      <errorID>57ebe0b4-0b7f-4f7e-bfdc-2b3b65660616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5D8C21F2</paraID>
      <start>22</start>
      <end>23</end>
      <status>ignored</status>
      <modifiedWord/>
      <trackRevisions>false</trackRevisions>
    </reviewItem>
    <reviewItem>
      <errorID>b91f48fe-cf60-4012-8269-a31b64506067</errorID>
      <errorWord>并</errorWord>
      <group>L1_Word</group>
      <groupName>字词问题</groupName>
      <ability>L2_Typo</ability>
      <abilityName>字词错误</abilityName>
      <candidateList>
        <item>并加</item>
      </candidateList>
      <explain/>
      <paraID>1E40A336</paraID>
      <start>43</start>
      <end>44</end>
      <status>ignored</status>
      <modifiedWord/>
      <trackRevisions>false</trackRevisions>
    </reviewItem>
    <reviewItem>
      <errorID>a50e7160-1108-4e9a-896c-33c68e640fa8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11496AE1</paraID>
      <start>110</start>
      <end>113</end>
      <status>ignored</status>
      <modifiedWord/>
      <trackRevisions>false</trackRevisions>
    </reviewItem>
    <reviewItem>
      <errorID>f187bf83-d728-43d6-b8e3-ef8133ecde42</errorID>
      <errorWord>（</errorWord>
      <group>L1_Punc</group>
      <groupName>标点问题</groupName>
      <ability>L2_Punc</ability>
      <abilityName>标点符号检查</abilityName>
      <candidateList/>
      <explain>同一形式括号套用。</explain>
      <paraID>1B4F9C64</paraID>
      <start>110</start>
      <end>111</end>
      <status>ignored</status>
      <modifiedWord/>
      <trackRevisions>false</trackRevisions>
    </reviewItem>
    <reviewItem>
      <errorID>d8b6ebd3-32ef-4a09-9623-74ff82141f21</errorID>
      <errorWord>）</errorWord>
      <group>L1_Punc</group>
      <groupName>标点问题</groupName>
      <ability>L2_Punc</ability>
      <abilityName>标点符号检查</abilityName>
      <candidateList/>
      <explain>同一形式括号套用。</explain>
      <paraID>1B4F9C64</paraID>
      <start>115</start>
      <end>116</end>
      <status>ignored</status>
      <modifiedWord/>
      <trackRevisions>false</trackRevisions>
    </reviewItem>
    <reviewItem>
      <errorID>247c0887-35f3-4f57-acb2-fcfae0a660f9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44F23496</paraID>
      <start>4</start>
      <end>8</end>
      <status>ignored</status>
      <modifiedWord/>
      <trackRevisions>false</trackRevisions>
    </reviewItem>
    <reviewItem>
      <errorID>18ad1dfb-6a90-4916-a507-8aa49df449cb</errorID>
      <errorWord>/）</errorWord>
      <group>L1_Punc</group>
      <groupName>标点问题</groupName>
      <ability>L2_Punc</ability>
      <abilityName>标点符号检查</abilityName>
      <candidateList>
        <item>）</item>
      </candidateList>
      <explain/>
      <paraID>4EF2C9E6</paraID>
      <start>132</start>
      <end>134</end>
      <status>ignored</status>
      <modifiedWord/>
      <trackRevisions>false</trackRevisions>
    </reviewItem>
    <reviewItem>
      <errorID>b5c03b9d-6290-48ad-805c-d115284d1cb7</errorID>
      <errorWord>并</errorWord>
      <group>L1_Word</group>
      <groupName>字词问题</groupName>
      <ability>L2_Typo</ability>
      <abilityName>字词错误</abilityName>
      <candidateList>
        <item>并加</item>
      </candidateList>
      <explain/>
      <paraID>4EF2C9E6</paraID>
      <start>359</start>
      <end>360</end>
      <status>ignored</status>
      <modifiedWord/>
      <trackRevisions>false</trackRevisions>
    </reviewItem>
    <reviewItem>
      <errorID>efa85f62-13b5-461d-bd68-03b3c6133d8d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48CE75B8</paraID>
      <start>0</start>
      <end>2</end>
      <status>ignored</status>
      <modifiedWord/>
      <trackRevisions>false</trackRevisions>
    </reviewItem>
    <reviewItem>
      <errorID>7d6d8666-f734-4eb3-a6e2-e661e7c827c5</errorID>
      <errorWord>法律、法规</errorWord>
      <group>L1_Word</group>
      <groupName>字词问题</groupName>
      <ability>L2_Typo</ability>
      <abilityName>字词错误</abilityName>
      <candidateList>
        <item>法律法规</item>
      </candidateList>
      <explain/>
      <paraID> A8549D6</paraID>
      <start>75</start>
      <end>80</end>
      <status>ignored</status>
      <modifiedWord/>
      <trackRevisions>false</trackRevisions>
    </reviewItem>
    <reviewItem>
      <errorID>028153d6-7256-42cb-b12a-181267b24750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34176EBF</paraID>
      <start>0</start>
      <end>2</end>
      <status>ignored</status>
      <modifiedWord/>
      <trackRevisions>false</trackRevisions>
    </reviewItem>
    <reviewItem>
      <errorID>bbb10944-c34b-459c-a289-8b92141e8536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53B4E68D</paraID>
      <start>0</start>
      <end>2</end>
      <status>ignored</status>
      <modifiedWord/>
      <trackRevisions>false</trackRevisions>
    </reviewItem>
    <reviewItem>
      <errorID>85f96871-c9ca-4c88-acce-edb531e22bd0</errorID>
      <errorWord>&lt;</errorWord>
      <group>L1_Format</group>
      <groupName>格式问题</groupName>
      <ability>L2_HalfPunc</ability>
      <abilityName>全半角检查</abilityName>
      <candidateList>
        <item>〈</item>
      </candidateList>
      <explain>文本全半角错误。</explain>
      <paraID>43B0D285</paraID>
      <start>201</start>
      <end>202</end>
      <status>ignored</status>
      <modifiedWord/>
      <trackRevisions>false</trackRevisions>
    </reviewItem>
    <reviewItem>
      <errorID>e87dbb35-e18a-44db-95a2-ba11c40983b8</errorID>
      <errorWord>（</errorWord>
      <group>L1_Punc</group>
      <groupName>标点问题</groupName>
      <ability>L2_Punc</ability>
      <abilityName>标点符号检查</abilityName>
      <candidateList/>
      <explain>同一形式括号套用。</explain>
      <paraID>43B0D285</paraID>
      <start>216</start>
      <end>217</end>
      <status>ignored</status>
      <modifiedWord/>
      <trackRevisions>false</trackRevisions>
    </reviewItem>
    <reviewItem>
      <errorID>e295c71b-3476-4073-83ef-2e4260e3a5f6</errorID>
      <errorWord>）</errorWord>
      <group>L1_Punc</group>
      <groupName>标点问题</groupName>
      <ability>L2_Punc</ability>
      <abilityName>标点符号检查</abilityName>
      <candidateList/>
      <explain>同一形式括号套用。</explain>
      <paraID>43B0D285</paraID>
      <start>221</start>
      <end>222</end>
      <status>ignored</status>
      <modifiedWord/>
      <trackRevisions>false</trackRevisions>
    </reviewItem>
    <reviewItem>
      <errorID>911d3f5d-5b33-42b7-861a-e0d2c5a33831</errorID>
      <errorWord>&gt;的通知》</errorWord>
      <group>L1_Punc</group>
      <groupName>标点问题</groupName>
      <ability>L2_Punc</ability>
      <abilityName>标点符号检查</abilityName>
      <candidateList>
        <item>〉的通知》</item>
      </candidateList>
      <explain/>
      <paraID>43B0D285</paraID>
      <start>222</start>
      <end>227</end>
      <status>ignored</status>
      <modifiedWord/>
      <trackRevisions>false</trackRevisions>
    </reviewItem>
    <reviewItem>
      <errorID>ce15e3dd-cdff-474a-8ede-43138ccc6ea3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2306C705</paraID>
      <start>0</start>
      <end>2</end>
      <status>ignored</status>
      <modifiedWord/>
      <trackRevisions>false</trackRevisions>
    </reviewItem>
    <reviewItem>
      <errorID>19c9535d-917b-4daa-9972-191a4d63f678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7FFC58AA</paraID>
      <start>0</start>
      <end>2</end>
      <status>ignored</status>
      <modifiedWord/>
      <trackRevisions>false</trackRevisions>
    </reviewItem>
    <reviewItem>
      <errorID>2e7ff3cc-eb1a-4b72-a073-281063a5e1f9</errorID>
      <errorWord>-</errorWord>
      <group>L1_Format</group>
      <groupName>格式问题</groupName>
      <ability>L2_HalfPunc</ability>
      <abilityName>全半角检查</abilityName>
      <candidateList>
        <item>－</item>
      </candidateList>
      <explain>文本全半角错误。</explain>
      <paraID>5CA8FE97</paraID>
      <start>83</start>
      <end>84</end>
      <status>ignored</status>
      <modifiedWord/>
      <trackRevisions>false</trackRevisions>
    </reviewItem>
    <reviewItem>
      <errorID>f56a6b40-922f-45c1-ab00-5e0c5109e950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138A3AD7</paraID>
      <start>0</start>
      <end>2</end>
      <status>ignored</status>
      <modifiedWord/>
      <trackRevisions>false</trackRevisions>
    </reviewItem>
    <reviewItem>
      <errorID>8fa0caac-99a6-4cc7-9fdb-716e879fa4d8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40FF520E</paraID>
      <start>0</start>
      <end>2</end>
      <status>ignored</status>
      <modifiedWord/>
      <trackRevisions>false</trackRevisions>
    </reviewItem>
    <reviewItem>
      <errorID>94c55ef2-cf6f-4f35-967c-155f8c966abc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2390D707</paraID>
      <start>0</start>
      <end>3</end>
      <status>ignored</status>
      <modifiedWord/>
      <trackRevisions>false</trackRevisions>
    </reviewItem>
    <reviewItem>
      <errorID>00c62b4e-aead-4944-8500-225c16c13f9d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5B46B585</paraID>
      <start>0</start>
      <end>3</end>
      <status>ignored</status>
      <modifiedWord/>
      <trackRevisions>false</trackRevisions>
    </reviewItem>
    <reviewItem>
      <errorID>5ea6c810-f21e-43d9-9b73-f37b8ff6ed50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43108463</paraID>
      <start>0</start>
      <end>3</end>
      <status>ignored</status>
      <modifiedWord/>
      <trackRevisions>false</trackRevisions>
    </reviewItem>
    <reviewItem>
      <errorID>42feae26-f241-43ab-b5f6-0a919d3bc5c1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1E99A832</paraID>
      <start>0</start>
      <end>3</end>
      <status>ignored</status>
      <modifiedWord/>
      <trackRevisions>false</trackRevisions>
    </reviewItem>
    <reviewItem>
      <errorID>bffb0804-6981-4d87-ad87-422f0f13a609</errorID>
      <errorWord>（</errorWord>
      <group>L1_Punc</group>
      <groupName>标点问题</groupName>
      <ability>L2_Punc</ability>
      <abilityName>标点符号检查</abilityName>
      <candidateList/>
      <explain>同一形式括号套用。</explain>
      <paraID>49C91A3A</paraID>
      <start>35</start>
      <end>36</end>
      <status>ignored</status>
      <modifiedWord/>
      <trackRevisions>false</trackRevisions>
    </reviewItem>
    <reviewItem>
      <errorID>8f3abd53-5ceb-422a-b9a3-08fe1b49d213</errorID>
      <errorWord>）</errorWord>
      <group>L1_Punc</group>
      <groupName>标点问题</groupName>
      <ability>L2_Punc</ability>
      <abilityName>标点符号检查</abilityName>
      <candidateList/>
      <explain>同一形式括号套用。</explain>
      <paraID>49C91A3A</paraID>
      <start>39</start>
      <end>40</end>
      <status>ignored</status>
      <modifiedWord/>
      <trackRevisions>false</trackRevisions>
    </reviewItem>
    <reviewItem>
      <errorID>e2828623-1018-4dbd-99eb-8a8fb1e53763</errorID>
      <errorWord>（</errorWord>
      <group>L1_Punc</group>
      <groupName>标点问题</groupName>
      <ability>L2_Punc</ability>
      <abilityName>标点符号检查</abilityName>
      <candidateList/>
      <explain>同一形式括号套用。</explain>
      <paraID>49C91A3A</paraID>
      <start>43</start>
      <end>44</end>
      <status>ignored</status>
      <modifiedWord/>
      <trackRevisions>false</trackRevisions>
    </reviewItem>
    <reviewItem>
      <errorID>a6a607bd-4459-4031-a021-33e3911fa708</errorID>
      <errorWord>）</errorWord>
      <group>L1_Punc</group>
      <groupName>标点问题</groupName>
      <ability>L2_Punc</ability>
      <abilityName>标点符号检查</abilityName>
      <candidateList/>
      <explain>同一形式括号套用。</explain>
      <paraID>49C91A3A</paraID>
      <start>46</start>
      <end>47</end>
      <status>ignored</status>
      <modifiedWord/>
      <trackRevisions>false</trackRevisions>
    </reviewItem>
    <reviewItem>
      <errorID>d017e1ad-7f56-4673-859d-77f798927b7e</errorID>
      <errorWord>（</errorWord>
      <group>L1_Punc</group>
      <groupName>标点问题</groupName>
      <ability>L2_Punc</ability>
      <abilityName>标点符号检查</abilityName>
      <candidateList/>
      <explain>同一形式括号套用。</explain>
      <paraID>49C91A3A</paraID>
      <start>51</start>
      <end>52</end>
      <status>ignored</status>
      <modifiedWord/>
      <trackRevisions>false</trackRevisions>
    </reviewItem>
    <reviewItem>
      <errorID>62de7277-d30e-48c6-8c0f-06c458475968</errorID>
      <errorWord>）</errorWord>
      <group>L1_Punc</group>
      <groupName>标点问题</groupName>
      <ability>L2_Punc</ability>
      <abilityName>标点符号检查</abilityName>
      <candidateList/>
      <explain>同一形式括号套用。</explain>
      <paraID>49C91A3A</paraID>
      <start>54</start>
      <end>55</end>
      <status>ignored</status>
      <modifiedWord/>
      <trackRevisions>false</trackRevisions>
    </reviewItem>
    <reviewItem>
      <errorID>6ebd05ec-fc12-4eda-9cfa-1a5059798098</errorID>
      <errorWord>法律、法规</errorWord>
      <group>L1_Word</group>
      <groupName>字词问题</groupName>
      <ability>L2_Typo</ability>
      <abilityName>字词错误</abilityName>
      <candidateList>
        <item>法律法规</item>
      </candidateList>
      <explain/>
      <paraID>6BD2C73C</paraID>
      <start>6</start>
      <end>11</end>
      <status>ignored</status>
      <modifiedWord/>
      <trackRevisions>false</trackRevisions>
    </reviewItem>
    <reviewItem>
      <errorID>f3d4961f-3291-4a6b-adfd-3e1a908f43ab</errorID>
      <errorWord>&lt;</errorWord>
      <group>L1_Format</group>
      <groupName>格式问题</groupName>
      <ability>L2_HalfPunc</ability>
      <abilityName>全半角检查</abilityName>
      <candidateList>
        <item>〈</item>
      </candidateList>
      <explain>文本全半角错误。</explain>
      <paraID>1E65A86B</paraID>
      <start>50</start>
      <end>51</end>
      <status>ignored</status>
      <modifiedWord/>
      <trackRevisions>false</trackRevisions>
    </reviewItem>
    <reviewItem>
      <errorID>5dc1510e-57d5-4b23-ae4e-8d0c5d2332cb</errorID>
      <errorWord>&lt;</errorWord>
      <group>L1_Format</group>
      <groupName>格式问题</groupName>
      <ability>L2_HalfPunc</ability>
      <abilityName>全半角检查</abilityName>
      <candidateList>
        <item>〈</item>
      </candidateList>
      <explain>文本全半角错误。</explain>
      <paraID>6EC93146</paraID>
      <start>50</start>
      <end>51</end>
      <status>ignored</status>
      <modifiedWord/>
      <trackRevisions>false</trackRevisions>
    </reviewItem>
    <reviewItem>
      <errorID>e9a687da-c9c8-47a6-b473-fcc3a0111cdd</errorID>
      <errorWord>&lt;</errorWord>
      <group>L1_Format</group>
      <groupName>格式问题</groupName>
      <ability>L2_HalfPunc</ability>
      <abilityName>全半角检查</abilityName>
      <candidateList>
        <item>〈</item>
      </candidateList>
      <explain>文本全半角错误。</explain>
      <paraID>27B881AC</paraID>
      <start>35</start>
      <end>36</end>
      <status>ignored</status>
      <modifiedWord/>
      <trackRevisions>false</trackRevisions>
    </reviewItem>
    <reviewItem>
      <errorID>2807099e-6cee-4419-be9e-e0e4c17928f7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438BB88A</paraID>
      <start>0</start>
      <end>3</end>
      <status>ignored</status>
      <modifiedWord/>
      <trackRevisions>false</trackRevisions>
    </reviewItem>
    <reviewItem>
      <errorID>65ef58e0-f088-4c7d-9fdd-5b16c8866db2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7D92FEB0</paraID>
      <start>0</start>
      <end>3</end>
      <status>ignored</status>
      <modifiedWord/>
      <trackRevisions>false</trackRevisions>
    </reviewItem>
    <reviewItem>
      <errorID>828572c2-99ae-4e94-b5ae-5976c3bf021c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267A5B35</paraID>
      <start>0</start>
      <end>3</end>
      <status>ignored</status>
      <modifiedWord/>
      <trackRevisions>false</trackRevisions>
    </reviewItem>
    <reviewItem>
      <errorID>d1ef1a52-b4a2-4ba5-8e8a-d66a10a9b4b2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7637AFF6</paraID>
      <start>0</start>
      <end>3</end>
      <status>ignored</status>
      <modifiedWord/>
      <trackRevisions>false</trackRevisions>
    </reviewItem>
    <reviewItem>
      <errorID>bf8c1f39-47d8-4115-af46-0eaaf1dcff01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50E76EBA</paraID>
      <start>0</start>
      <end>3</end>
      <status>ignored</status>
      <modifiedWord/>
      <trackRevisions>false</trackRevisions>
    </reviewItem>
    <reviewItem>
      <errorID>5a466f34-061c-4996-8db6-0315e5f7ec75</errorID>
      <errorWord>《政府采购法》</errorWord>
      <group>L1_Word</group>
      <groupName>字词问题</groupName>
      <ability>L2_Typo</ability>
      <abilityName>字词错误</abilityName>
      <candidateList>
        <item>《中华人民共和国政府采购法》</item>
      </candidateList>
      <explain/>
      <paraID>6B96C04A</paraID>
      <start>99</start>
      <end>106</end>
      <status>ignored</status>
      <modifiedWord/>
      <trackRevisions>false</trackRevisions>
    </reviewItem>
    <reviewItem>
      <errorID>a88f6786-a5cd-44bb-a298-afd60c95d843</errorID>
      <errorWord>详实</errorWord>
      <group>L1_Word</group>
      <groupName>字词问题</groupName>
      <ability>L2_Typo</ability>
      <abilityName>字词错误</abilityName>
      <candidateList>
        <item>翔实</item>
      </candidateList>
      <explain/>
      <paraID>746A709D</paraID>
      <start>28</start>
      <end>30</end>
      <status>ignored</status>
      <modifiedWord/>
      <trackRevisions>false</trackRevisions>
    </reviewItem>
    <reviewItem>
      <errorID>98bb09d0-b3bf-4d41-ac77-1c687e93ac91</errorID>
      <errorWord>详实</errorWord>
      <group>L1_Word</group>
      <groupName>字词问题</groupName>
      <ability>L2_Typo</ability>
      <abilityName>字词错误</abilityName>
      <candidateList>
        <item>翔实</item>
      </candidateList>
      <explain/>
      <paraID>298FE8AD</paraID>
      <start>8</start>
      <end>10</end>
      <status>ignored</status>
      <modifiedWord/>
      <trackRevisions>false</trackRevisions>
    </reviewItem>
    <reviewItem>
      <errorID>a848c568-f925-4bc1-a044-85f18d547ee3</errorID>
      <errorWord>-</errorWord>
      <group>L1_Format</group>
      <groupName>格式问题</groupName>
      <ability>L2_HalfPunc</ability>
      <abilityName>全半角检查</abilityName>
      <candidateList>
        <item>－</item>
      </candidateList>
      <explain>文本全半角错误。</explain>
      <paraID>1D43B1B0</paraID>
      <start>179</start>
      <end>180</end>
      <status>ignored</status>
      <modifiedWord/>
      <trackRevisions>false</trackRevisions>
    </reviewItem>
    <reviewItem>
      <errorID>33bc2d7e-bff1-46b2-8224-2e5c8447c217</errorID>
      <errorWord>-</errorWord>
      <group>L1_Format</group>
      <groupName>格式问题</groupName>
      <ability>L2_HalfPunc</ability>
      <abilityName>全半角检查</abilityName>
      <candidateList>
        <item>－</item>
      </candidateList>
      <explain>文本全半角错误。</explain>
      <paraID>1D43B1B0</paraID>
      <start>182</start>
      <end>183</end>
      <status>ignored</status>
      <modifiedWord/>
      <trackRevisions>false</trackRevisions>
    </reviewItem>
    <reviewItem>
      <errorID>6463449a-fc39-4c30-ab3f-27e0c289a181</errorID>
      <errorWord>-</errorWord>
      <group>L1_Format</group>
      <groupName>格式问题</groupName>
      <ability>L2_HalfPunc</ability>
      <abilityName>全半角检查</abilityName>
      <candidateList>
        <item>－</item>
      </candidateList>
      <explain>文本全半角错误。</explain>
      <paraID>1D43B1B0</paraID>
      <start>185</start>
      <end>186</end>
      <status>ignored</status>
      <modifiedWord/>
      <trackRevisions>false</trackRevisions>
    </reviewItem>
    <reviewItem>
      <errorID>3f867876-276c-40e9-ad93-7e2722a24337</errorID>
      <errorWord>签定</errorWord>
      <group>L1_Word</group>
      <groupName>字词问题</groupName>
      <ability>L2_Typo</ability>
      <abilityName>字词错误</abilityName>
      <candidateList>
        <item>签订</item>
      </candidateList>
      <explain>〈动〉订立条约或合同并签字：两国～了贸易议定书和支付协定。</explain>
      <paraID>56FF6B04</paraID>
      <start>86</start>
      <end>88</end>
      <status>ignored</status>
      <modifiedWord/>
      <trackRevisions>false</trackRevisions>
    </reviewItem>
    <reviewItem>
      <errorID>c2e3cfc0-41a1-4add-900f-983eacd8d2d4</errorID>
      <errorWord>，</errorWord>
      <group>L1_Word</group>
      <groupName>字词问题</groupName>
      <ability>L2_Typo</ability>
      <abilityName>字词错误</abilityName>
      <candidateList>
        <item>，在</item>
      </candidateList>
      <explain/>
      <paraID>56FF6B04</paraID>
      <start>93</start>
      <end>94</end>
      <status>ignored</status>
      <modifiedWord/>
      <trackRevisions>false</trackRevisions>
    </reviewItem>
    <reviewItem>
      <errorID>1ccd7c17-2f1f-4ae2-a402-cc24a53c4cd6</errorID>
      <errorWord>做</errorWord>
      <group>L1_Word</group>
      <groupName>字词问题</groupName>
      <ability>L2_Typo</ability>
      <abilityName>字词错误</abilityName>
      <candidateList>
        <item>作</item>
      </candidateList>
      <explain>存在发音相同字词的误用。</explain>
      <paraID>56FF6B04</paraID>
      <start>100</start>
      <end>101</end>
      <status>ignored</status>
      <modifiedWord/>
      <trackRevisions>false</trackRevisions>
    </reviewItem>
    <reviewItem>
      <errorID>25079a54-7022-421b-ae19-04c2d8228542</errorID>
      <errorWord>下</errorWord>
      <group>L1_Word</group>
      <groupName>字词问题</groupName>
      <ability>L2_Typo</ability>
      <abilityName>字词错误</abilityName>
      <candidateList>
        <item>下简</item>
      </candidateList>
      <explain/>
      <paraID>481C071B</paraID>
      <start>6</start>
      <end>7</end>
      <status>ignored</status>
      <modifiedWord/>
      <trackRevisions>false</trackRevisions>
    </reviewItem>
    <reviewItem>
      <errorID>810b853c-3b1f-448a-b896-0804708a9bab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1CDF656A</paraID>
      <start>15</start>
      <end>17</end>
      <status>modified</status>
      <modifiedWord>》《</modifiedWord>
      <trackRevisions>false</trackRevisions>
    </reviewItem>
    <reviewItem>
      <errorID>b80c9223-ad54-435d-9b70-0d2a8258cacc</errorID>
      <errorWord>-</errorWord>
      <group>L1_Format</group>
      <groupName>格式问题</groupName>
      <ability>L2_HalfPunc</ability>
      <abilityName>全半角检查</abilityName>
      <candidateList>
        <item>－</item>
      </candidateList>
      <explain>文本全半角错误。</explain>
      <paraID>7B36B096</paraID>
      <start>179</start>
      <end>180</end>
      <status>ignored</status>
      <modifiedWord/>
      <trackRevisions>false</trackRevisions>
    </reviewItem>
    <reviewItem>
      <errorID>a6a1acda-299b-42a7-a22b-b2c75edef54e</errorID>
      <errorWord>-</errorWord>
      <group>L1_Format</group>
      <groupName>格式问题</groupName>
      <ability>L2_HalfPunc</ability>
      <abilityName>全半角检查</abilityName>
      <candidateList>
        <item>－</item>
      </candidateList>
      <explain>文本全半角错误。</explain>
      <paraID>7B36B096</paraID>
      <start>182</start>
      <end>183</end>
      <status>ignored</status>
      <modifiedWord/>
      <trackRevisions>false</trackRevisions>
    </reviewItem>
    <reviewItem>
      <errorID>d22d7082-0a3f-4b1d-9155-650418dedd12</errorID>
      <errorWord>-</errorWord>
      <group>L1_Format</group>
      <groupName>格式问题</groupName>
      <ability>L2_HalfPunc</ability>
      <abilityName>全半角检查</abilityName>
      <candidateList>
        <item>－</item>
      </candidateList>
      <explain>文本全半角错误。</explain>
      <paraID>7B36B096</paraID>
      <start>185</start>
      <end>186</end>
      <status>ignored</status>
      <modifiedWord/>
      <trackRevisions>false</trackRevisions>
    </reviewItem>
    <reviewItem>
      <errorID>bf4d30c4-ebec-463c-bd04-e44b0853abd3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6C99B0C4</paraID>
      <start>0</start>
      <end>2</end>
      <status>ignored</status>
      <modifiedWord/>
      <trackRevisions>false</trackRevisions>
    </reviewItem>
    <reviewItem>
      <errorID>07815762-de37-4672-a92e-956ec136fd8d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4CD56434</paraID>
      <start>0</start>
      <end>2</end>
      <status>ignored</status>
      <modifiedWord/>
      <trackRevisions>false</trackRevisions>
    </reviewItem>
    <reviewItem>
      <errorID>441c5142-d0ac-455d-a679-5603a91aec7d</errorID>
      <errorWord>给予</errorWord>
      <group>L1_Grammar</group>
      <groupName>语法问题</groupName>
      <ability>L2_Grammar</ability>
      <abilityName>语法错误</abilityName>
      <candidateList>
        <item>得到</item>
      </candidateList>
      <explain>“给予～贯彻”搭配不当，建议修改为“得到～贯彻”。</explain>
      <paraID>5A84A45C</paraID>
      <start>55</start>
      <end>57</end>
      <status>ignored</status>
      <modifiedWord/>
      <trackRevisions>false</trackRevisions>
    </reviewItem>
    <reviewItem>
      <errorID>3a7bf5ae-39a7-4ce9-aba4-aeec33af3369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398C41D6</paraID>
      <start>0</start>
      <end>2</end>
      <status>ignored</status>
      <modifiedWord/>
      <trackRevisions>false</trackRevisions>
    </reviewItem>
    <reviewItem>
      <errorID>c90fda5d-2207-42fc-a0d8-cf819586c079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1DC59BE5</paraID>
      <start>0</start>
      <end>2</end>
      <status>ignored</status>
      <modifiedWord/>
      <trackRevisions>false</trackRevisions>
    </reviewItem>
    <reviewItem>
      <errorID>4b3d2077-e7d1-450f-8a61-ed752d9efc27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4DB7FBD4</paraID>
      <start>0</start>
      <end>2</end>
      <status>ignored</status>
      <modifiedWord/>
      <trackRevisions>false</trackRevisions>
    </reviewItem>
    <reviewItem>
      <errorID>3bdc72ea-a33e-463d-aee4-19205931a36d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172D428B</paraID>
      <start>0</start>
      <end>2</end>
      <status>ignored</status>
      <modifiedWord/>
      <trackRevisions>false</trackRevisions>
    </reviewItem>
    <reviewItem>
      <errorID>274a217d-df03-4a39-8e5f-b7c28ec70b3a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33059D6C</paraID>
      <start>0</start>
      <end>2</end>
      <status>ignored</status>
      <modifiedWord/>
      <trackRevisions>false</trackRevisions>
    </reviewItem>
    <reviewItem>
      <errorID>544238ea-a994-4b38-a852-aedfc9843743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316A9A55</paraID>
      <start>0</start>
      <end>2</end>
      <status>ignored</status>
      <modifiedWord/>
      <trackRevisions>false</trackRevisions>
    </reviewItem>
    <reviewItem>
      <errorID>6f857c40-37c3-4c23-bfca-28a27c649464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702F7C23</paraID>
      <start>0</start>
      <end>2</end>
      <status>ignored</status>
      <modifiedWord/>
      <trackRevisions>false</trackRevisions>
    </reviewItem>
    <reviewItem>
      <errorID>0cb09dba-5c08-4b31-b24b-5f281ade03ac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2C7E3F0B</paraID>
      <start>0</start>
      <end>2</end>
      <status>ignored</status>
      <modifiedWord/>
      <trackRevisions>false</trackRevisions>
    </reviewItem>
    <reviewItem>
      <errorID>8da556ba-248e-4c5e-acf0-255e489e612c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4CEE4963</paraID>
      <start>0</start>
      <end>2</end>
      <status>ignored</status>
      <modifiedWord/>
      <trackRevisions>false</trackRevisions>
    </reviewItem>
    <reviewItem>
      <errorID>e09ab266-4a94-48e9-ae2c-4bd951485626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4379A582</paraID>
      <start>0</start>
      <end>2</end>
      <status>ignored</status>
      <modifiedWord/>
      <trackRevisions>false</trackRevisions>
    </reviewItem>
    <reviewItem>
      <errorID>bf9970c7-7cde-4c4e-bbeb-8b602f6d30d9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4D738736</paraID>
      <start>0</start>
      <end>2</end>
      <status>ignored</status>
      <modifiedWord/>
      <trackRevisions>false</trackRevisions>
    </reviewItem>
    <reviewItem>
      <errorID>a74be73c-8f2a-47bf-bf97-1870d803c2df</errorID>
      <errorWord>《政府采购法》</errorWord>
      <group>L1_Word</group>
      <groupName>字词问题</groupName>
      <ability>L2_Typo</ability>
      <abilityName>字词错误</abilityName>
      <candidateList>
        <item>《中华人民共和国政府采购法》</item>
      </candidateList>
      <explain/>
      <paraID>4D738736</paraID>
      <start>3</start>
      <end>10</end>
      <status>ignored</status>
      <modifiedWord/>
      <trackRevisions>false</trackRevisions>
    </reviewItem>
    <reviewItem>
      <errorID>34f026d5-12ff-4833-adac-94509dab95f1</errorID>
      <errorWord>第50条</errorWord>
      <group>L1_Knowledge</group>
      <groupName>知识性问题</groupName>
      <ability>L2_Knowledge</ability>
      <abilityName>其他知识</abilityName>
      <candidateList>
        <item>第五十条</item>
      </candidateList>
      <explain/>
      <paraID>4D738736</paraID>
      <start>10</start>
      <end>14</end>
      <status>ignored</status>
      <modifiedWord/>
      <trackRevisions>false</trackRevisions>
    </reviewItem>
    <reviewItem>
      <errorID>96ccc95b-7352-4ac7-9928-dead224894d1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242B3F05</paraID>
      <start>0</start>
      <end>2</end>
      <status>ignored</status>
      <modifiedWord/>
      <trackRevisions>false</trackRevisions>
    </reviewItem>
    <reviewItem>
      <errorID>933087c1-7579-4dd4-9f08-874de0c28813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7AC6A503</paraID>
      <start>0</start>
      <end>2</end>
      <status>ignored</status>
      <modifiedWord/>
      <trackRevisions>false</trackRevisions>
    </reviewItem>
    <reviewItem>
      <errorID>125d8cf9-829d-4a9c-b9be-7dde1ca7dc17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12524155</paraID>
      <start>0</start>
      <end>2</end>
      <status>ignored</status>
      <modifiedWord/>
      <trackRevisions>false</trackRevisions>
    </reviewItem>
    <reviewItem>
      <errorID>1d1727a5-a91c-4ec0-af7d-7646ee1eb562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730AE8F4</paraID>
      <start>0</start>
      <end>2</end>
      <status>ignored</status>
      <modifiedWord/>
      <trackRevisions>false</trackRevisions>
    </reviewItem>
    <reviewItem>
      <errorID>4abc496a-5f3d-4a52-a4cd-f22981d4da49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43347A36</paraID>
      <start>0</start>
      <end>2</end>
      <status>ignored</status>
      <modifiedWord/>
      <trackRevisions>false</trackRevisions>
    </reviewItem>
    <reviewItem>
      <errorID>9ffc3c4a-c1ed-4967-9400-22a22f7efcc6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22338C65</paraID>
      <start>0</start>
      <end>2</end>
      <status>ignored</status>
      <modifiedWord/>
      <trackRevisions>false</trackRevisions>
    </reviewItem>
    <reviewItem>
      <errorID>678b81f8-b55b-480f-b187-736342675c26</errorID>
      <errorWord>（</errorWord>
      <group>L1_Punc</group>
      <groupName>标点问题</groupName>
      <ability>L2_Punc</ability>
      <abilityName>标点符号检查</abilityName>
      <candidateList/>
      <explain>同一形式括号套用。</explain>
      <paraID>65E0D6A8</paraID>
      <start>28</start>
      <end>29</end>
      <status>ignored</status>
      <modifiedWord/>
      <trackRevisions>false</trackRevisions>
    </reviewItem>
    <reviewItem>
      <errorID>81255d37-97e3-4b33-8515-1654ea4ce6f7</errorID>
      <errorWord>）</errorWord>
      <group>L1_Punc</group>
      <groupName>标点问题</groupName>
      <ability>L2_Punc</ability>
      <abilityName>标点符号检查</abilityName>
      <candidateList/>
      <explain>同一形式括号套用。</explain>
      <paraID>65E0D6A8</paraID>
      <start>34</start>
      <end>35</end>
      <status>ignored</status>
      <modifiedWord/>
      <trackRevisions>false</trackRevisions>
    </reviewItem>
    <reviewItem>
      <errorID>d8d58bbe-3414-4bcc-81c9-c292a5957aa7</errorID>
      <errorWord>(</errorWord>
      <group>L1_Format</group>
      <groupName>格式问题</groupName>
      <ability>L2_HalfPunc</ability>
      <abilityName>全半角检查</abilityName>
      <candidateList>
        <item>（</item>
      </candidateList>
      <explain>文本全半角错误。</explain>
      <paraID>73E6C768</paraID>
      <start>117</start>
      <end>118</end>
      <status>ignored</status>
      <modifiedWord/>
      <trackRevisions>false</trackRevisions>
    </reviewItem>
    <reviewItem>
      <errorID>52c44c5e-591f-40f0-98d3-5bf141f80322</errorID>
      <errorWord>)</errorWord>
      <group>L1_Format</group>
      <groupName>格式问题</groupName>
      <ability>L2_HalfPunc</ability>
      <abilityName>全半角检查</abilityName>
      <candidateList>
        <item>）</item>
      </candidateList>
      <explain>文本全半角错误。</explain>
      <paraID>73E6C768</paraID>
      <start>123</start>
      <end>124</end>
      <status>ignored</status>
      <modifiedWord/>
      <trackRevisions>false</trackRevisions>
    </reviewItem>
    <reviewItem>
      <errorID>39a7761d-b8a9-4e39-8568-089b9d8840a0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344B1A3A</paraID>
      <start>0</start>
      <end>2</end>
      <status>ignored</status>
      <modifiedWord/>
      <trackRevisions>false</trackRevisions>
    </reviewItem>
    <reviewItem>
      <errorID>fe90aea8-7f9c-448b-98f6-00a88ac5f0b5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28D8BEC4</paraID>
      <start>0</start>
      <end>2</end>
      <status>ignored</status>
      <modifiedWord/>
      <trackRevisions>false</trackRevisions>
    </reviewItem>
    <reviewItem>
      <errorID>c02098a0-d591-46de-97ab-97d91964f7a3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2503699E</paraID>
      <start>0</start>
      <end>2</end>
      <status>ignored</status>
      <modifiedWord/>
      <trackRevisions>false</trackRevisions>
    </reviewItem>
    <reviewItem>
      <errorID>50fd2288-44ca-4359-966d-6a9bb3c93913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52607722</paraID>
      <start>0</start>
      <end>2</end>
      <status>ignored</status>
      <modifiedWord/>
      <trackRevisions>false</trackRevisions>
    </reviewItem>
    <reviewItem>
      <errorID>a18e22e2-ffb4-4dfc-8204-b803cc21d28c</errorID>
      <errorWord>，</errorWord>
      <group>L1_Word</group>
      <groupName>字词问题</groupName>
      <ability>L2_Typo</ability>
      <abilityName>字词错误</abilityName>
      <candidateList>
        <item>，在</item>
      </candidateList>
      <explain/>
      <paraID>52607722</paraID>
      <start>40</start>
      <end>41</end>
      <status>ignored</status>
      <modifiedWord/>
      <trackRevisions>false</trackRevisions>
    </reviewItem>
    <reviewItem>
      <errorID>e05117ef-c188-4cce-89e1-17e403c9d170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35B45B09</paraID>
      <start>0</start>
      <end>2</end>
      <status>ignored</status>
      <modifiedWord/>
      <trackRevisions>false</trackRevisions>
    </reviewItem>
    <reviewItem>
      <errorID>4194faa1-d7cd-4b07-8717-081755adf46f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5B9BF64D</paraID>
      <start>0</start>
      <end>2</end>
      <status>ignored</status>
      <modifiedWord/>
      <trackRevisions>false</trackRevisions>
    </reviewItem>
    <reviewItem>
      <errorID>126d0863-cd8b-45e2-99e6-abe4bc48cd51</errorID>
      <errorWord>其它</errorWord>
      <group>L1_Word</group>
      <groupName>字词问题</groupName>
      <ability>L2_Alias</ability>
      <abilityName>也作/曾用词</abilityName>
      <candidateList>
        <item>其他</item>
      </candidateList>
      <explain>词汇[其它]为不规范表述或旧称，其规范书面表述为[其他]。</explain>
      <paraID>5B9BF64D</paraID>
      <start>44</start>
      <end>46</end>
      <status>modified</status>
      <modifiedWord>其他</modifiedWord>
      <trackRevisions>false</trackRevisions>
    </reviewItem>
    <reviewItem>
      <errorID>a5142ed1-ac7c-4a39-9ee3-a5b109aa48a7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85EC11D</paraID>
      <start>0</start>
      <end>2</end>
      <status>ignored</status>
      <modifiedWord/>
      <trackRevisions>false</trackRevisions>
    </reviewItem>
    <reviewItem>
      <errorID>b5b80b7a-49e9-473f-a6e9-2ab5fa4ae736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3F9BFC7</paraID>
      <start>0</start>
      <end>2</end>
      <status>ignored</status>
      <modifiedWord/>
      <trackRevisions>false</trackRevisions>
    </reviewItem>
    <reviewItem>
      <errorID>988d8c7d-a9e8-41b4-92c2-6fb8dda2e3b2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1D131914</paraID>
      <start>0</start>
      <end>2</end>
      <status>ignored</status>
      <modifiedWord/>
      <trackRevisions>false</trackRevisions>
    </reviewItem>
    <reviewItem>
      <errorID>0b930a4c-0159-40a9-9c64-a171bff89257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799462E7</paraID>
      <start>0</start>
      <end>2</end>
      <status>ignored</status>
      <modifiedWord/>
      <trackRevisions>false</trackRevisions>
    </reviewItem>
    <reviewItem>
      <errorID>c2489802-5d0e-4809-893c-7a9f854811b6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41E8A1FD</paraID>
      <start>46</start>
      <end>47</end>
      <status>ignored</status>
      <modifiedWord/>
      <trackRevisions>false</trackRevisions>
    </reviewItem>
    <reviewItem>
      <errorID>9b857faf-0e5a-4dd5-b7f6-20129cc850f8</errorID>
      <errorWord>,</errorWord>
      <group>L1_Format</group>
      <groupName>格式问题</groupName>
      <ability>L2_HalfPunc</ability>
      <abilityName>全半角检查</abilityName>
      <candidateList>
        <item>，</item>
      </candidateList>
      <explain>文本全半角错误。</explain>
      <paraID>653197CD</paraID>
      <start>41</start>
      <end>42</end>
      <status>ignored</status>
      <modifiedWord/>
      <trackRevisions>false</trackRevisions>
    </reviewItem>
    <reviewItem>
      <errorID>5af14a57-c61f-42d4-8571-dac755ff9672</errorID>
      <errorWord>,</errorWord>
      <group>L1_Format</group>
      <groupName>格式问题</groupName>
      <ability>L2_HalfPunc</ability>
      <abilityName>全半角检查</abilityName>
      <candidateList>
        <item>，</item>
      </candidateList>
      <explain>文本全半角错误。</explain>
      <paraID>79DAB2FB</paraID>
      <start>41</start>
      <end>42</end>
      <status>ignored</status>
      <modifiedWord/>
      <trackRevisions>false</trackRevisions>
    </reviewItem>
    <reviewItem>
      <errorID>d7a2fad7-723a-4083-82ec-f16781fb9383</errorID>
      <errorWord>〔2017〕 141号</errorWord>
      <group>L1_Knowledge</group>
      <groupName>知识性问题</groupName>
      <ability>L2_Knowledge</ability>
      <abilityName>其他知识</abilityName>
      <candidateList>
        <item>〔2017〕141号</item>
      </candidateList>
      <explain>发文字号格式错误。</explain>
      <paraID>4EDF422E</paraID>
      <start>49</start>
      <end>59</end>
      <status>modified</status>
      <modifiedWord>〔2017〕141号</modifiedWord>
      <trackRevisions>false</trackRevisions>
    </reviewItem>
    <reviewItem>
      <errorID>87e7040a-a354-48a2-9d55-c0ededb34e2d</errorID>
      <errorWord>（</errorWord>
      <group>L1_Punc</group>
      <groupName>标点问题</groupName>
      <ability>L2_Punc</ability>
      <abilityName>标点符号检查</abilityName>
      <candidateList>
        <item/>
      </candidateList>
      <explain>同一形式括号套用。</explain>
      <paraID>7CF14E53</paraID>
      <start>0</start>
      <end>0</end>
      <status>modified</status>
      <modifiedWord/>
      <trackRevisions>false</trackRevisions>
    </reviewItem>
    <reviewItem>
      <errorID>cf8f6df0-4ff2-4c2f-bb69-f0adaef41e3a</errorID>
      <errorWord>(</errorWord>
      <group>L1_Punc</group>
      <groupName>标点问题</groupName>
      <ability>L2_Punc</ability>
      <abilityName>标点符号检查</abilityName>
      <candidateList/>
      <explain>同一形式括号套用。</explain>
      <paraID>7CF14E53</paraID>
      <start>19</start>
      <end>20</end>
      <status>ignored</status>
      <modifiedWord/>
      <trackRevisions>false</trackRevisions>
    </reviewItem>
    <reviewItem>
      <errorID>83b80436-221c-445b-8ae6-1a025ceb1d83</errorID>
      <errorWord>)</errorWord>
      <group>L1_Punc</group>
      <groupName>标点问题</groupName>
      <ability>L2_Punc</ability>
      <abilityName>标点符号检查</abilityName>
      <candidateList/>
      <explain>同一形式括号套用。</explain>
      <paraID>7CF14E53</paraID>
      <start>29</start>
      <end>30</end>
      <status>ignored</status>
      <modifiedWord/>
      <trackRevisions>false</trackRevisions>
    </reviewItem>
    <reviewItem>
      <errorID>8737186b-a508-4cf2-955e-dc111d937afc</errorID>
      <errorWord>）</errorWord>
      <group>L1_Punc</group>
      <groupName>标点问题</groupName>
      <ability>L2_Punc</ability>
      <abilityName>标点符号检查</abilityName>
      <candidateList/>
      <explain>同一形式括号套用。</explain>
      <paraID>7CF14E53</paraID>
      <start>44</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B2085-5F1E-4B10-A0AB-36744633B41F}">
  <ds:schemaRefs/>
</ds:datastoreItem>
</file>

<file path=customXml/itemProps3.xml><?xml version="1.0" encoding="utf-8"?>
<ds:datastoreItem xmlns:ds="http://schemas.openxmlformats.org/officeDocument/2006/customXml" ds:itemID="{47607c95-9620-4d6c-995b-09590a98083a}">
  <ds:schemaRefs/>
</ds:datastoreItem>
</file>

<file path=docProps/app.xml><?xml version="1.0" encoding="utf-8"?>
<Properties xmlns="http://schemas.openxmlformats.org/officeDocument/2006/extended-properties" xmlns:vt="http://schemas.openxmlformats.org/officeDocument/2006/docPropsVTypes">
  <Template>Normal</Template>
  <Pages>47</Pages>
  <Words>20765</Words>
  <Characters>21666</Characters>
  <Lines>198</Lines>
  <Paragraphs>55</Paragraphs>
  <TotalTime>7</TotalTime>
  <ScaleCrop>false</ScaleCrop>
  <LinksUpToDate>false</LinksUpToDate>
  <CharactersWithSpaces>22765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2026-04-01T16:44:00Z</dcterms:created>
  <dc:creator>sugussss</dc:creator>
  <cp:lastModifiedBy>晓楠</cp:lastModifiedBy>
  <cp:lastPrinted>2026-04-03T09:10:00Z</cp:lastPrinted>
  <dcterms:modified xsi:type="dcterms:W3CDTF">2026-04-07T03:15:02Z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DF7002BFE3094508AE14AAD548A0C57B_13</vt:lpwstr>
  </property>
  <property fmtid="{D5CDD505-2E9C-101B-9397-08002B2CF9AE}" pid="4" name="KSOTemplateDocerSaveRecord">
    <vt:lpwstr>eyJoZGlkIjoiYTUwMmVlYmM0ZmYzODFlMzI5ZTU2OWY5ZDdkYjEzY2IiLCJ1c2VySWQiOiI0NDc3ODk5NjAifQ==</vt:lpwstr>
  </property>
</Properties>
</file>