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pacing w:val="0"/>
          <w:w w:val="5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w w:val="50"/>
          <w:sz w:val="96"/>
          <w:szCs w:val="96"/>
          <w:lang w:val="en-US" w:eastAsia="zh-CN"/>
        </w:rPr>
        <w:t>南京市建邺区人力资源和社会保障局文件</w:t>
      </w:r>
    </w:p>
    <w:p>
      <w:pPr>
        <w:jc w:val="distribute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pacing w:val="0"/>
          <w:w w:val="50"/>
          <w:sz w:val="96"/>
          <w:szCs w:val="96"/>
          <w:lang w:val="en-US" w:eastAsia="zh-CN"/>
        </w:rPr>
        <w:drawing>
          <wp:inline distT="0" distB="0" distL="114300" distR="114300">
            <wp:extent cx="5800725" cy="38100"/>
            <wp:effectExtent l="0" t="0" r="9525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w w:val="50"/>
          <w:sz w:val="96"/>
          <w:szCs w:val="96"/>
          <w:lang w:val="en-US" w:eastAsia="zh-CN"/>
        </w:rPr>
        <w:t xml:space="preserve"> </w:t>
      </w: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关于推动韶华工坊转型升级</w:t>
      </w: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打造“韶华工坊·OPC融合社区”的方案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区委、区政府关于促进创新创业高质量发展的决策部署，进一步提升韶华工坊大学生创业园的服务能级与生态活力，构建开放、融合、可持续的青年创业支持体系，着力解决当前孵化平台功能单一、产业聚焦不足、服务深度不够、保障机制不健全等问题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聚焦解决创业孵化平台服务同质化、支持周期固化、与产业融合度不高等问题，通过系统性升级改造，推动韶华工坊从传统孵化空间向定位精准、模式创新、生态完善、保障有力的“韶华工坊·OPC融合社区”转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核心定位为“创业陪跑型社区”，在坚守大学生创业服务核心优势的基础上，拓宽服务至青年创业者群体，强化“全程陪伴、精准赋能”服务理念，构建覆盖企业从初创到成长的全周期陪跑体系。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二、主要举措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eastAsia="方正楷体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）聚焦特色赛道与产业生态构建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.打造数字内容与智能营销产业生态。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造数字内容与智能营销产业生态。聚焦数字内容生成、智能营销、AI商业化应用，建设实体化数字创意与AI应用赋能平台，打造数字内容创作区域，为入驻团队提供技术验证与应用支撑。（责任单位：区人社局、区商务局、区数据局、韶华工坊运营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</w:t>
      </w:r>
      <w:r>
        <w:rPr>
          <w:rFonts w:hint="eastAsia" w:eastAsia="方正楷体_GBK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）健全创业保障与风险缓释机制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.打通“创业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促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就业”衔接通道。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与区内重点企业合作，建立人才输送绿色通道，为创业中止的成员优先推荐就业岗位，构建创业安全网。（责任单位：区人社局）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（四）优化准入政策与主体结构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.拓展多元创新主体。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优先保障大学生创业团队的基础上，修订入驻评审办法，优化招商结构，新增不超过当年新入驻企业总数20%的OPC专项名额，定向吸纳符合建邺重点产业方向的优质科技型、创新型企业，重点吸纳高校科研人员、海归人才、产业骨干、高技能人才及各类优秀社会创业群体，丰富创业主体。（责任单位：区人社局、韶华工坊运营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</w:t>
      </w:r>
      <w:r>
        <w:rPr>
          <w:rFonts w:hint="eastAsia" w:eastAsia="方正楷体_GBK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）实施弹性孵化与深度支持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.推行弹性孵化支持周期。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项目发展阶段和实际需求，将大学生创业孵化周期从现有2年统一延长至3年，对高成长性重点企业经评估后可再延长1—2年，匹配企业真实成长规律，提供更充足的成长空间。对高成长性项目可提供“毕业后”延续跟踪服务。（责任单位：区人社局、韶华工坊运营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</w:t>
      </w:r>
      <w:r>
        <w:rPr>
          <w:rFonts w:hint="eastAsia" w:eastAsia="方正楷体_GBK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）强化空间与资金综合保障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.优化社区空间功能布局。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围绕“数字内容与智能营销”赛道的孵化需求，对现有空间进行局部升级，在保留基础办公功能的同时，规划并建设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OPC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专属区域及数字内容创作中心、智能营销中心等专业赋能载体。（责任单位：区人社局、韶华工坊运营机构）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.保障项目长期稳定运营。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鉴于现有与河西管委会的共建协议将于2027年3月到期，为保障社区持续发展，推动将该协议延期5年，延至2032年3月。（责任单位：河西管委会、区人社局）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</w:t>
      </w:r>
      <w:r>
        <w:rPr>
          <w:rFonts w:hint="eastAsia" w:eastAsia="方正楷体_GBK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）深化数字赋能与资源链接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.建设社区数字管理服务平台。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开发或引入线上社区平台，实现政策速配、服务对接、资源发布、活动报名、社群交流等功能线上化、数字化，提升运营效率与服务体验。（责任单位：区人社局、区数据局、韶华工坊运营机构）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（一）强化统筹落实。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由区人社局牵头负责，统筹推进方案落地与日常管理。各相关单位应按照职责分工，配合做好政策衔接、资源对接与服务保障，确保各项工作有序开展。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（二）坚持问题导向。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聚焦创业者在孵化过程中反映的服务浅、资源散等突出问题，对照本方案举措，制定具体落实计划，确保措施到位、问题解决。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（三）务求工作实效。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区人社局建立跟踪评估机制，定期了解升级成效与社区运营情况。加强宣传推广，让创业者切实感受到服务优化与体验提升。及时听取入驻团队意见反馈，持续完善服务。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（四）加强协同配合。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各有关单位要主动作为，按照责任分工支持社区发展。区人社局要切实履行牵头职责；各支持单位要明确对接人员，推动相关政策、资源精准注入社区，形成服务创新创业的有效合力。</w:t>
      </w:r>
    </w:p>
    <w:p/>
    <w:sectPr>
      <w:footerReference r:id="rId3" w:type="default"/>
      <w:footerReference r:id="rId4" w:type="even"/>
      <w:pgSz w:w="11907" w:h="16840"/>
      <w:pgMar w:top="2098" w:right="1588" w:bottom="1701" w:left="1588" w:header="851" w:footer="1247" w:gutter="0"/>
      <w:pgNumType w:fmt="decimal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CgAAAAAAh07iQAAAAAAAAAAAAAAAAAQAAAAA&#10;AAAAAAAQAAAAFgAAAGRycy9QSwECFAAUAAAACACHTuJA9Aknl8cBAACZAwAADgAAAAAAAAABACAA&#10;AAA0AQAAZHJzL2Uyb0RvYy54bWxQSwECFAAUAAAACACHTuJAzql5uc8AAAAFAQAADwAAAAAAAAAB&#10;ACAAAAA4AAAAZHJzL2Rvd25yZXY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502D"/>
    <w:rsid w:val="06F79756"/>
    <w:rsid w:val="19A74C69"/>
    <w:rsid w:val="3F5DA24E"/>
    <w:rsid w:val="4FDBA2F6"/>
    <w:rsid w:val="5FDF6DEA"/>
    <w:rsid w:val="79EF502D"/>
    <w:rsid w:val="7ED8DC88"/>
    <w:rsid w:val="7FFF2796"/>
    <w:rsid w:val="9FAF9745"/>
    <w:rsid w:val="AE7F4C0A"/>
    <w:rsid w:val="AFFFF0A4"/>
    <w:rsid w:val="BFFDE2B2"/>
    <w:rsid w:val="EEF5659F"/>
    <w:rsid w:val="FE9F1CE9"/>
    <w:rsid w:val="FFD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2026-06-03T01:47:00Z</dcterms:created>
  <dc:creator>陌上尘雁子</dc:creator>
  <cp:lastModifiedBy>jianyerenshe</cp:lastModifiedBy>
  <dcterms:modified xsi:type="dcterms:W3CDTF">2026-06-15T14:15:50Z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A72B33E7223928379AE41C6A2D9EE171_41</vt:lpwstr>
  </property>
</Properties>
</file>