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D9" w:rsidRDefault="007628D9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/>
          <w:sz w:val="32"/>
          <w:szCs w:val="32"/>
        </w:rPr>
        <w:t>1</w:t>
      </w:r>
    </w:p>
    <w:p w:rsidR="007628D9" w:rsidRDefault="007628D9">
      <w:pPr>
        <w:pStyle w:val="NormalWeb"/>
        <w:spacing w:beforeAutospacing="0" w:afterAutospacing="0" w:line="560" w:lineRule="exact"/>
        <w:jc w:val="both"/>
        <w:rPr>
          <w:rFonts w:ascii="Times New Roman" w:eastAsia="方正小标宋_GBK" w:hAnsi="Times New Roman"/>
          <w:color w:val="111111"/>
          <w:sz w:val="44"/>
          <w:szCs w:val="44"/>
          <w:shd w:val="clear" w:color="auto" w:fill="FFFFFF"/>
        </w:rPr>
      </w:pPr>
      <w:bookmarkStart w:id="0" w:name="_Hlk135639275"/>
      <w:bookmarkEnd w:id="0"/>
    </w:p>
    <w:p w:rsidR="007628D9" w:rsidRDefault="007628D9">
      <w:pPr>
        <w:widowControl/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年“潮购江东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焕新生活”消费促进活动</w:t>
      </w:r>
    </w:p>
    <w:p w:rsidR="007628D9" w:rsidRDefault="007628D9">
      <w:pPr>
        <w:widowControl/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补贴发放机构评选实施办法</w:t>
      </w:r>
    </w:p>
    <w:p w:rsidR="007628D9" w:rsidRDefault="007628D9">
      <w:pPr>
        <w:pStyle w:val="NormalWeb"/>
        <w:spacing w:beforeAutospacing="0" w:afterAutospacing="0" w:line="560" w:lineRule="exact"/>
        <w:rPr>
          <w:rFonts w:ascii="Times New Roman" w:eastAsia="方正仿宋_GBK" w:hAnsi="Times New Roman"/>
          <w:color w:val="111111"/>
          <w:sz w:val="32"/>
          <w:szCs w:val="32"/>
          <w:shd w:val="clear" w:color="auto" w:fill="FFFFFF"/>
        </w:rPr>
      </w:pPr>
    </w:p>
    <w:p w:rsidR="007628D9" w:rsidRDefault="007628D9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根据相关要求，为公平、公正、公开反映各机构执行消费补贴发放的能力，确保发放工作有序有效，现结合实际，制定评选实施办法。</w:t>
      </w:r>
    </w:p>
    <w:p w:rsidR="007628D9" w:rsidRDefault="007628D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一、评选对象</w:t>
      </w:r>
    </w:p>
    <w:p w:rsidR="007628D9" w:rsidRDefault="007628D9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参与</w:t>
      </w:r>
      <w:r>
        <w:rPr>
          <w:rFonts w:ascii="Times New Roman" w:eastAsia="方正仿宋_GBK" w:hAnsi="Times New Roman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sz w:val="32"/>
          <w:szCs w:val="32"/>
        </w:rPr>
        <w:t>年“潮购江东</w:t>
      </w:r>
      <w:r>
        <w:rPr>
          <w:rFonts w:ascii="Times New Roman" w:eastAsia="方正仿宋_GBK" w:hAnsi="Times New Roman"/>
          <w:sz w:val="32"/>
          <w:szCs w:val="32"/>
        </w:rPr>
        <w:t>•</w:t>
      </w:r>
      <w:r>
        <w:rPr>
          <w:rFonts w:ascii="Times New Roman" w:eastAsia="方正仿宋_GBK" w:hAnsi="Times New Roman" w:hint="eastAsia"/>
          <w:sz w:val="32"/>
          <w:szCs w:val="32"/>
        </w:rPr>
        <w:t>焕新生活”消费促进活动补贴发放的金融支付平台。</w:t>
      </w:r>
    </w:p>
    <w:p w:rsidR="007628D9" w:rsidRDefault="007628D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二、指标体系</w:t>
      </w:r>
    </w:p>
    <w:p w:rsidR="007628D9" w:rsidRDefault="007628D9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评选采用百分制，共设三项评分因素：</w:t>
      </w:r>
    </w:p>
    <w:p w:rsidR="007628D9" w:rsidRDefault="007628D9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机构资质（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 w:hint="eastAsia"/>
          <w:sz w:val="32"/>
          <w:szCs w:val="32"/>
        </w:rPr>
        <w:t>分）：包括支付业务许可、平台安全性、过往同类活动经验等；</w:t>
      </w:r>
    </w:p>
    <w:p w:rsidR="007628D9" w:rsidRDefault="007628D9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活动流程设计（</w:t>
      </w:r>
      <w:r>
        <w:rPr>
          <w:rFonts w:ascii="Times New Roman" w:eastAsia="方正仿宋_GBK" w:hAnsi="Times New Roman"/>
          <w:sz w:val="32"/>
          <w:szCs w:val="32"/>
        </w:rPr>
        <w:t>50</w:t>
      </w:r>
      <w:r>
        <w:rPr>
          <w:rFonts w:ascii="Times New Roman" w:eastAsia="方正仿宋_GBK" w:hAnsi="Times New Roman" w:hint="eastAsia"/>
          <w:sz w:val="32"/>
          <w:szCs w:val="32"/>
        </w:rPr>
        <w:t>分）：包括补贴发放流程便捷性、风控机制、数据统计及对账能力、突发情况应急预案等；</w:t>
      </w:r>
    </w:p>
    <w:p w:rsidR="007628D9" w:rsidRDefault="007628D9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活动配套资源（</w:t>
      </w:r>
      <w:r>
        <w:rPr>
          <w:rFonts w:ascii="Times New Roman" w:eastAsia="方正仿宋_GBK" w:hAnsi="Times New Roman"/>
          <w:sz w:val="32"/>
          <w:szCs w:val="32"/>
        </w:rPr>
        <w:t>30</w:t>
      </w:r>
      <w:r>
        <w:rPr>
          <w:rFonts w:ascii="Times New Roman" w:eastAsia="方正仿宋_GBK" w:hAnsi="Times New Roman" w:hint="eastAsia"/>
          <w:sz w:val="32"/>
          <w:szCs w:val="32"/>
        </w:rPr>
        <w:t>分）：包括是否配套叠加优惠、宣传推广资源、商户服务能力、客服响应水平等。</w:t>
      </w:r>
    </w:p>
    <w:p w:rsidR="007628D9" w:rsidRDefault="007628D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三、评选方式</w:t>
      </w:r>
    </w:p>
    <w:p w:rsidR="007628D9" w:rsidRDefault="007628D9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由江东商贸区组织评审小组，根据各参选机构提交的执行方案及现场陈述进行综合打分，评审过程由支部纪检委员全程监督。</w:t>
      </w:r>
    </w:p>
    <w:p w:rsidR="007628D9" w:rsidRDefault="007628D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四、结果运用</w:t>
      </w:r>
    </w:p>
    <w:p w:rsidR="007628D9" w:rsidRPr="006D49A2" w:rsidRDefault="007628D9" w:rsidP="006D49A2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bookmarkStart w:id="1" w:name="_GoBack"/>
      <w:bookmarkStart w:id="2" w:name="_Hlk81506421"/>
      <w:bookmarkEnd w:id="1"/>
      <w:bookmarkEnd w:id="2"/>
      <w:r w:rsidRPr="006D49A2">
        <w:rPr>
          <w:rFonts w:ascii="Times New Roman" w:eastAsia="方正仿宋_GBK" w:hAnsi="Times New Roman" w:hint="eastAsia"/>
          <w:sz w:val="32"/>
          <w:szCs w:val="32"/>
        </w:rPr>
        <w:t>根据综合得分情况选择满足要求的发放机构，同时结合参加商户的财务结算系统匹配具体发放机构。</w:t>
      </w:r>
    </w:p>
    <w:p w:rsidR="007628D9" w:rsidRDefault="007628D9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 w:rsidR="007628D9" w:rsidSect="00870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8D9" w:rsidRDefault="007628D9">
      <w:r>
        <w:separator/>
      </w:r>
    </w:p>
  </w:endnote>
  <w:endnote w:type="continuationSeparator" w:id="0">
    <w:p w:rsidR="007628D9" w:rsidRDefault="00762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D9" w:rsidRDefault="007628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D9" w:rsidRDefault="007628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D9" w:rsidRDefault="007628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8D9" w:rsidRDefault="007628D9">
      <w:r>
        <w:separator/>
      </w:r>
    </w:p>
  </w:footnote>
  <w:footnote w:type="continuationSeparator" w:id="0">
    <w:p w:rsidR="007628D9" w:rsidRDefault="00762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D9" w:rsidRDefault="007628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D9" w:rsidRDefault="007628D9" w:rsidP="006D49A2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D9" w:rsidRDefault="007628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212D77"/>
    <w:multiLevelType w:val="singleLevel"/>
    <w:tmpl w:val="D2212D7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0D8"/>
    <w:rsid w:val="000200DE"/>
    <w:rsid w:val="006D49A2"/>
    <w:rsid w:val="007628D9"/>
    <w:rsid w:val="008700D8"/>
    <w:rsid w:val="00BF7145"/>
    <w:rsid w:val="00C15593"/>
    <w:rsid w:val="00D803C9"/>
    <w:rsid w:val="00D8533A"/>
    <w:rsid w:val="00FB3318"/>
    <w:rsid w:val="1FF2305E"/>
    <w:rsid w:val="25C439AE"/>
    <w:rsid w:val="415919AF"/>
    <w:rsid w:val="554C2A89"/>
    <w:rsid w:val="59355A64"/>
    <w:rsid w:val="6822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700D8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700D8"/>
    <w:pPr>
      <w:spacing w:beforeAutospacing="1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uiPriority w:val="99"/>
    <w:rsid w:val="008700D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B3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B3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62</Words>
  <Characters>357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caiwu</cp:lastModifiedBy>
  <cp:revision>3</cp:revision>
  <cp:lastPrinted>2025-11-04T06:19:00Z</cp:lastPrinted>
  <dcterms:created xsi:type="dcterms:W3CDTF">2025-10-23T05:55:00Z</dcterms:created>
  <dcterms:modified xsi:type="dcterms:W3CDTF">2026-07-30T01:34:00Z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eyJoZGlkIjoiM2U2MjAyNmVhOTA4NDY2MzJiNWE3Y2RmMjAzM2RkOGUiLCJ1c2VySWQiOiI1MjA2MDk4MDUifQ==</vt:lpwstr>
  </property>
  <property fmtid="{D5CDD505-2E9C-101B-9397-08002B2CF9AE}" pid="4" name="ICV">
    <vt:lpwstr>C76BA01A5B534DA2BBF9D5B8B240E24E_12</vt:lpwstr>
  </property>
</Properties>
</file>