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4DAC24">
      <w:pPr>
        <w:jc w:val="center"/>
        <w:rPr>
          <w:rFonts w:hint="eastAsia"/>
          <w:b/>
          <w:bCs/>
          <w:color w:val="auto"/>
          <w:sz w:val="28"/>
          <w:szCs w:val="28"/>
          <w:lang w:val="en-US" w:eastAsia="zh-CN"/>
        </w:rPr>
      </w:pPr>
      <w:r>
        <w:rPr>
          <w:rFonts w:hint="eastAsia"/>
          <w:b/>
          <w:bCs/>
          <w:color w:val="auto"/>
          <w:sz w:val="28"/>
          <w:szCs w:val="28"/>
          <w:lang w:val="en-US" w:eastAsia="zh-CN"/>
        </w:rPr>
        <w:t>采购公告</w:t>
      </w:r>
    </w:p>
    <w:p w14:paraId="2810BD23">
      <w:pPr>
        <w:jc w:val="center"/>
        <w:rPr>
          <w:rFonts w:hint="default"/>
          <w:b/>
          <w:bCs/>
          <w:color w:val="auto"/>
          <w:sz w:val="28"/>
          <w:szCs w:val="28"/>
          <w:lang w:val="en-US" w:eastAsia="zh-CN"/>
        </w:rPr>
      </w:pPr>
    </w:p>
    <w:p w14:paraId="1B42B355">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rPr>
      </w:pPr>
      <w:r>
        <w:rPr>
          <w:rFonts w:hint="eastAsia" w:ascii="Times New Roman" w:hAnsi="Times New Roman" w:eastAsia="方正仿宋_GBK" w:cs="楷体"/>
          <w:b/>
          <w:color w:val="auto"/>
          <w:sz w:val="24"/>
          <w:szCs w:val="24"/>
          <w:highlight w:val="none"/>
          <w:u w:val="single"/>
        </w:rPr>
        <w:t>南京市建邺区</w:t>
      </w:r>
      <w:r>
        <w:rPr>
          <w:rFonts w:hint="eastAsia" w:eastAsia="方正仿宋_GBK" w:cs="楷体"/>
          <w:b/>
          <w:color w:val="auto"/>
          <w:sz w:val="24"/>
          <w:szCs w:val="24"/>
          <w:highlight w:val="none"/>
          <w:u w:val="single"/>
          <w:lang w:val="en-US" w:eastAsia="zh-CN"/>
        </w:rPr>
        <w:t>文化和旅游局</w:t>
      </w:r>
      <w:r>
        <w:rPr>
          <w:rFonts w:hint="eastAsia" w:ascii="Times New Roman" w:hAnsi="Times New Roman" w:eastAsia="方正仿宋_GBK" w:cs="楷体"/>
          <w:color w:val="auto"/>
          <w:sz w:val="24"/>
          <w:szCs w:val="24"/>
          <w:highlight w:val="none"/>
          <w:lang w:val="zh-CN"/>
        </w:rPr>
        <w:t>（采购单位名称，以下简称“采购人”）就</w:t>
      </w:r>
      <w:r>
        <w:rPr>
          <w:rFonts w:hint="eastAsia" w:ascii="Times New Roman" w:hAnsi="Times New Roman" w:eastAsia="方正仿宋_GBK" w:cs="楷体"/>
          <w:b/>
          <w:color w:val="auto"/>
          <w:sz w:val="24"/>
          <w:szCs w:val="24"/>
          <w:highlight w:val="none"/>
          <w:u w:val="single"/>
          <w:lang w:val="zh-CN" w:eastAsia="zh-CN"/>
        </w:rPr>
        <w:t>2026年全国跆拳道品势冠军总决赛</w:t>
      </w:r>
      <w:r>
        <w:rPr>
          <w:rFonts w:hint="eastAsia" w:ascii="Times New Roman" w:hAnsi="Times New Roman" w:eastAsia="方正仿宋_GBK" w:cs="楷体"/>
          <w:color w:val="auto"/>
          <w:sz w:val="24"/>
          <w:szCs w:val="24"/>
          <w:highlight w:val="none"/>
        </w:rPr>
        <w:t>（项目名称）</w:t>
      </w:r>
      <w:r>
        <w:rPr>
          <w:rFonts w:hint="eastAsia" w:ascii="Times New Roman" w:hAnsi="Times New Roman" w:eastAsia="方正仿宋_GBK" w:cs="楷体"/>
          <w:color w:val="auto"/>
          <w:sz w:val="24"/>
          <w:szCs w:val="24"/>
          <w:highlight w:val="none"/>
          <w:lang w:val="zh-CN"/>
        </w:rPr>
        <w:t>进行</w:t>
      </w:r>
      <w:r>
        <w:rPr>
          <w:rFonts w:hint="eastAsia" w:eastAsia="方正仿宋_GBK" w:cs="楷体"/>
          <w:color w:val="auto"/>
          <w:sz w:val="24"/>
          <w:szCs w:val="24"/>
          <w:highlight w:val="none"/>
          <w:lang w:val="en-US" w:eastAsia="zh-CN"/>
        </w:rPr>
        <w:t>比价议价</w:t>
      </w:r>
      <w:r>
        <w:rPr>
          <w:rFonts w:hint="eastAsia" w:ascii="Times New Roman" w:hAnsi="Times New Roman" w:eastAsia="方正仿宋_GBK" w:cs="楷体"/>
          <w:color w:val="auto"/>
          <w:sz w:val="24"/>
          <w:szCs w:val="24"/>
          <w:highlight w:val="none"/>
          <w:lang w:val="zh-CN"/>
        </w:rPr>
        <w:t>采购，兹邀请符合资格条件的供应商提交响应文件和比选。</w:t>
      </w:r>
    </w:p>
    <w:p w14:paraId="03B87EDB">
      <w:pPr>
        <w:keepNext w:val="0"/>
        <w:keepLines w:val="0"/>
        <w:pageBreakBefore w:val="0"/>
        <w:widowControl w:val="0"/>
        <w:tabs>
          <w:tab w:val="left" w:pos="7005"/>
        </w:tabs>
        <w:kinsoku/>
        <w:overflowPunct/>
        <w:topLinePunct w:val="0"/>
        <w:autoSpaceDE w:val="0"/>
        <w:autoSpaceDN w:val="0"/>
        <w:bidi w:val="0"/>
        <w:adjustRightInd w:val="0"/>
        <w:spacing w:line="560" w:lineRule="exact"/>
        <w:ind w:firstLine="480" w:firstLineChars="200"/>
        <w:jc w:val="left"/>
        <w:textAlignment w:val="auto"/>
        <w:rPr>
          <w:rFonts w:hint="eastAsia" w:ascii="Times New Roman" w:hAnsi="Times New Roman" w:eastAsia="方正仿宋_GBK" w:cs="楷体"/>
          <w:b/>
          <w:color w:val="auto"/>
          <w:sz w:val="24"/>
          <w:szCs w:val="24"/>
          <w:highlight w:val="none"/>
          <w:lang w:val="zh-CN"/>
        </w:rPr>
      </w:pPr>
      <w:r>
        <w:rPr>
          <w:rFonts w:hint="eastAsia" w:ascii="Times New Roman" w:hAnsi="Times New Roman" w:eastAsia="方正仿宋_GBK" w:cs="楷体"/>
          <w:b/>
          <w:color w:val="auto"/>
          <w:sz w:val="24"/>
          <w:szCs w:val="24"/>
          <w:highlight w:val="none"/>
          <w:lang w:val="zh-CN"/>
        </w:rPr>
        <w:t>一、项目基本情况</w:t>
      </w:r>
    </w:p>
    <w:p w14:paraId="2B6AEDF9">
      <w:pPr>
        <w:keepNext w:val="0"/>
        <w:keepLines w:val="0"/>
        <w:pageBreakBefore w:val="0"/>
        <w:widowControl w:val="0"/>
        <w:tabs>
          <w:tab w:val="left" w:pos="7005"/>
        </w:tabs>
        <w:kinsoku/>
        <w:overflowPunct/>
        <w:topLinePunct w:val="0"/>
        <w:autoSpaceDE w:val="0"/>
        <w:autoSpaceDN w:val="0"/>
        <w:bidi w:val="0"/>
        <w:adjustRightIn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rPr>
      </w:pPr>
      <w:r>
        <w:rPr>
          <w:rFonts w:hint="eastAsia" w:eastAsia="方正仿宋_GBK" w:cs="楷体"/>
          <w:color w:val="auto"/>
          <w:sz w:val="24"/>
          <w:szCs w:val="24"/>
          <w:highlight w:val="none"/>
          <w:lang w:val="en-US" w:eastAsia="zh-CN"/>
        </w:rPr>
        <w:t>1</w:t>
      </w:r>
      <w:r>
        <w:rPr>
          <w:rFonts w:hint="eastAsia" w:ascii="Times New Roman" w:hAnsi="Times New Roman" w:eastAsia="方正仿宋_GBK" w:cs="楷体"/>
          <w:color w:val="auto"/>
          <w:sz w:val="24"/>
          <w:szCs w:val="24"/>
          <w:highlight w:val="none"/>
          <w:lang w:val="zh-CN"/>
        </w:rPr>
        <w:t>、项目名称：</w:t>
      </w:r>
      <w:r>
        <w:rPr>
          <w:rFonts w:hint="eastAsia" w:ascii="Times New Roman" w:hAnsi="Times New Roman" w:eastAsia="方正仿宋_GBK" w:cs="楷体"/>
          <w:color w:val="auto"/>
          <w:sz w:val="24"/>
          <w:szCs w:val="24"/>
          <w:highlight w:val="none"/>
          <w:lang w:val="zh-CN" w:eastAsia="zh-CN"/>
        </w:rPr>
        <w:t>2026年全国跆拳道品势冠军总决赛</w:t>
      </w:r>
    </w:p>
    <w:p w14:paraId="53750858">
      <w:pPr>
        <w:keepNext w:val="0"/>
        <w:keepLines w:val="0"/>
        <w:pageBreakBefore w:val="0"/>
        <w:widowControl w:val="0"/>
        <w:tabs>
          <w:tab w:val="left" w:pos="7005"/>
        </w:tabs>
        <w:kinsoku/>
        <w:overflowPunct/>
        <w:topLinePunct w:val="0"/>
        <w:autoSpaceDE w:val="0"/>
        <w:autoSpaceDN w:val="0"/>
        <w:bidi w:val="0"/>
        <w:adjustRightIn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rPr>
      </w:pPr>
      <w:r>
        <w:rPr>
          <w:rFonts w:hint="eastAsia" w:eastAsia="方正仿宋_GBK" w:cs="楷体"/>
          <w:color w:val="auto"/>
          <w:sz w:val="24"/>
          <w:szCs w:val="24"/>
          <w:highlight w:val="none"/>
          <w:lang w:val="en-US" w:eastAsia="zh-CN"/>
        </w:rPr>
        <w:t>2</w:t>
      </w:r>
      <w:r>
        <w:rPr>
          <w:rFonts w:hint="eastAsia" w:ascii="Times New Roman" w:hAnsi="Times New Roman" w:eastAsia="方正仿宋_GBK" w:cs="楷体"/>
          <w:color w:val="auto"/>
          <w:sz w:val="24"/>
          <w:szCs w:val="24"/>
          <w:highlight w:val="none"/>
          <w:lang w:val="zh-CN"/>
        </w:rPr>
        <w:t>、项目预算：</w:t>
      </w:r>
      <w:r>
        <w:rPr>
          <w:rFonts w:hint="eastAsia" w:eastAsia="方正仿宋_GBK" w:cs="楷体"/>
          <w:color w:val="auto"/>
          <w:sz w:val="24"/>
          <w:szCs w:val="24"/>
          <w:highlight w:val="none"/>
          <w:lang w:val="en-US" w:eastAsia="zh-CN"/>
        </w:rPr>
        <w:t>50</w:t>
      </w:r>
      <w:r>
        <w:rPr>
          <w:rFonts w:hint="eastAsia" w:ascii="Times New Roman" w:hAnsi="Times New Roman" w:eastAsia="方正仿宋_GBK" w:cs="楷体"/>
          <w:color w:val="auto"/>
          <w:sz w:val="24"/>
          <w:szCs w:val="24"/>
          <w:highlight w:val="none"/>
          <w:lang w:val="zh-CN"/>
        </w:rPr>
        <w:t>万元（报价超过项目预算作无效响应处理）</w:t>
      </w:r>
    </w:p>
    <w:p w14:paraId="27E2A657">
      <w:pPr>
        <w:keepNext w:val="0"/>
        <w:keepLines w:val="0"/>
        <w:pageBreakBefore w:val="0"/>
        <w:widowControl w:val="0"/>
        <w:kinsoku/>
        <w:overflowPunct/>
        <w:topLinePunct w:val="0"/>
        <w:autoSpaceDE w:val="0"/>
        <w:autoSpaceDN w:val="0"/>
        <w:bidi w:val="0"/>
        <w:adjustRightInd w:val="0"/>
        <w:snapToGrid w:val="0"/>
        <w:spacing w:line="560" w:lineRule="exact"/>
        <w:ind w:firstLine="480" w:firstLineChars="200"/>
        <w:jc w:val="left"/>
        <w:textAlignment w:val="auto"/>
        <w:rPr>
          <w:rFonts w:hint="default" w:ascii="Times New Roman" w:hAnsi="Times New Roman" w:eastAsia="方正仿宋_GBK" w:cs="楷体"/>
          <w:color w:val="auto"/>
          <w:sz w:val="24"/>
          <w:szCs w:val="24"/>
          <w:highlight w:val="none"/>
          <w:lang w:val="en-US" w:eastAsia="zh-CN"/>
        </w:rPr>
      </w:pPr>
      <w:r>
        <w:rPr>
          <w:rFonts w:hint="eastAsia" w:eastAsia="方正仿宋_GBK" w:cs="楷体"/>
          <w:color w:val="auto"/>
          <w:sz w:val="24"/>
          <w:szCs w:val="24"/>
          <w:highlight w:val="none"/>
          <w:lang w:val="en-US" w:eastAsia="zh-CN"/>
        </w:rPr>
        <w:t>3</w:t>
      </w:r>
      <w:r>
        <w:rPr>
          <w:rFonts w:hint="eastAsia" w:ascii="Times New Roman" w:hAnsi="Times New Roman" w:eastAsia="方正仿宋_GBK" w:cs="楷体"/>
          <w:color w:val="auto"/>
          <w:sz w:val="24"/>
          <w:szCs w:val="24"/>
          <w:highlight w:val="none"/>
          <w:lang w:val="zh-CN"/>
        </w:rPr>
        <w:t>、项目内容：</w:t>
      </w:r>
      <w:r>
        <w:rPr>
          <w:rFonts w:hint="eastAsia" w:ascii="Times New Roman" w:hAnsi="Times New Roman" w:eastAsia="方正仿宋_GBK" w:cs="楷体"/>
          <w:color w:val="auto"/>
          <w:sz w:val="24"/>
          <w:szCs w:val="24"/>
          <w:highlight w:val="none"/>
          <w:lang w:val="zh-CN" w:eastAsia="zh-CN"/>
        </w:rPr>
        <w:t>根据采购人实际工作需要，现需对2026年全国跆拳道品势冠军总决赛进行采购。</w:t>
      </w:r>
    </w:p>
    <w:p w14:paraId="42A21467">
      <w:pPr>
        <w:keepNext w:val="0"/>
        <w:keepLines w:val="0"/>
        <w:pageBreakBefore w:val="0"/>
        <w:widowControl w:val="0"/>
        <w:kinsoku/>
        <w:overflowPunct/>
        <w:topLinePunct w:val="0"/>
        <w:autoSpaceDE w:val="0"/>
        <w:autoSpaceDN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rPr>
      </w:pPr>
      <w:r>
        <w:rPr>
          <w:rFonts w:hint="eastAsia" w:eastAsia="方正仿宋_GBK" w:cs="楷体"/>
          <w:bCs/>
          <w:color w:val="auto"/>
          <w:sz w:val="24"/>
          <w:szCs w:val="24"/>
          <w:highlight w:val="none"/>
          <w:lang w:val="en-US" w:eastAsia="zh-CN"/>
        </w:rPr>
        <w:t>4</w:t>
      </w:r>
      <w:r>
        <w:rPr>
          <w:rFonts w:hint="eastAsia" w:ascii="Times New Roman" w:hAnsi="Times New Roman" w:eastAsia="方正仿宋_GBK" w:cs="楷体"/>
          <w:color w:val="auto"/>
          <w:sz w:val="24"/>
          <w:szCs w:val="24"/>
          <w:highlight w:val="none"/>
        </w:rPr>
        <w:t>、项目服务期限：自合同签订之日起</w:t>
      </w:r>
      <w:r>
        <w:rPr>
          <w:rFonts w:hint="eastAsia" w:ascii="Times New Roman" w:hAnsi="Times New Roman" w:eastAsia="方正仿宋_GBK" w:cs="楷体"/>
          <w:color w:val="auto"/>
          <w:sz w:val="24"/>
          <w:szCs w:val="24"/>
          <w:highlight w:val="none"/>
          <w:lang w:val="en-US" w:eastAsia="zh-CN"/>
        </w:rPr>
        <w:t>至比赛结束</w:t>
      </w:r>
      <w:r>
        <w:rPr>
          <w:rFonts w:hint="eastAsia" w:ascii="Times New Roman" w:hAnsi="Times New Roman" w:eastAsia="方正仿宋_GBK" w:cs="楷体"/>
          <w:color w:val="auto"/>
          <w:sz w:val="24"/>
          <w:szCs w:val="24"/>
          <w:highlight w:val="none"/>
        </w:rPr>
        <w:t>。</w:t>
      </w:r>
    </w:p>
    <w:p w14:paraId="361A7490">
      <w:pPr>
        <w:keepNext w:val="0"/>
        <w:keepLines w:val="0"/>
        <w:pageBreakBefore w:val="0"/>
        <w:widowControl w:val="0"/>
        <w:kinsoku/>
        <w:overflowPunct/>
        <w:topLinePunct w:val="0"/>
        <w:autoSpaceDE w:val="0"/>
        <w:autoSpaceDN w:val="0"/>
        <w:bidi w:val="0"/>
        <w:adjustRightIn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rPr>
      </w:pPr>
      <w:r>
        <w:rPr>
          <w:rFonts w:hint="eastAsia" w:eastAsia="方正仿宋_GBK" w:cs="楷体"/>
          <w:color w:val="auto"/>
          <w:sz w:val="24"/>
          <w:szCs w:val="24"/>
          <w:highlight w:val="none"/>
          <w:lang w:val="en-US" w:eastAsia="zh-CN"/>
        </w:rPr>
        <w:t>5</w:t>
      </w:r>
      <w:r>
        <w:rPr>
          <w:rFonts w:hint="eastAsia" w:ascii="Times New Roman" w:hAnsi="Times New Roman" w:eastAsia="方正仿宋_GBK" w:cs="楷体"/>
          <w:color w:val="auto"/>
          <w:sz w:val="24"/>
          <w:szCs w:val="24"/>
          <w:highlight w:val="none"/>
        </w:rPr>
        <w:t>、本项目不接受联合体投标。</w:t>
      </w:r>
    </w:p>
    <w:p w14:paraId="24B47849">
      <w:pPr>
        <w:keepNext w:val="0"/>
        <w:keepLines w:val="0"/>
        <w:pageBreakBefore w:val="0"/>
        <w:widowControl w:val="0"/>
        <w:kinsoku/>
        <w:overflowPunct/>
        <w:topLinePunct w:val="0"/>
        <w:autoSpaceDE w:val="0"/>
        <w:autoSpaceDN w:val="0"/>
        <w:bidi w:val="0"/>
        <w:adjustRightInd w:val="0"/>
        <w:spacing w:line="560" w:lineRule="exact"/>
        <w:ind w:firstLine="480" w:firstLineChars="200"/>
        <w:jc w:val="left"/>
        <w:textAlignment w:val="auto"/>
        <w:rPr>
          <w:rFonts w:hint="eastAsia" w:eastAsia="方正仿宋_GBK" w:cs="楷体"/>
          <w:color w:val="auto"/>
          <w:sz w:val="24"/>
          <w:szCs w:val="24"/>
          <w:highlight w:val="none"/>
          <w:lang w:val="en-US" w:eastAsia="zh-CN"/>
        </w:rPr>
      </w:pPr>
      <w:r>
        <w:rPr>
          <w:rFonts w:hint="eastAsia" w:eastAsia="方正仿宋_GBK" w:cs="楷体"/>
          <w:color w:val="auto"/>
          <w:sz w:val="24"/>
          <w:szCs w:val="24"/>
          <w:highlight w:val="none"/>
          <w:lang w:val="en-US" w:eastAsia="zh-CN"/>
        </w:rPr>
        <w:t>6、项目要求：</w:t>
      </w:r>
    </w:p>
    <w:p w14:paraId="1E7D6680">
      <w:pPr>
        <w:keepNext w:val="0"/>
        <w:keepLines w:val="0"/>
        <w:pageBreakBefore w:val="0"/>
        <w:widowControl w:val="0"/>
        <w:kinsoku/>
        <w:overflowPunct/>
        <w:topLinePunct w:val="0"/>
        <w:autoSpaceDE w:val="0"/>
        <w:autoSpaceDN w:val="0"/>
        <w:bidi w:val="0"/>
        <w:adjustRightInd w:val="0"/>
        <w:spacing w:line="560" w:lineRule="exact"/>
        <w:ind w:firstLine="480" w:firstLineChars="200"/>
        <w:jc w:val="left"/>
        <w:textAlignment w:val="auto"/>
        <w:rPr>
          <w:rFonts w:hint="eastAsia" w:eastAsia="方正仿宋_GBK" w:cs="楷体"/>
          <w:color w:val="auto"/>
          <w:sz w:val="24"/>
          <w:szCs w:val="24"/>
          <w:highlight w:val="none"/>
          <w:lang w:val="en-US" w:eastAsia="zh-CN"/>
        </w:rPr>
      </w:pPr>
      <w:r>
        <w:rPr>
          <w:rFonts w:hint="eastAsia" w:eastAsia="方正仿宋_GBK" w:cs="楷体"/>
          <w:color w:val="auto"/>
          <w:sz w:val="24"/>
          <w:szCs w:val="24"/>
          <w:highlight w:val="none"/>
          <w:lang w:val="en-US" w:eastAsia="zh-CN"/>
        </w:rPr>
        <w:t>（1）器材保障：比赛设置3块比赛场地，6块热身场地；配备专业计时计分软件和硬件，录像审议软件和硬件，以及满足竞赛要求的辅助器材。</w:t>
      </w:r>
    </w:p>
    <w:p w14:paraId="4821B35A">
      <w:pPr>
        <w:keepNext w:val="0"/>
        <w:keepLines w:val="0"/>
        <w:pageBreakBefore w:val="0"/>
        <w:widowControl w:val="0"/>
        <w:kinsoku/>
        <w:overflowPunct/>
        <w:topLinePunct w:val="0"/>
        <w:autoSpaceDE w:val="0"/>
        <w:autoSpaceDN w:val="0"/>
        <w:bidi w:val="0"/>
        <w:adjustRightInd w:val="0"/>
        <w:spacing w:line="560" w:lineRule="exact"/>
        <w:ind w:firstLine="480" w:firstLineChars="200"/>
        <w:jc w:val="left"/>
        <w:textAlignment w:val="auto"/>
        <w:rPr>
          <w:rFonts w:hint="eastAsia" w:eastAsia="方正仿宋_GBK" w:cs="楷体"/>
          <w:color w:val="auto"/>
          <w:sz w:val="24"/>
          <w:szCs w:val="24"/>
          <w:highlight w:val="none"/>
          <w:lang w:val="en-US" w:eastAsia="zh-CN"/>
        </w:rPr>
      </w:pPr>
      <w:r>
        <w:rPr>
          <w:rFonts w:hint="eastAsia" w:eastAsia="方正仿宋_GBK" w:cs="楷体"/>
          <w:color w:val="auto"/>
          <w:sz w:val="24"/>
          <w:szCs w:val="24"/>
          <w:highlight w:val="none"/>
          <w:lang w:val="en-US" w:eastAsia="zh-CN"/>
        </w:rPr>
        <w:t>（2）比赛场馆：内场不少于2000平方，看台座位不少于1000座，功能房间不少于5个。</w:t>
      </w:r>
    </w:p>
    <w:p w14:paraId="43026593">
      <w:pPr>
        <w:keepNext w:val="0"/>
        <w:keepLines w:val="0"/>
        <w:pageBreakBefore w:val="0"/>
        <w:widowControl w:val="0"/>
        <w:kinsoku/>
        <w:overflowPunct/>
        <w:topLinePunct w:val="0"/>
        <w:autoSpaceDE w:val="0"/>
        <w:autoSpaceDN w:val="0"/>
        <w:bidi w:val="0"/>
        <w:adjustRightInd w:val="0"/>
        <w:spacing w:line="560" w:lineRule="exact"/>
        <w:ind w:firstLine="480" w:firstLineChars="200"/>
        <w:jc w:val="left"/>
        <w:textAlignment w:val="auto"/>
        <w:rPr>
          <w:rFonts w:hint="default" w:eastAsia="方正仿宋_GBK" w:cs="楷体"/>
          <w:color w:val="auto"/>
          <w:sz w:val="24"/>
          <w:szCs w:val="24"/>
          <w:highlight w:val="none"/>
          <w:lang w:val="en-US" w:eastAsia="zh-CN"/>
        </w:rPr>
      </w:pPr>
      <w:r>
        <w:rPr>
          <w:rFonts w:hint="eastAsia" w:eastAsia="方正仿宋_GBK" w:cs="楷体"/>
          <w:color w:val="auto"/>
          <w:sz w:val="24"/>
          <w:szCs w:val="24"/>
          <w:highlight w:val="none"/>
          <w:lang w:val="en-US" w:eastAsia="zh-CN"/>
        </w:rPr>
        <w:t>（3）办赛经验：圆满举办过跆拳道项目赛事。</w:t>
      </w:r>
    </w:p>
    <w:p w14:paraId="42DA062F">
      <w:pPr>
        <w:keepNext w:val="0"/>
        <w:keepLines w:val="0"/>
        <w:pageBreakBefore w:val="0"/>
        <w:widowControl w:val="0"/>
        <w:kinsoku/>
        <w:overflowPunct/>
        <w:topLinePunct w:val="0"/>
        <w:autoSpaceDE w:val="0"/>
        <w:autoSpaceDN w:val="0"/>
        <w:bidi w:val="0"/>
        <w:adjustRightInd w:val="0"/>
        <w:spacing w:line="560" w:lineRule="exact"/>
        <w:ind w:firstLine="480" w:firstLineChars="200"/>
        <w:jc w:val="left"/>
        <w:textAlignment w:val="auto"/>
        <w:rPr>
          <w:rFonts w:hint="eastAsia" w:eastAsia="方正仿宋_GBK" w:cs="楷体"/>
          <w:color w:val="auto"/>
          <w:sz w:val="24"/>
          <w:szCs w:val="24"/>
          <w:highlight w:val="none"/>
          <w:lang w:val="en-US" w:eastAsia="zh-CN"/>
        </w:rPr>
      </w:pPr>
      <w:r>
        <w:rPr>
          <w:rFonts w:hint="eastAsia" w:eastAsia="方正仿宋_GBK" w:cs="楷体"/>
          <w:color w:val="auto"/>
          <w:sz w:val="24"/>
          <w:szCs w:val="24"/>
          <w:highlight w:val="none"/>
          <w:lang w:val="en-US" w:eastAsia="zh-CN"/>
        </w:rPr>
        <w:t>（4）比赛医疗：赛事期间不少于1名医生，1名护士，1辆急救专用120，安排定点医院开辟绿色通道。</w:t>
      </w:r>
    </w:p>
    <w:p w14:paraId="60CC73D2">
      <w:pPr>
        <w:keepNext w:val="0"/>
        <w:keepLines w:val="0"/>
        <w:pageBreakBefore w:val="0"/>
        <w:widowControl w:val="0"/>
        <w:kinsoku/>
        <w:overflowPunct/>
        <w:topLinePunct w:val="0"/>
        <w:autoSpaceDE w:val="0"/>
        <w:autoSpaceDN w:val="0"/>
        <w:bidi w:val="0"/>
        <w:adjustRightInd w:val="0"/>
        <w:spacing w:line="560" w:lineRule="exact"/>
        <w:ind w:firstLine="480" w:firstLineChars="200"/>
        <w:jc w:val="left"/>
        <w:textAlignment w:val="auto"/>
        <w:rPr>
          <w:rFonts w:hint="default" w:ascii="Times New Roman" w:hAnsi="Times New Roman" w:eastAsia="方正仿宋_GBK" w:cs="楷体"/>
          <w:color w:val="auto"/>
          <w:sz w:val="24"/>
          <w:szCs w:val="24"/>
          <w:highlight w:val="none"/>
          <w:lang w:val="en-US" w:eastAsia="zh-CN"/>
        </w:rPr>
      </w:pPr>
      <w:r>
        <w:rPr>
          <w:rFonts w:hint="eastAsia" w:eastAsia="方正仿宋_GBK" w:cs="楷体"/>
          <w:color w:val="auto"/>
          <w:sz w:val="24"/>
          <w:szCs w:val="24"/>
          <w:highlight w:val="none"/>
          <w:lang w:val="en-US" w:eastAsia="zh-CN"/>
        </w:rPr>
        <w:t>（5）安全保障：供应商应对采购、实施、操作等过程中采取保密和安全措施，负责执行现场安全保障工作。</w:t>
      </w:r>
    </w:p>
    <w:p w14:paraId="4B1E0CC4">
      <w:pPr>
        <w:keepNext w:val="0"/>
        <w:keepLines w:val="0"/>
        <w:pageBreakBefore w:val="0"/>
        <w:widowControl w:val="0"/>
        <w:kinsoku/>
        <w:overflowPunct/>
        <w:topLinePunct w:val="0"/>
        <w:autoSpaceDE w:val="0"/>
        <w:autoSpaceDN w:val="0"/>
        <w:bidi w:val="0"/>
        <w:adjustRightInd w:val="0"/>
        <w:spacing w:line="560" w:lineRule="exact"/>
        <w:ind w:firstLine="480" w:firstLineChars="200"/>
        <w:jc w:val="left"/>
        <w:textAlignment w:val="auto"/>
        <w:rPr>
          <w:rFonts w:hint="eastAsia" w:eastAsia="方正仿宋_GBK" w:cs="楷体"/>
          <w:color w:val="auto"/>
          <w:sz w:val="24"/>
          <w:szCs w:val="24"/>
          <w:highlight w:val="none"/>
          <w:lang w:val="en-US" w:eastAsia="zh-CN"/>
        </w:rPr>
      </w:pPr>
      <w:r>
        <w:rPr>
          <w:rFonts w:hint="eastAsia" w:eastAsia="方正仿宋_GBK" w:cs="楷体"/>
          <w:color w:val="auto"/>
          <w:sz w:val="24"/>
          <w:szCs w:val="24"/>
          <w:highlight w:val="none"/>
          <w:lang w:val="en-US" w:eastAsia="zh-CN"/>
        </w:rPr>
        <w:t>7、付款方式：</w:t>
      </w:r>
    </w:p>
    <w:p w14:paraId="08DFDC9D">
      <w:pPr>
        <w:keepNext w:val="0"/>
        <w:keepLines w:val="0"/>
        <w:pageBreakBefore w:val="0"/>
        <w:widowControl w:val="0"/>
        <w:kinsoku/>
        <w:overflowPunct/>
        <w:topLinePunct w:val="0"/>
        <w:autoSpaceDE w:val="0"/>
        <w:autoSpaceDN w:val="0"/>
        <w:bidi w:val="0"/>
        <w:adjustRightInd w:val="0"/>
        <w:spacing w:line="560" w:lineRule="exact"/>
        <w:ind w:firstLine="480" w:firstLineChars="200"/>
        <w:jc w:val="left"/>
        <w:textAlignment w:val="auto"/>
        <w:rPr>
          <w:rFonts w:hint="default" w:ascii="Times New Roman" w:hAnsi="Times New Roman" w:eastAsia="方正仿宋_GBK" w:cs="楷体"/>
          <w:color w:val="auto"/>
          <w:sz w:val="24"/>
          <w:szCs w:val="24"/>
          <w:highlight w:val="none"/>
          <w:lang w:val="en-US" w:eastAsia="zh-CN"/>
        </w:rPr>
      </w:pPr>
      <w:r>
        <w:rPr>
          <w:rFonts w:hint="eastAsia" w:eastAsia="方正仿宋_GBK" w:cs="楷体"/>
          <w:color w:val="auto"/>
          <w:sz w:val="24"/>
          <w:szCs w:val="24"/>
          <w:highlight w:val="none"/>
          <w:lang w:val="en-US" w:eastAsia="zh-CN"/>
        </w:rPr>
        <w:t>全部费用将分为两次支付，首付款于合同签订后10个工作日内，采购人支付合同总价的60%；第二次付款待项目审计结束后15个工作日内，采购人支付合同总价的40%。每次付款供应商须提前提供国家正规发票，采购人方可付款。</w:t>
      </w:r>
    </w:p>
    <w:p w14:paraId="3901DC21">
      <w:pPr>
        <w:keepNext w:val="0"/>
        <w:keepLines w:val="0"/>
        <w:pageBreakBefore w:val="0"/>
        <w:widowControl w:val="0"/>
        <w:kinsoku/>
        <w:overflowPunct/>
        <w:topLinePunct w:val="0"/>
        <w:autoSpaceDE w:val="0"/>
        <w:autoSpaceDN w:val="0"/>
        <w:bidi w:val="0"/>
        <w:adjustRightInd w:val="0"/>
        <w:spacing w:line="560" w:lineRule="exact"/>
        <w:ind w:firstLine="480" w:firstLineChars="200"/>
        <w:jc w:val="left"/>
        <w:textAlignment w:val="auto"/>
        <w:rPr>
          <w:rFonts w:hint="eastAsia" w:ascii="Times New Roman" w:hAnsi="Times New Roman" w:eastAsia="方正仿宋_GBK" w:cs="楷体"/>
          <w:b/>
          <w:color w:val="auto"/>
          <w:sz w:val="24"/>
          <w:szCs w:val="24"/>
          <w:highlight w:val="none"/>
          <w:lang w:val="zh-CN"/>
        </w:rPr>
      </w:pPr>
      <w:r>
        <w:rPr>
          <w:rFonts w:hint="eastAsia" w:ascii="Times New Roman" w:hAnsi="Times New Roman" w:eastAsia="方正仿宋_GBK" w:cs="楷体"/>
          <w:b/>
          <w:color w:val="auto"/>
          <w:sz w:val="24"/>
          <w:szCs w:val="24"/>
          <w:highlight w:val="none"/>
        </w:rPr>
        <w:t>二</w:t>
      </w:r>
      <w:r>
        <w:rPr>
          <w:rFonts w:hint="eastAsia" w:ascii="Times New Roman" w:hAnsi="Times New Roman" w:eastAsia="方正仿宋_GBK" w:cs="楷体"/>
          <w:b/>
          <w:color w:val="auto"/>
          <w:sz w:val="24"/>
          <w:szCs w:val="24"/>
          <w:highlight w:val="none"/>
          <w:lang w:val="zh-CN"/>
        </w:rPr>
        <w:t>、供应商的资格要求</w:t>
      </w:r>
    </w:p>
    <w:p w14:paraId="20D401A9">
      <w:pPr>
        <w:keepNext w:val="0"/>
        <w:keepLines w:val="0"/>
        <w:pageBreakBefore w:val="0"/>
        <w:widowControl w:val="0"/>
        <w:kinsoku/>
        <w:overflowPunct/>
        <w:topLinePunct w:val="0"/>
        <w:autoSpaceDE w:val="0"/>
        <w:autoSpaceDN w:val="0"/>
        <w:bidi w:val="0"/>
        <w:adjustRightIn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rPr>
      </w:pPr>
      <w:r>
        <w:rPr>
          <w:rFonts w:hint="eastAsia" w:ascii="Times New Roman" w:hAnsi="Times New Roman" w:eastAsia="方正仿宋_GBK" w:cs="楷体"/>
          <w:color w:val="auto"/>
          <w:sz w:val="24"/>
          <w:szCs w:val="24"/>
          <w:highlight w:val="none"/>
          <w:lang w:val="zh-CN"/>
        </w:rPr>
        <w:t>1、满足《中华人民共和国政府采购法》第二十二条规定。</w:t>
      </w:r>
    </w:p>
    <w:p w14:paraId="6ADE1A66">
      <w:pPr>
        <w:keepNext w:val="0"/>
        <w:keepLines w:val="0"/>
        <w:pageBreakBefore w:val="0"/>
        <w:widowControl w:val="0"/>
        <w:kinsoku/>
        <w:overflowPunct/>
        <w:topLinePunct w:val="0"/>
        <w:autoSpaceDE w:val="0"/>
        <w:autoSpaceDN w:val="0"/>
        <w:bidi w:val="0"/>
        <w:adjustRightIn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rPr>
      </w:pPr>
      <w:r>
        <w:rPr>
          <w:rFonts w:hint="eastAsia" w:eastAsia="方正仿宋_GBK" w:cs="楷体"/>
          <w:color w:val="auto"/>
          <w:sz w:val="24"/>
          <w:szCs w:val="24"/>
          <w:highlight w:val="none"/>
          <w:lang w:val="en-US" w:eastAsia="zh-CN"/>
        </w:rPr>
        <w:t>2</w:t>
      </w:r>
      <w:r>
        <w:rPr>
          <w:rFonts w:hint="eastAsia" w:ascii="Times New Roman" w:hAnsi="Times New Roman" w:eastAsia="方正仿宋_GBK" w:cs="楷体"/>
          <w:color w:val="auto"/>
          <w:sz w:val="24"/>
          <w:szCs w:val="24"/>
          <w:highlight w:val="none"/>
        </w:rPr>
        <w:t>、采购人根据采购项目的特殊要求规定的特定条件：</w:t>
      </w:r>
    </w:p>
    <w:p w14:paraId="13C5CC22">
      <w:pPr>
        <w:keepNext w:val="0"/>
        <w:keepLines w:val="0"/>
        <w:pageBreakBefore w:val="0"/>
        <w:widowControl w:val="0"/>
        <w:kinsoku/>
        <w:overflowPunct/>
        <w:topLinePunct w:val="0"/>
        <w:autoSpaceDE w:val="0"/>
        <w:autoSpaceDN w:val="0"/>
        <w:bidi w:val="0"/>
        <w:adjustRightIn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rPr>
      </w:pPr>
      <w:r>
        <w:rPr>
          <w:rFonts w:hint="eastAsia" w:ascii="Times New Roman" w:hAnsi="Times New Roman" w:eastAsia="方正仿宋_GBK" w:cs="楷体"/>
          <w:color w:val="auto"/>
          <w:sz w:val="24"/>
          <w:szCs w:val="24"/>
          <w:highlight w:val="none"/>
        </w:rPr>
        <w:t>供应商应当具备特定行业的法定准入要求：无。</w:t>
      </w:r>
    </w:p>
    <w:p w14:paraId="641EB679">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b/>
          <w:color w:val="auto"/>
          <w:sz w:val="24"/>
          <w:szCs w:val="24"/>
          <w:highlight w:val="none"/>
          <w:lang w:val="zh-CN"/>
        </w:rPr>
      </w:pPr>
      <w:r>
        <w:rPr>
          <w:rFonts w:hint="eastAsia" w:ascii="Times New Roman" w:hAnsi="Times New Roman" w:eastAsia="方正仿宋_GBK" w:cs="楷体"/>
          <w:b/>
          <w:color w:val="auto"/>
          <w:sz w:val="24"/>
          <w:szCs w:val="24"/>
          <w:highlight w:val="none"/>
          <w:lang w:val="zh-CN"/>
        </w:rPr>
        <w:t>三、文件获取</w:t>
      </w:r>
    </w:p>
    <w:p w14:paraId="6C0FDB46">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rPr>
      </w:pPr>
      <w:r>
        <w:rPr>
          <w:rFonts w:hint="eastAsia" w:ascii="Times New Roman" w:hAnsi="Times New Roman" w:eastAsia="方正仿宋_GBK" w:cs="楷体"/>
          <w:color w:val="auto"/>
          <w:sz w:val="24"/>
          <w:szCs w:val="24"/>
          <w:highlight w:val="none"/>
        </w:rPr>
        <w:t>自</w:t>
      </w:r>
      <w:r>
        <w:rPr>
          <w:rFonts w:hint="eastAsia" w:ascii="Times New Roman" w:hAnsi="Times New Roman" w:eastAsia="方正仿宋_GBK" w:cs="楷体"/>
          <w:color w:val="auto"/>
          <w:sz w:val="24"/>
          <w:szCs w:val="24"/>
          <w:highlight w:val="none"/>
          <w:lang w:eastAsia="zh-CN"/>
        </w:rPr>
        <w:t>比选采购</w:t>
      </w:r>
      <w:r>
        <w:rPr>
          <w:rFonts w:hint="eastAsia" w:ascii="Times New Roman" w:hAnsi="Times New Roman" w:eastAsia="方正仿宋_GBK" w:cs="楷体"/>
          <w:color w:val="auto"/>
          <w:sz w:val="24"/>
          <w:szCs w:val="24"/>
          <w:highlight w:val="none"/>
        </w:rPr>
        <w:t>公告发布之日起至202</w:t>
      </w:r>
      <w:r>
        <w:rPr>
          <w:rFonts w:hint="eastAsia" w:ascii="Times New Roman" w:hAnsi="Times New Roman" w:eastAsia="方正仿宋_GBK" w:cs="楷体"/>
          <w:color w:val="auto"/>
          <w:sz w:val="24"/>
          <w:szCs w:val="24"/>
          <w:highlight w:val="none"/>
          <w:lang w:val="en-US" w:eastAsia="zh-CN"/>
        </w:rPr>
        <w:t>6</w:t>
      </w:r>
      <w:r>
        <w:rPr>
          <w:rFonts w:hint="eastAsia" w:ascii="Times New Roman" w:hAnsi="Times New Roman" w:eastAsia="方正仿宋_GBK" w:cs="楷体"/>
          <w:color w:val="auto"/>
          <w:sz w:val="24"/>
          <w:szCs w:val="24"/>
          <w:highlight w:val="none"/>
        </w:rPr>
        <w:t>年</w:t>
      </w:r>
      <w:r>
        <w:rPr>
          <w:rFonts w:hint="eastAsia" w:ascii="Times New Roman" w:hAnsi="Times New Roman" w:eastAsia="方正仿宋_GBK" w:cs="楷体"/>
          <w:color w:val="auto"/>
          <w:sz w:val="24"/>
          <w:szCs w:val="24"/>
          <w:highlight w:val="none"/>
          <w:lang w:val="en-US" w:eastAsia="zh-CN"/>
        </w:rPr>
        <w:t>0</w:t>
      </w:r>
      <w:r>
        <w:rPr>
          <w:rFonts w:hint="eastAsia" w:eastAsia="方正仿宋_GBK" w:cs="楷体"/>
          <w:color w:val="auto"/>
          <w:sz w:val="24"/>
          <w:szCs w:val="24"/>
          <w:highlight w:val="none"/>
          <w:lang w:val="en-US" w:eastAsia="zh-CN"/>
        </w:rPr>
        <w:t>8</w:t>
      </w:r>
      <w:r>
        <w:rPr>
          <w:rFonts w:hint="eastAsia" w:ascii="Times New Roman" w:hAnsi="Times New Roman" w:eastAsia="方正仿宋_GBK" w:cs="楷体"/>
          <w:color w:val="auto"/>
          <w:sz w:val="24"/>
          <w:szCs w:val="24"/>
          <w:highlight w:val="none"/>
        </w:rPr>
        <w:t>月</w:t>
      </w:r>
      <w:r>
        <w:rPr>
          <w:rFonts w:hint="eastAsia" w:eastAsia="方正仿宋_GBK" w:cs="楷体"/>
          <w:color w:val="auto"/>
          <w:sz w:val="24"/>
          <w:szCs w:val="24"/>
          <w:highlight w:val="none"/>
          <w:lang w:val="en-US" w:eastAsia="zh-CN"/>
        </w:rPr>
        <w:t>27</w:t>
      </w:r>
      <w:r>
        <w:rPr>
          <w:rFonts w:hint="eastAsia" w:ascii="Times New Roman" w:hAnsi="Times New Roman" w:eastAsia="方正仿宋_GBK" w:cs="楷体"/>
          <w:color w:val="auto"/>
          <w:sz w:val="24"/>
          <w:szCs w:val="24"/>
          <w:highlight w:val="none"/>
        </w:rPr>
        <w:t>日上午9：30-11：30，下午14：00-17：00止（北京时间，法定节假日除外），请各潜在供应商将以下材料以扫描件形式发送至邮箱（jywenhuaguan@163.com），并注明单位（全称）、法定代表人、授权委托人、联系电话、项目名称、项目编号，将在收到邮件后的一个工作日内回复供应商是否通过，通过后将会发送</w:t>
      </w:r>
      <w:r>
        <w:rPr>
          <w:rFonts w:hint="eastAsia" w:ascii="Times New Roman" w:hAnsi="Times New Roman" w:eastAsia="方正仿宋_GBK" w:cs="楷体"/>
          <w:color w:val="auto"/>
          <w:sz w:val="24"/>
          <w:szCs w:val="24"/>
          <w:highlight w:val="none"/>
          <w:lang w:eastAsia="zh-CN"/>
        </w:rPr>
        <w:t>比选</w:t>
      </w:r>
      <w:r>
        <w:rPr>
          <w:rFonts w:hint="eastAsia" w:ascii="Times New Roman" w:hAnsi="Times New Roman" w:eastAsia="方正仿宋_GBK" w:cs="楷体"/>
          <w:color w:val="auto"/>
          <w:sz w:val="24"/>
          <w:szCs w:val="24"/>
          <w:highlight w:val="none"/>
        </w:rPr>
        <w:t xml:space="preserve">文件，请各供应商留意邮箱情况。               </w:t>
      </w:r>
    </w:p>
    <w:p w14:paraId="37473820">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rPr>
      </w:pPr>
      <w:r>
        <w:rPr>
          <w:rFonts w:hint="eastAsia" w:ascii="Times New Roman" w:hAnsi="Times New Roman" w:eastAsia="方正仿宋_GBK" w:cs="楷体"/>
          <w:color w:val="auto"/>
          <w:sz w:val="24"/>
          <w:szCs w:val="24"/>
          <w:highlight w:val="none"/>
        </w:rPr>
        <w:t>（1）具有有效期内的营业执照副本或具有有效年检的社会组织法人登记证书（一份加盖公章复印件）；</w:t>
      </w:r>
    </w:p>
    <w:p w14:paraId="441CD0F8">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rPr>
      </w:pPr>
      <w:r>
        <w:rPr>
          <w:rFonts w:hint="eastAsia" w:ascii="Times New Roman" w:hAnsi="Times New Roman" w:eastAsia="方正仿宋_GBK" w:cs="楷体"/>
          <w:color w:val="auto"/>
          <w:sz w:val="24"/>
          <w:szCs w:val="24"/>
          <w:highlight w:val="none"/>
        </w:rPr>
        <w:t>（2）法人授权委托书（原件一份并加盖公章）；</w:t>
      </w:r>
    </w:p>
    <w:p w14:paraId="39C07B41">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rPr>
      </w:pPr>
      <w:r>
        <w:rPr>
          <w:rFonts w:hint="eastAsia" w:ascii="Times New Roman" w:hAnsi="Times New Roman" w:eastAsia="方正仿宋_GBK" w:cs="楷体"/>
          <w:color w:val="auto"/>
          <w:sz w:val="24"/>
          <w:szCs w:val="24"/>
          <w:highlight w:val="none"/>
        </w:rPr>
        <w:t>（3）授权委托人身份证（一份加盖公章复印件）；</w:t>
      </w:r>
    </w:p>
    <w:p w14:paraId="757970E8">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rPr>
      </w:pPr>
      <w:r>
        <w:rPr>
          <w:rFonts w:hint="eastAsia" w:ascii="Times New Roman" w:hAnsi="Times New Roman" w:eastAsia="方正仿宋_GBK" w:cs="楷体"/>
          <w:color w:val="auto"/>
          <w:sz w:val="24"/>
          <w:szCs w:val="24"/>
          <w:highlight w:val="none"/>
        </w:rPr>
        <w:t>（4）南京市政府采购供应商信用记录表暨信用承诺书（原件并加盖公章）。</w:t>
      </w:r>
    </w:p>
    <w:p w14:paraId="65B3323F">
      <w:pPr>
        <w:keepNext w:val="0"/>
        <w:keepLines w:val="0"/>
        <w:pageBreakBefore w:val="0"/>
        <w:widowControl w:val="0"/>
        <w:kinsoku/>
        <w:wordWrap w:val="0"/>
        <w:overflowPunct/>
        <w:topLinePunct w:val="0"/>
        <w:autoSpaceDE/>
        <w:autoSpaceDN/>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rPr>
      </w:pPr>
      <w:r>
        <w:rPr>
          <w:rFonts w:hint="eastAsia" w:ascii="Times New Roman" w:hAnsi="Times New Roman" w:eastAsia="方正仿宋_GBK" w:cs="楷体"/>
          <w:color w:val="auto"/>
          <w:sz w:val="24"/>
          <w:szCs w:val="24"/>
          <w:highlight w:val="none"/>
        </w:rPr>
        <w:t>凡在南京地区参加政府采购活动的供应商，应当事先登陆“南京市政府采购供应商诚信档案管理系统”（http://222.190.243.84:8280/hodeframe2018_cxda/index.action）或“南京公共采购信息网”（https://njgc.jfh.com/）主页“南京市政府采购供应商诚信档案”栏目进行注册登记。由于特殊原因未及时注册的供应商可先行获取招标文件，但必须在提交投标文件截止日两天前办理。</w:t>
      </w:r>
    </w:p>
    <w:p w14:paraId="51C5D95D">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rPr>
      </w:pPr>
      <w:r>
        <w:rPr>
          <w:rFonts w:hint="eastAsia" w:ascii="Times New Roman" w:hAnsi="Times New Roman" w:eastAsia="方正仿宋_GBK" w:cs="楷体"/>
          <w:color w:val="auto"/>
          <w:sz w:val="24"/>
          <w:szCs w:val="24"/>
          <w:highlight w:val="none"/>
        </w:rPr>
        <w:t xml:space="preserve"> 供应商申请网上注册的，应当按以下程序进行： </w:t>
      </w:r>
    </w:p>
    <w:p w14:paraId="74B0685F">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rPr>
      </w:pPr>
      <w:r>
        <w:rPr>
          <w:rFonts w:hint="eastAsia" w:ascii="Times New Roman" w:hAnsi="Times New Roman" w:eastAsia="方正仿宋_GBK" w:cs="楷体"/>
          <w:color w:val="auto"/>
          <w:sz w:val="24"/>
          <w:szCs w:val="24"/>
          <w:highlight w:val="none"/>
        </w:rPr>
        <w:t>（1）登陆“南京市政府采购供应商诚信档案管理系统”或“南京公共采购信息网”网站，点击“南京市政府采购供应商诚信档案”图标，在弹出的用户登录界面，点击“新用户注册”；</w:t>
      </w:r>
    </w:p>
    <w:p w14:paraId="7FB17F31">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rPr>
      </w:pPr>
      <w:r>
        <w:rPr>
          <w:rFonts w:hint="eastAsia" w:ascii="Times New Roman" w:hAnsi="Times New Roman" w:eastAsia="方正仿宋_GBK" w:cs="楷体"/>
          <w:color w:val="auto"/>
          <w:sz w:val="24"/>
          <w:szCs w:val="24"/>
          <w:highlight w:val="none"/>
        </w:rPr>
        <w:t>（2）在“新用户注册”界面，投标人自行设置用户名、登录密码，如实填写“南京市政府采购供应商诚信档案注册登记表”，根据本办法第十七条规定上传相关资料，并进行信用承诺确认后，提交注册申请；系统审核后，供应商即可登录系统进行相关功能操作。</w:t>
      </w:r>
    </w:p>
    <w:p w14:paraId="6DE4011B">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rPr>
      </w:pPr>
      <w:r>
        <w:rPr>
          <w:rFonts w:hint="eastAsia" w:ascii="Times New Roman" w:hAnsi="Times New Roman" w:eastAsia="方正仿宋_GBK" w:cs="楷体"/>
          <w:color w:val="auto"/>
          <w:sz w:val="24"/>
          <w:szCs w:val="24"/>
          <w:highlight w:val="none"/>
        </w:rPr>
        <w:t>注册成功后，供应商参加本次政府采购活动时，在招标文件发布之日起至递交投标响应文件截止日前，应先登录“南京市政府采购供应商诚信档案管理系统”在线打印其“南京市政府采购供应商信用记录表暨信用承诺书”，经法定代表人签字、加盖单位公章后作为投标文件的组成部分“南京市政府采购供应商信用记录表暨信用承诺书”是其参加本次政府采购活动的必备材料。</w:t>
      </w:r>
    </w:p>
    <w:p w14:paraId="0A32FB9D">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b/>
          <w:color w:val="auto"/>
          <w:sz w:val="24"/>
          <w:szCs w:val="24"/>
          <w:highlight w:val="none"/>
          <w:lang w:val="zh-CN"/>
        </w:rPr>
      </w:pPr>
      <w:r>
        <w:rPr>
          <w:rFonts w:hint="eastAsia" w:ascii="Times New Roman" w:hAnsi="Times New Roman" w:eastAsia="方正仿宋_GBK" w:cs="楷体"/>
          <w:color w:val="auto"/>
          <w:sz w:val="24"/>
          <w:szCs w:val="24"/>
          <w:highlight w:val="none"/>
        </w:rPr>
        <w:t>南京市政府采购供应商诚信档案管理系统客服电话：025-52718366；投标人可就用户注册与打印“南京市政府采购供应商信用记录表暨信用承诺书”等事宜进行咨询。</w:t>
      </w:r>
    </w:p>
    <w:p w14:paraId="4A0F47A2">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b/>
          <w:color w:val="auto"/>
          <w:sz w:val="24"/>
          <w:szCs w:val="24"/>
          <w:highlight w:val="none"/>
          <w:lang w:val="zh-CN"/>
        </w:rPr>
      </w:pPr>
      <w:r>
        <w:rPr>
          <w:rFonts w:hint="eastAsia" w:ascii="Times New Roman" w:hAnsi="Times New Roman" w:eastAsia="方正仿宋_GBK" w:cs="楷体"/>
          <w:b/>
          <w:color w:val="auto"/>
          <w:sz w:val="24"/>
          <w:szCs w:val="24"/>
          <w:highlight w:val="none"/>
          <w:lang w:val="zh-CN"/>
        </w:rPr>
        <w:t>四、响应文件递交</w:t>
      </w:r>
    </w:p>
    <w:p w14:paraId="2850CA0F">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rPr>
      </w:pPr>
      <w:r>
        <w:rPr>
          <w:rFonts w:hint="eastAsia" w:ascii="Times New Roman" w:hAnsi="Times New Roman" w:eastAsia="方正仿宋_GBK" w:cs="楷体"/>
          <w:color w:val="auto"/>
          <w:sz w:val="24"/>
          <w:szCs w:val="24"/>
          <w:highlight w:val="none"/>
        </w:rPr>
        <w:t>1、</w:t>
      </w:r>
      <w:r>
        <w:rPr>
          <w:rFonts w:hint="eastAsia" w:ascii="Times New Roman" w:hAnsi="Times New Roman" w:eastAsia="方正仿宋_GBK" w:cs="楷体"/>
          <w:color w:val="auto"/>
          <w:sz w:val="24"/>
          <w:szCs w:val="24"/>
          <w:highlight w:val="none"/>
          <w:lang w:val="zh-CN"/>
        </w:rPr>
        <w:t>递交响应文件时间、地点</w:t>
      </w:r>
    </w:p>
    <w:p w14:paraId="39CB0944">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rPr>
      </w:pPr>
      <w:r>
        <w:rPr>
          <w:rFonts w:hint="eastAsia" w:ascii="Times New Roman" w:hAnsi="Times New Roman" w:eastAsia="方正仿宋_GBK" w:cs="楷体"/>
          <w:color w:val="auto"/>
          <w:sz w:val="24"/>
          <w:szCs w:val="24"/>
          <w:highlight w:val="none"/>
          <w:lang w:val="zh-CN"/>
        </w:rPr>
        <w:t>（1）时间：202</w:t>
      </w:r>
      <w:r>
        <w:rPr>
          <w:rFonts w:hint="eastAsia" w:ascii="Times New Roman" w:hAnsi="Times New Roman" w:eastAsia="方正仿宋_GBK" w:cs="楷体"/>
          <w:color w:val="auto"/>
          <w:sz w:val="24"/>
          <w:szCs w:val="24"/>
          <w:highlight w:val="none"/>
          <w:lang w:val="en-US" w:eastAsia="zh-CN"/>
        </w:rPr>
        <w:t>6</w:t>
      </w:r>
      <w:r>
        <w:rPr>
          <w:rFonts w:hint="eastAsia" w:ascii="Times New Roman" w:hAnsi="Times New Roman" w:eastAsia="方正仿宋_GBK" w:cs="楷体"/>
          <w:color w:val="auto"/>
          <w:sz w:val="24"/>
          <w:szCs w:val="24"/>
          <w:highlight w:val="none"/>
          <w:lang w:val="zh-CN"/>
        </w:rPr>
        <w:t>年</w:t>
      </w:r>
      <w:r>
        <w:rPr>
          <w:rFonts w:hint="eastAsia" w:ascii="Times New Roman" w:hAnsi="Times New Roman" w:eastAsia="方正仿宋_GBK" w:cs="楷体"/>
          <w:color w:val="auto"/>
          <w:sz w:val="24"/>
          <w:szCs w:val="24"/>
          <w:highlight w:val="none"/>
          <w:lang w:val="en-US" w:eastAsia="zh-CN"/>
        </w:rPr>
        <w:t>0</w:t>
      </w:r>
      <w:r>
        <w:rPr>
          <w:rFonts w:hint="eastAsia" w:eastAsia="方正仿宋_GBK" w:cs="楷体"/>
          <w:color w:val="auto"/>
          <w:sz w:val="24"/>
          <w:szCs w:val="24"/>
          <w:highlight w:val="none"/>
          <w:lang w:val="en-US" w:eastAsia="zh-CN"/>
        </w:rPr>
        <w:t>8</w:t>
      </w:r>
      <w:r>
        <w:rPr>
          <w:rFonts w:hint="eastAsia" w:ascii="Times New Roman" w:hAnsi="Times New Roman" w:eastAsia="方正仿宋_GBK" w:cs="楷体"/>
          <w:color w:val="auto"/>
          <w:sz w:val="24"/>
          <w:szCs w:val="24"/>
          <w:highlight w:val="none"/>
          <w:lang w:val="zh-CN"/>
        </w:rPr>
        <w:t>月</w:t>
      </w:r>
      <w:r>
        <w:rPr>
          <w:rFonts w:hint="eastAsia" w:eastAsia="方正仿宋_GBK" w:cs="楷体"/>
          <w:color w:val="auto"/>
          <w:sz w:val="24"/>
          <w:szCs w:val="24"/>
          <w:highlight w:val="none"/>
          <w:lang w:val="en-US" w:eastAsia="zh-CN"/>
        </w:rPr>
        <w:t>28</w:t>
      </w:r>
      <w:r>
        <w:rPr>
          <w:rFonts w:hint="eastAsia" w:ascii="Times New Roman" w:hAnsi="Times New Roman" w:eastAsia="方正仿宋_GBK" w:cs="楷体"/>
          <w:color w:val="auto"/>
          <w:sz w:val="24"/>
          <w:szCs w:val="24"/>
          <w:highlight w:val="none"/>
          <w:lang w:val="zh-CN"/>
        </w:rPr>
        <w:t>日</w:t>
      </w:r>
      <w:r>
        <w:rPr>
          <w:rFonts w:hint="eastAsia" w:ascii="Times New Roman" w:hAnsi="Times New Roman" w:eastAsia="方正仿宋_GBK" w:cs="楷体"/>
          <w:color w:val="auto"/>
          <w:sz w:val="24"/>
          <w:szCs w:val="24"/>
          <w:highlight w:val="none"/>
          <w:lang w:val="en-US" w:eastAsia="zh-CN"/>
        </w:rPr>
        <w:t>14</w:t>
      </w:r>
      <w:r>
        <w:rPr>
          <w:rFonts w:hint="eastAsia" w:ascii="Times New Roman" w:hAnsi="Times New Roman" w:eastAsia="方正仿宋_GBK" w:cs="楷体"/>
          <w:color w:val="auto"/>
          <w:sz w:val="24"/>
          <w:szCs w:val="24"/>
          <w:highlight w:val="none"/>
          <w:lang w:val="zh-CN"/>
        </w:rPr>
        <w:t>点</w:t>
      </w:r>
      <w:r>
        <w:rPr>
          <w:rFonts w:hint="eastAsia" w:ascii="Times New Roman" w:hAnsi="Times New Roman" w:eastAsia="方正仿宋_GBK" w:cs="楷体"/>
          <w:color w:val="auto"/>
          <w:sz w:val="24"/>
          <w:szCs w:val="24"/>
          <w:highlight w:val="none"/>
          <w:lang w:val="en-US" w:eastAsia="zh-CN"/>
        </w:rPr>
        <w:t>00</w:t>
      </w:r>
      <w:r>
        <w:rPr>
          <w:rFonts w:hint="eastAsia" w:ascii="Times New Roman" w:hAnsi="Times New Roman" w:eastAsia="方正仿宋_GBK" w:cs="楷体"/>
          <w:color w:val="auto"/>
          <w:sz w:val="24"/>
          <w:szCs w:val="24"/>
          <w:highlight w:val="none"/>
          <w:lang w:val="zh-CN"/>
        </w:rPr>
        <w:t>分-</w:t>
      </w:r>
      <w:r>
        <w:rPr>
          <w:rFonts w:hint="eastAsia" w:ascii="Times New Roman" w:hAnsi="Times New Roman" w:eastAsia="方正仿宋_GBK" w:cs="楷体"/>
          <w:color w:val="auto"/>
          <w:sz w:val="24"/>
          <w:szCs w:val="24"/>
          <w:highlight w:val="none"/>
          <w:lang w:val="en-US" w:eastAsia="zh-CN"/>
        </w:rPr>
        <w:t>14</w:t>
      </w:r>
      <w:r>
        <w:rPr>
          <w:rFonts w:hint="eastAsia" w:ascii="Times New Roman" w:hAnsi="Times New Roman" w:eastAsia="方正仿宋_GBK" w:cs="楷体"/>
          <w:color w:val="auto"/>
          <w:sz w:val="24"/>
          <w:szCs w:val="24"/>
          <w:highlight w:val="none"/>
          <w:lang w:val="zh-CN"/>
        </w:rPr>
        <w:t>点</w:t>
      </w:r>
      <w:r>
        <w:rPr>
          <w:rFonts w:hint="eastAsia" w:ascii="Times New Roman" w:hAnsi="Times New Roman" w:eastAsia="方正仿宋_GBK" w:cs="楷体"/>
          <w:color w:val="auto"/>
          <w:sz w:val="24"/>
          <w:szCs w:val="24"/>
          <w:highlight w:val="none"/>
          <w:lang w:val="en-US" w:eastAsia="zh-CN"/>
        </w:rPr>
        <w:t>30</w:t>
      </w:r>
      <w:r>
        <w:rPr>
          <w:rFonts w:hint="eastAsia" w:ascii="Times New Roman" w:hAnsi="Times New Roman" w:eastAsia="方正仿宋_GBK" w:cs="楷体"/>
          <w:color w:val="auto"/>
          <w:sz w:val="24"/>
          <w:szCs w:val="24"/>
          <w:highlight w:val="none"/>
          <w:lang w:val="zh-CN"/>
        </w:rPr>
        <w:t>分（北京时间）</w:t>
      </w:r>
    </w:p>
    <w:p w14:paraId="084A850F">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rPr>
      </w:pPr>
      <w:r>
        <w:rPr>
          <w:rFonts w:hint="eastAsia" w:ascii="Times New Roman" w:hAnsi="Times New Roman" w:eastAsia="方正仿宋_GBK" w:cs="楷体"/>
          <w:color w:val="auto"/>
          <w:sz w:val="24"/>
          <w:szCs w:val="24"/>
          <w:highlight w:val="none"/>
          <w:lang w:val="zh-CN"/>
        </w:rPr>
        <w:t>（2）地点：</w:t>
      </w:r>
      <w:r>
        <w:rPr>
          <w:rFonts w:hint="eastAsia" w:ascii="Times New Roman" w:hAnsi="Times New Roman" w:eastAsia="方正仿宋_GBK" w:cs="楷体"/>
          <w:color w:val="auto"/>
          <w:sz w:val="24"/>
          <w:szCs w:val="24"/>
          <w:highlight w:val="none"/>
          <w:lang w:val="zh-CN" w:eastAsia="zh-CN"/>
        </w:rPr>
        <w:t>南京市建邺区雨润大街</w:t>
      </w:r>
      <w:r>
        <w:rPr>
          <w:rFonts w:hint="eastAsia" w:ascii="Times New Roman" w:hAnsi="Times New Roman" w:eastAsia="方正仿宋_GBK" w:cs="楷体"/>
          <w:color w:val="auto"/>
          <w:sz w:val="24"/>
          <w:szCs w:val="24"/>
          <w:highlight w:val="none"/>
          <w:lang w:val="en-US" w:eastAsia="zh-CN"/>
        </w:rPr>
        <w:t>99号</w:t>
      </w:r>
      <w:r>
        <w:rPr>
          <w:rFonts w:hint="eastAsia" w:eastAsia="方正仿宋_GBK" w:cs="楷体"/>
          <w:color w:val="auto"/>
          <w:sz w:val="24"/>
          <w:szCs w:val="24"/>
          <w:highlight w:val="none"/>
          <w:lang w:val="en-US" w:eastAsia="zh-CN"/>
        </w:rPr>
        <w:t>5</w:t>
      </w:r>
      <w:r>
        <w:rPr>
          <w:rFonts w:hint="eastAsia" w:ascii="Times New Roman" w:hAnsi="Times New Roman" w:eastAsia="方正仿宋_GBK" w:cs="楷体"/>
          <w:color w:val="auto"/>
          <w:sz w:val="24"/>
          <w:szCs w:val="24"/>
          <w:highlight w:val="none"/>
          <w:lang w:val="en-US" w:eastAsia="zh-CN"/>
        </w:rPr>
        <w:t>号楼</w:t>
      </w:r>
      <w:r>
        <w:rPr>
          <w:rFonts w:hint="eastAsia" w:eastAsia="方正仿宋_GBK" w:cs="楷体"/>
          <w:color w:val="auto"/>
          <w:sz w:val="24"/>
          <w:szCs w:val="24"/>
          <w:highlight w:val="none"/>
          <w:lang w:val="en-US" w:eastAsia="zh-CN"/>
        </w:rPr>
        <w:t>4层会议</w:t>
      </w:r>
      <w:r>
        <w:rPr>
          <w:rFonts w:hint="eastAsia" w:ascii="Times New Roman" w:hAnsi="Times New Roman" w:eastAsia="方正仿宋_GBK" w:cs="楷体"/>
          <w:color w:val="auto"/>
          <w:sz w:val="24"/>
          <w:szCs w:val="24"/>
          <w:highlight w:val="none"/>
          <w:lang w:val="en-US" w:eastAsia="zh-CN"/>
        </w:rPr>
        <w:t>室</w:t>
      </w:r>
      <w:r>
        <w:rPr>
          <w:rFonts w:hint="eastAsia" w:ascii="Times New Roman" w:hAnsi="Times New Roman" w:eastAsia="方正仿宋_GBK" w:cs="楷体"/>
          <w:color w:val="auto"/>
          <w:sz w:val="24"/>
          <w:szCs w:val="24"/>
          <w:highlight w:val="none"/>
          <w:lang w:val="zh-CN"/>
        </w:rPr>
        <w:t>。</w:t>
      </w:r>
    </w:p>
    <w:p w14:paraId="773C0B9E">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rPr>
      </w:pPr>
      <w:r>
        <w:rPr>
          <w:rFonts w:hint="eastAsia" w:ascii="Times New Roman" w:hAnsi="Times New Roman" w:eastAsia="方正仿宋_GBK" w:cs="楷体"/>
          <w:color w:val="auto"/>
          <w:sz w:val="24"/>
          <w:szCs w:val="24"/>
          <w:highlight w:val="none"/>
          <w:lang w:val="zh-CN"/>
        </w:rPr>
        <w:t>2、开启</w:t>
      </w:r>
    </w:p>
    <w:p w14:paraId="316386BF">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rPr>
      </w:pPr>
      <w:r>
        <w:rPr>
          <w:rFonts w:hint="eastAsia" w:ascii="Times New Roman" w:hAnsi="Times New Roman" w:eastAsia="方正仿宋_GBK" w:cs="楷体"/>
          <w:color w:val="auto"/>
          <w:sz w:val="24"/>
          <w:szCs w:val="24"/>
          <w:highlight w:val="none"/>
          <w:lang w:val="zh-CN"/>
        </w:rPr>
        <w:t>（1）时间：202</w:t>
      </w:r>
      <w:r>
        <w:rPr>
          <w:rFonts w:hint="eastAsia" w:ascii="Times New Roman" w:hAnsi="Times New Roman" w:eastAsia="方正仿宋_GBK" w:cs="楷体"/>
          <w:color w:val="auto"/>
          <w:sz w:val="24"/>
          <w:szCs w:val="24"/>
          <w:highlight w:val="none"/>
          <w:lang w:val="en-US" w:eastAsia="zh-CN"/>
        </w:rPr>
        <w:t>6</w:t>
      </w:r>
      <w:r>
        <w:rPr>
          <w:rFonts w:hint="eastAsia" w:ascii="Times New Roman" w:hAnsi="Times New Roman" w:eastAsia="方正仿宋_GBK" w:cs="楷体"/>
          <w:color w:val="auto"/>
          <w:sz w:val="24"/>
          <w:szCs w:val="24"/>
          <w:highlight w:val="none"/>
          <w:lang w:val="zh-CN"/>
        </w:rPr>
        <w:t>年</w:t>
      </w:r>
      <w:r>
        <w:rPr>
          <w:rFonts w:hint="eastAsia" w:ascii="Times New Roman" w:hAnsi="Times New Roman" w:eastAsia="方正仿宋_GBK" w:cs="楷体"/>
          <w:color w:val="auto"/>
          <w:sz w:val="24"/>
          <w:szCs w:val="24"/>
          <w:highlight w:val="none"/>
          <w:lang w:val="en-US" w:eastAsia="zh-CN"/>
        </w:rPr>
        <w:t>0</w:t>
      </w:r>
      <w:r>
        <w:rPr>
          <w:rFonts w:hint="eastAsia" w:eastAsia="方正仿宋_GBK" w:cs="楷体"/>
          <w:color w:val="auto"/>
          <w:sz w:val="24"/>
          <w:szCs w:val="24"/>
          <w:highlight w:val="none"/>
          <w:lang w:val="en-US" w:eastAsia="zh-CN"/>
        </w:rPr>
        <w:t>8</w:t>
      </w:r>
      <w:r>
        <w:rPr>
          <w:rFonts w:hint="eastAsia" w:ascii="Times New Roman" w:hAnsi="Times New Roman" w:eastAsia="方正仿宋_GBK" w:cs="楷体"/>
          <w:color w:val="auto"/>
          <w:sz w:val="24"/>
          <w:szCs w:val="24"/>
          <w:highlight w:val="none"/>
          <w:lang w:val="zh-CN"/>
        </w:rPr>
        <w:t>月</w:t>
      </w:r>
      <w:r>
        <w:rPr>
          <w:rFonts w:hint="eastAsia" w:eastAsia="方正仿宋_GBK" w:cs="楷体"/>
          <w:color w:val="auto"/>
          <w:sz w:val="24"/>
          <w:szCs w:val="24"/>
          <w:highlight w:val="none"/>
          <w:lang w:val="en-US" w:eastAsia="zh-CN"/>
        </w:rPr>
        <w:t>28</w:t>
      </w:r>
      <w:r>
        <w:rPr>
          <w:rFonts w:hint="eastAsia" w:ascii="Times New Roman" w:hAnsi="Times New Roman" w:eastAsia="方正仿宋_GBK" w:cs="楷体"/>
          <w:color w:val="auto"/>
          <w:sz w:val="24"/>
          <w:szCs w:val="24"/>
          <w:highlight w:val="none"/>
          <w:lang w:val="zh-CN"/>
        </w:rPr>
        <w:t>日</w:t>
      </w:r>
      <w:r>
        <w:rPr>
          <w:rFonts w:hint="eastAsia" w:ascii="Times New Roman" w:hAnsi="Times New Roman" w:eastAsia="方正仿宋_GBK" w:cs="楷体"/>
          <w:color w:val="auto"/>
          <w:sz w:val="24"/>
          <w:szCs w:val="24"/>
          <w:highlight w:val="none"/>
          <w:lang w:val="en-US" w:eastAsia="zh-CN"/>
        </w:rPr>
        <w:t>14</w:t>
      </w:r>
      <w:r>
        <w:rPr>
          <w:rFonts w:hint="eastAsia" w:ascii="Times New Roman" w:hAnsi="Times New Roman" w:eastAsia="方正仿宋_GBK" w:cs="楷体"/>
          <w:color w:val="auto"/>
          <w:sz w:val="24"/>
          <w:szCs w:val="24"/>
          <w:highlight w:val="none"/>
          <w:lang w:val="zh-CN"/>
        </w:rPr>
        <w:t>点</w:t>
      </w:r>
      <w:r>
        <w:rPr>
          <w:rFonts w:hint="eastAsia" w:ascii="Times New Roman" w:hAnsi="Times New Roman" w:eastAsia="方正仿宋_GBK" w:cs="楷体"/>
          <w:color w:val="auto"/>
          <w:sz w:val="24"/>
          <w:szCs w:val="24"/>
          <w:highlight w:val="none"/>
          <w:lang w:val="en-US" w:eastAsia="zh-CN"/>
        </w:rPr>
        <w:t>30</w:t>
      </w:r>
      <w:r>
        <w:rPr>
          <w:rFonts w:hint="eastAsia" w:ascii="Times New Roman" w:hAnsi="Times New Roman" w:eastAsia="方正仿宋_GBK" w:cs="楷体"/>
          <w:color w:val="auto"/>
          <w:sz w:val="24"/>
          <w:szCs w:val="24"/>
          <w:highlight w:val="none"/>
          <w:lang w:val="zh-CN"/>
        </w:rPr>
        <w:t>分（北京时间）</w:t>
      </w:r>
      <w:bookmarkStart w:id="0" w:name="_GoBack"/>
      <w:bookmarkEnd w:id="0"/>
    </w:p>
    <w:p w14:paraId="414102F8">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rPr>
      </w:pPr>
      <w:r>
        <w:rPr>
          <w:rFonts w:hint="eastAsia" w:ascii="Times New Roman" w:hAnsi="Times New Roman" w:eastAsia="方正仿宋_GBK" w:cs="楷体"/>
          <w:color w:val="auto"/>
          <w:sz w:val="24"/>
          <w:szCs w:val="24"/>
          <w:highlight w:val="none"/>
          <w:lang w:val="zh-CN"/>
        </w:rPr>
        <w:t>（2）地点：</w:t>
      </w:r>
      <w:r>
        <w:rPr>
          <w:rFonts w:hint="eastAsia" w:ascii="Times New Roman" w:hAnsi="Times New Roman" w:eastAsia="方正仿宋_GBK" w:cs="楷体"/>
          <w:color w:val="auto"/>
          <w:sz w:val="24"/>
          <w:szCs w:val="24"/>
          <w:highlight w:val="none"/>
          <w:lang w:val="zh-CN" w:eastAsia="zh-CN"/>
        </w:rPr>
        <w:t>南京市建邺区雨润大街</w:t>
      </w:r>
      <w:r>
        <w:rPr>
          <w:rFonts w:hint="eastAsia" w:ascii="Times New Roman" w:hAnsi="Times New Roman" w:eastAsia="方正仿宋_GBK" w:cs="楷体"/>
          <w:color w:val="auto"/>
          <w:sz w:val="24"/>
          <w:szCs w:val="24"/>
          <w:highlight w:val="none"/>
          <w:lang w:val="en-US" w:eastAsia="zh-CN"/>
        </w:rPr>
        <w:t>99号</w:t>
      </w:r>
      <w:r>
        <w:rPr>
          <w:rFonts w:hint="eastAsia" w:eastAsia="方正仿宋_GBK" w:cs="楷体"/>
          <w:color w:val="auto"/>
          <w:sz w:val="24"/>
          <w:szCs w:val="24"/>
          <w:highlight w:val="none"/>
          <w:lang w:val="en-US" w:eastAsia="zh-CN"/>
        </w:rPr>
        <w:t>5</w:t>
      </w:r>
      <w:r>
        <w:rPr>
          <w:rFonts w:hint="eastAsia" w:ascii="Times New Roman" w:hAnsi="Times New Roman" w:eastAsia="方正仿宋_GBK" w:cs="楷体"/>
          <w:color w:val="auto"/>
          <w:sz w:val="24"/>
          <w:szCs w:val="24"/>
          <w:highlight w:val="none"/>
          <w:lang w:val="en-US" w:eastAsia="zh-CN"/>
        </w:rPr>
        <w:t>号楼</w:t>
      </w:r>
      <w:r>
        <w:rPr>
          <w:rFonts w:hint="eastAsia" w:eastAsia="方正仿宋_GBK" w:cs="楷体"/>
          <w:color w:val="auto"/>
          <w:sz w:val="24"/>
          <w:szCs w:val="24"/>
          <w:highlight w:val="none"/>
          <w:lang w:val="en-US" w:eastAsia="zh-CN"/>
        </w:rPr>
        <w:t>4层会议</w:t>
      </w:r>
      <w:r>
        <w:rPr>
          <w:rFonts w:hint="eastAsia" w:ascii="Times New Roman" w:hAnsi="Times New Roman" w:eastAsia="方正仿宋_GBK" w:cs="楷体"/>
          <w:color w:val="auto"/>
          <w:sz w:val="24"/>
          <w:szCs w:val="24"/>
          <w:highlight w:val="none"/>
          <w:lang w:val="en-US" w:eastAsia="zh-CN"/>
        </w:rPr>
        <w:t>室</w:t>
      </w:r>
      <w:r>
        <w:rPr>
          <w:rFonts w:hint="eastAsia" w:ascii="Times New Roman" w:hAnsi="Times New Roman" w:eastAsia="方正仿宋_GBK" w:cs="楷体"/>
          <w:color w:val="auto"/>
          <w:sz w:val="24"/>
          <w:szCs w:val="24"/>
          <w:highlight w:val="none"/>
          <w:lang w:val="zh-CN"/>
        </w:rPr>
        <w:t>。</w:t>
      </w:r>
    </w:p>
    <w:p w14:paraId="1311D61F">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rPr>
      </w:pPr>
      <w:r>
        <w:rPr>
          <w:rFonts w:hint="eastAsia" w:ascii="Times New Roman" w:hAnsi="Times New Roman" w:eastAsia="方正仿宋_GBK" w:cs="楷体"/>
          <w:color w:val="auto"/>
          <w:sz w:val="24"/>
          <w:szCs w:val="24"/>
          <w:highlight w:val="none"/>
          <w:lang w:val="zh-CN"/>
        </w:rPr>
        <w:t>3、份数</w:t>
      </w:r>
    </w:p>
    <w:p w14:paraId="479FF10B">
      <w:pPr>
        <w:keepNext w:val="0"/>
        <w:keepLines w:val="0"/>
        <w:pageBreakBefore w:val="0"/>
        <w:widowControl w:val="0"/>
        <w:kinsoku/>
        <w:overflowPunct/>
        <w:topLinePunct w:val="0"/>
        <w:bidi w:val="0"/>
        <w:adjustRightInd w:val="0"/>
        <w:snapToGrid w:val="0"/>
        <w:spacing w:line="560" w:lineRule="exact"/>
        <w:ind w:firstLine="480" w:firstLineChars="200"/>
        <w:textAlignment w:val="auto"/>
        <w:rPr>
          <w:rFonts w:hint="eastAsia" w:ascii="Times New Roman" w:hAnsi="Times New Roman" w:eastAsia="方正仿宋_GBK" w:cs="楷体"/>
          <w:color w:val="auto"/>
          <w:sz w:val="24"/>
          <w:szCs w:val="24"/>
          <w:highlight w:val="none"/>
          <w:lang w:val="zh-CN"/>
        </w:rPr>
      </w:pPr>
      <w:r>
        <w:rPr>
          <w:rFonts w:hint="eastAsia" w:ascii="Times New Roman" w:hAnsi="Times New Roman" w:eastAsia="方正仿宋_GBK" w:cs="楷体"/>
          <w:color w:val="auto"/>
          <w:sz w:val="24"/>
          <w:szCs w:val="24"/>
          <w:highlight w:val="none"/>
          <w:lang w:val="zh-CN"/>
        </w:rPr>
        <w:t>（</w:t>
      </w:r>
      <w:r>
        <w:rPr>
          <w:rFonts w:hint="eastAsia" w:ascii="Times New Roman" w:hAnsi="Times New Roman" w:eastAsia="方正仿宋_GBK" w:cs="楷体"/>
          <w:color w:val="auto"/>
          <w:sz w:val="24"/>
          <w:szCs w:val="24"/>
          <w:highlight w:val="none"/>
        </w:rPr>
        <w:t>1</w:t>
      </w:r>
      <w:r>
        <w:rPr>
          <w:rFonts w:hint="eastAsia" w:ascii="Times New Roman" w:hAnsi="Times New Roman" w:eastAsia="方正仿宋_GBK" w:cs="楷体"/>
          <w:color w:val="auto"/>
          <w:sz w:val="24"/>
          <w:szCs w:val="24"/>
          <w:highlight w:val="none"/>
          <w:lang w:val="zh-CN"/>
        </w:rPr>
        <w:t>）一式叁份（壹份正本、贰份副本），每份响应文件须清楚标明“正本”或“副本”字样。</w:t>
      </w:r>
      <w:r>
        <w:rPr>
          <w:rFonts w:hint="eastAsia" w:eastAsia="方正仿宋_GBK" w:cs="楷体"/>
          <w:color w:val="auto"/>
          <w:sz w:val="24"/>
          <w:szCs w:val="24"/>
          <w:highlight w:val="none"/>
          <w:lang w:val="en-US" w:eastAsia="zh-CN"/>
        </w:rPr>
        <w:t>响应文件中需包含</w:t>
      </w:r>
      <w:r>
        <w:rPr>
          <w:rFonts w:hint="eastAsia" w:ascii="Times New Roman" w:hAnsi="Times New Roman" w:eastAsia="方正仿宋_GBK" w:cs="楷体"/>
          <w:color w:val="auto"/>
          <w:sz w:val="24"/>
          <w:szCs w:val="24"/>
          <w:highlight w:val="none"/>
          <w:lang w:val="zh-CN"/>
        </w:rPr>
        <w:t>报价表</w:t>
      </w:r>
      <w:r>
        <w:rPr>
          <w:rFonts w:hint="eastAsia" w:eastAsia="方正仿宋_GBK" w:cs="楷体"/>
          <w:color w:val="auto"/>
          <w:sz w:val="24"/>
          <w:szCs w:val="24"/>
          <w:highlight w:val="none"/>
          <w:lang w:val="zh-CN"/>
        </w:rPr>
        <w:t>（</w:t>
      </w:r>
      <w:r>
        <w:rPr>
          <w:rFonts w:hint="eastAsia" w:eastAsia="方正仿宋_GBK" w:cs="楷体"/>
          <w:color w:val="auto"/>
          <w:sz w:val="24"/>
          <w:szCs w:val="24"/>
          <w:highlight w:val="none"/>
          <w:lang w:val="en-US" w:eastAsia="zh-CN"/>
        </w:rPr>
        <w:t>格式详见附件1</w:t>
      </w:r>
      <w:r>
        <w:rPr>
          <w:rFonts w:hint="eastAsia" w:eastAsia="方正仿宋_GBK" w:cs="楷体"/>
          <w:color w:val="auto"/>
          <w:sz w:val="24"/>
          <w:szCs w:val="24"/>
          <w:highlight w:val="none"/>
          <w:lang w:val="zh-CN"/>
        </w:rPr>
        <w:t>）</w:t>
      </w:r>
      <w:r>
        <w:rPr>
          <w:rFonts w:hint="eastAsia" w:ascii="Times New Roman" w:hAnsi="Times New Roman" w:eastAsia="方正仿宋_GBK" w:cs="楷体"/>
          <w:color w:val="auto"/>
          <w:sz w:val="24"/>
          <w:szCs w:val="24"/>
          <w:highlight w:val="none"/>
          <w:lang w:val="zh-CN"/>
        </w:rPr>
        <w:t>、南京市政府采购供应商信用记录表暨信用承诺书、实质性资格证明文件</w:t>
      </w:r>
      <w:r>
        <w:rPr>
          <w:rFonts w:hint="eastAsia" w:eastAsia="方正仿宋_GBK" w:cs="楷体"/>
          <w:color w:val="auto"/>
          <w:sz w:val="24"/>
          <w:szCs w:val="24"/>
          <w:highlight w:val="none"/>
          <w:lang w:val="zh-CN"/>
        </w:rPr>
        <w:t>（</w:t>
      </w:r>
      <w:r>
        <w:rPr>
          <w:rFonts w:hint="eastAsia" w:eastAsia="方正仿宋_GBK" w:cs="楷体"/>
          <w:color w:val="auto"/>
          <w:sz w:val="24"/>
          <w:szCs w:val="24"/>
          <w:highlight w:val="none"/>
          <w:lang w:val="en-US" w:eastAsia="zh-CN"/>
        </w:rPr>
        <w:t>要求详见六、其他补充事宜1、和2、</w:t>
      </w:r>
      <w:r>
        <w:rPr>
          <w:rFonts w:hint="eastAsia" w:eastAsia="方正仿宋_GBK" w:cs="楷体"/>
          <w:color w:val="auto"/>
          <w:sz w:val="24"/>
          <w:szCs w:val="24"/>
          <w:highlight w:val="none"/>
          <w:lang w:val="zh-CN"/>
        </w:rPr>
        <w:t>）</w:t>
      </w:r>
      <w:r>
        <w:rPr>
          <w:rFonts w:hint="eastAsia" w:ascii="Times New Roman" w:hAnsi="Times New Roman" w:eastAsia="方正仿宋_GBK" w:cs="楷体"/>
          <w:color w:val="auto"/>
          <w:sz w:val="24"/>
          <w:szCs w:val="24"/>
          <w:highlight w:val="none"/>
        </w:rPr>
        <w:t>。</w:t>
      </w:r>
    </w:p>
    <w:p w14:paraId="031682EC">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rPr>
      </w:pPr>
      <w:r>
        <w:rPr>
          <w:rFonts w:hint="eastAsia" w:ascii="Times New Roman" w:hAnsi="Times New Roman" w:eastAsia="方正仿宋_GBK" w:cs="楷体"/>
          <w:color w:val="auto"/>
          <w:sz w:val="24"/>
          <w:szCs w:val="24"/>
          <w:highlight w:val="none"/>
          <w:lang w:val="zh-CN"/>
        </w:rPr>
        <w:t>（</w:t>
      </w:r>
      <w:r>
        <w:rPr>
          <w:rFonts w:hint="eastAsia" w:ascii="Times New Roman" w:hAnsi="Times New Roman" w:eastAsia="方正仿宋_GBK" w:cs="楷体"/>
          <w:color w:val="auto"/>
          <w:sz w:val="24"/>
          <w:szCs w:val="24"/>
          <w:highlight w:val="none"/>
        </w:rPr>
        <w:t>2</w:t>
      </w:r>
      <w:r>
        <w:rPr>
          <w:rFonts w:hint="eastAsia" w:ascii="Times New Roman" w:hAnsi="Times New Roman" w:eastAsia="方正仿宋_GBK" w:cs="楷体"/>
          <w:color w:val="auto"/>
          <w:sz w:val="24"/>
          <w:szCs w:val="24"/>
          <w:highlight w:val="none"/>
          <w:lang w:val="zh-CN"/>
        </w:rPr>
        <w:t>）</w:t>
      </w:r>
      <w:r>
        <w:rPr>
          <w:rFonts w:hint="eastAsia" w:ascii="Times New Roman" w:hAnsi="Times New Roman" w:eastAsia="方正仿宋_GBK" w:cs="楷体"/>
          <w:color w:val="auto"/>
          <w:sz w:val="24"/>
          <w:szCs w:val="24"/>
          <w:highlight w:val="none"/>
          <w:lang w:val="zh-CN" w:eastAsia="zh-CN"/>
        </w:rPr>
        <w:t>响应</w:t>
      </w:r>
      <w:r>
        <w:rPr>
          <w:rFonts w:hint="eastAsia" w:ascii="Times New Roman" w:hAnsi="Times New Roman" w:eastAsia="方正仿宋_GBK" w:cs="楷体"/>
          <w:color w:val="auto"/>
          <w:sz w:val="24"/>
          <w:szCs w:val="24"/>
          <w:highlight w:val="none"/>
          <w:lang w:val="zh-CN"/>
        </w:rPr>
        <w:t>文件电子版壹份（电子版须为</w:t>
      </w:r>
      <w:r>
        <w:rPr>
          <w:rFonts w:hint="eastAsia" w:ascii="Times New Roman" w:hAnsi="Times New Roman" w:eastAsia="方正仿宋_GBK" w:cs="楷体"/>
          <w:color w:val="auto"/>
          <w:sz w:val="24"/>
          <w:szCs w:val="24"/>
          <w:highlight w:val="none"/>
          <w:lang w:val="zh-CN" w:eastAsia="zh-CN"/>
        </w:rPr>
        <w:t>响应</w:t>
      </w:r>
      <w:r>
        <w:rPr>
          <w:rFonts w:hint="eastAsia" w:ascii="Times New Roman" w:hAnsi="Times New Roman" w:eastAsia="方正仿宋_GBK" w:cs="楷体"/>
          <w:color w:val="auto"/>
          <w:sz w:val="24"/>
          <w:szCs w:val="24"/>
          <w:highlight w:val="none"/>
          <w:lang w:val="zh-CN"/>
        </w:rPr>
        <w:t>文件正本加盖公章、签字后形成PDF扫描件，扫描件内容应与纸质</w:t>
      </w:r>
      <w:r>
        <w:rPr>
          <w:rFonts w:hint="eastAsia" w:ascii="Times New Roman" w:hAnsi="Times New Roman" w:eastAsia="方正仿宋_GBK" w:cs="楷体"/>
          <w:color w:val="auto"/>
          <w:sz w:val="24"/>
          <w:szCs w:val="24"/>
          <w:highlight w:val="none"/>
          <w:lang w:val="zh-CN" w:eastAsia="zh-CN"/>
        </w:rPr>
        <w:t>响应</w:t>
      </w:r>
      <w:r>
        <w:rPr>
          <w:rFonts w:hint="eastAsia" w:ascii="Times New Roman" w:hAnsi="Times New Roman" w:eastAsia="方正仿宋_GBK" w:cs="楷体"/>
          <w:color w:val="auto"/>
          <w:sz w:val="24"/>
          <w:szCs w:val="24"/>
          <w:highlight w:val="none"/>
          <w:lang w:val="zh-CN"/>
        </w:rPr>
        <w:t>文件正本完全一致、U盘形式（单独封装且U盘上需标明各家供应商名称）、随纸质正本文件一并提交）。当电子版文件和纸质正本文件不一致时，以纸质正本文件为准。电子版文件用于辅助评标和平台存档，投标人需承担前述不一致造成的不利后果。</w:t>
      </w:r>
    </w:p>
    <w:p w14:paraId="46F7655F">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b/>
          <w:color w:val="auto"/>
          <w:sz w:val="24"/>
          <w:szCs w:val="24"/>
          <w:highlight w:val="none"/>
          <w:lang w:val="zh-CN"/>
        </w:rPr>
      </w:pPr>
      <w:r>
        <w:rPr>
          <w:rFonts w:hint="eastAsia" w:ascii="Times New Roman" w:hAnsi="Times New Roman" w:eastAsia="方正仿宋_GBK" w:cs="楷体"/>
          <w:b/>
          <w:color w:val="auto"/>
          <w:sz w:val="24"/>
          <w:szCs w:val="24"/>
          <w:highlight w:val="none"/>
          <w:lang w:val="zh-CN"/>
        </w:rPr>
        <w:t>五、公告期限</w:t>
      </w:r>
    </w:p>
    <w:p w14:paraId="52D3B601">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rPr>
      </w:pPr>
      <w:r>
        <w:rPr>
          <w:rFonts w:hint="eastAsia" w:ascii="Times New Roman" w:hAnsi="Times New Roman" w:eastAsia="方正仿宋_GBK" w:cs="楷体"/>
          <w:color w:val="auto"/>
          <w:sz w:val="24"/>
          <w:szCs w:val="24"/>
          <w:highlight w:val="none"/>
          <w:lang w:val="zh-CN"/>
        </w:rPr>
        <w:t>自本公告在法定媒体发布之日起</w:t>
      </w:r>
      <w:r>
        <w:rPr>
          <w:rFonts w:hint="eastAsia" w:ascii="Times New Roman" w:hAnsi="Times New Roman" w:eastAsia="方正仿宋_GBK" w:cs="楷体"/>
          <w:color w:val="auto"/>
          <w:sz w:val="24"/>
          <w:szCs w:val="24"/>
          <w:highlight w:val="none"/>
          <w:lang w:val="en-US" w:eastAsia="zh-CN"/>
        </w:rPr>
        <w:t>三</w:t>
      </w:r>
      <w:r>
        <w:rPr>
          <w:rFonts w:hint="eastAsia" w:ascii="Times New Roman" w:hAnsi="Times New Roman" w:eastAsia="方正仿宋_GBK" w:cs="楷体"/>
          <w:color w:val="auto"/>
          <w:sz w:val="24"/>
          <w:szCs w:val="24"/>
          <w:highlight w:val="none"/>
          <w:lang w:val="zh-CN"/>
        </w:rPr>
        <w:t>个工作日。</w:t>
      </w:r>
    </w:p>
    <w:p w14:paraId="2CEA9EDD">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b/>
          <w:color w:val="auto"/>
          <w:sz w:val="24"/>
          <w:szCs w:val="24"/>
          <w:highlight w:val="none"/>
          <w:lang w:val="zh-CN"/>
        </w:rPr>
      </w:pPr>
      <w:r>
        <w:rPr>
          <w:rFonts w:hint="eastAsia" w:ascii="Times New Roman" w:hAnsi="Times New Roman" w:eastAsia="方正仿宋_GBK" w:cs="楷体"/>
          <w:b/>
          <w:color w:val="auto"/>
          <w:sz w:val="24"/>
          <w:szCs w:val="24"/>
          <w:highlight w:val="none"/>
          <w:lang w:val="zh-CN"/>
        </w:rPr>
        <w:t>六、其他补充事宜</w:t>
      </w:r>
    </w:p>
    <w:p w14:paraId="4D0AD4E0">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rPr>
      </w:pPr>
      <w:r>
        <w:rPr>
          <w:rFonts w:hint="eastAsia" w:ascii="Times New Roman" w:hAnsi="Times New Roman" w:eastAsia="方正仿宋_GBK" w:cs="楷体"/>
          <w:color w:val="auto"/>
          <w:sz w:val="24"/>
          <w:szCs w:val="24"/>
          <w:highlight w:val="none"/>
          <w:lang w:val="zh-CN"/>
        </w:rPr>
        <w:t>1、供应商应提供下列资格证明材料(包括但不限于)</w:t>
      </w:r>
    </w:p>
    <w:p w14:paraId="2974F390">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rPr>
      </w:pPr>
      <w:r>
        <w:rPr>
          <w:rFonts w:hint="eastAsia" w:ascii="Times New Roman" w:hAnsi="Times New Roman" w:eastAsia="方正仿宋_GBK" w:cs="楷体"/>
          <w:color w:val="auto"/>
          <w:sz w:val="24"/>
          <w:szCs w:val="24"/>
          <w:highlight w:val="none"/>
          <w:lang w:val="zh-CN"/>
        </w:rPr>
        <w:t>（1）具有独立承担民事责任的能力（法人或者其他组织提供营业执照或法人证书或组织机构代码证，自然人提供身份证）；</w:t>
      </w:r>
    </w:p>
    <w:p w14:paraId="4AFDA87A">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rPr>
      </w:pPr>
      <w:r>
        <w:rPr>
          <w:rFonts w:hint="eastAsia" w:ascii="Times New Roman" w:hAnsi="Times New Roman" w:eastAsia="方正仿宋_GBK" w:cs="楷体"/>
          <w:color w:val="auto"/>
          <w:sz w:val="24"/>
          <w:szCs w:val="24"/>
          <w:highlight w:val="none"/>
          <w:lang w:val="zh-CN"/>
        </w:rPr>
        <w:t>（2）具有良好的商业信誉和健全的财务会计制度（提供2024年度或2025年度经审计的财务报告，或投标截止时间前近一年任意一个月企业编制的财务报表（至少包括资产负债表、利润表、现金流量表），或投标截止时间前一年内银行出具的资信证明，复印件加盖公章）（投标人为参加本次采购活动前一年内注册的公司，无须提供）</w:t>
      </w:r>
    </w:p>
    <w:p w14:paraId="5A3EB68D">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rPr>
      </w:pPr>
      <w:r>
        <w:rPr>
          <w:rFonts w:hint="eastAsia" w:ascii="Times New Roman" w:hAnsi="Times New Roman" w:eastAsia="方正仿宋_GBK" w:cs="楷体"/>
          <w:color w:val="auto"/>
          <w:sz w:val="24"/>
          <w:szCs w:val="24"/>
          <w:highlight w:val="none"/>
          <w:lang w:val="zh-CN"/>
        </w:rPr>
        <w:t>（3）具有履行合同所必需的设备和专业技术能力（根据项目需求提供履行合同所必需的设备和专业技术能力的声明或证明材料</w:t>
      </w:r>
      <w:r>
        <w:rPr>
          <w:rFonts w:hint="eastAsia" w:eastAsia="方正仿宋_GBK" w:cs="楷体"/>
          <w:color w:val="auto"/>
          <w:sz w:val="24"/>
          <w:szCs w:val="24"/>
          <w:highlight w:val="none"/>
          <w:lang w:val="zh-CN"/>
        </w:rPr>
        <w:t>，</w:t>
      </w:r>
      <w:r>
        <w:rPr>
          <w:rFonts w:hint="eastAsia" w:eastAsia="方正仿宋_GBK" w:cs="楷体"/>
          <w:color w:val="auto"/>
          <w:sz w:val="24"/>
          <w:szCs w:val="24"/>
          <w:highlight w:val="none"/>
          <w:lang w:val="en-US" w:eastAsia="zh-CN"/>
        </w:rPr>
        <w:t>格式详见附件2</w:t>
      </w:r>
      <w:r>
        <w:rPr>
          <w:rFonts w:hint="eastAsia" w:ascii="Times New Roman" w:hAnsi="Times New Roman" w:eastAsia="方正仿宋_GBK" w:cs="楷体"/>
          <w:color w:val="auto"/>
          <w:sz w:val="24"/>
          <w:szCs w:val="24"/>
          <w:highlight w:val="none"/>
          <w:lang w:val="zh-CN"/>
        </w:rPr>
        <w:t>）；</w:t>
      </w:r>
    </w:p>
    <w:p w14:paraId="7C48BAE4">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rPr>
      </w:pPr>
      <w:r>
        <w:rPr>
          <w:rFonts w:hint="eastAsia" w:ascii="Times New Roman" w:hAnsi="Times New Roman" w:eastAsia="方正仿宋_GBK" w:cs="楷体"/>
          <w:color w:val="auto"/>
          <w:sz w:val="24"/>
          <w:szCs w:val="24"/>
          <w:highlight w:val="none"/>
          <w:lang w:val="zh-CN"/>
        </w:rPr>
        <w:t>（</w:t>
      </w:r>
      <w:r>
        <w:rPr>
          <w:rFonts w:hint="eastAsia" w:ascii="Times New Roman" w:hAnsi="Times New Roman" w:eastAsia="方正仿宋_GBK" w:cs="楷体"/>
          <w:color w:val="auto"/>
          <w:sz w:val="24"/>
          <w:szCs w:val="24"/>
          <w:highlight w:val="none"/>
          <w:lang w:val="zh-CN" w:eastAsia="zh-CN"/>
        </w:rPr>
        <w:t>4</w:t>
      </w:r>
      <w:r>
        <w:rPr>
          <w:rFonts w:hint="eastAsia" w:ascii="Times New Roman" w:hAnsi="Times New Roman" w:eastAsia="方正仿宋_GBK" w:cs="楷体"/>
          <w:color w:val="auto"/>
          <w:sz w:val="24"/>
          <w:szCs w:val="24"/>
          <w:highlight w:val="none"/>
          <w:lang w:val="zh-CN"/>
        </w:rPr>
        <w:t>）有依法缴纳税收和社会保障资金的良好记录（提供参加本次采购活动前一年内（至少一个月）依法缴纳税收和社会保障资金的相关材料），如为依法免税或不需缴纳社会保障资金的，需提供相关证明材料）；</w:t>
      </w:r>
    </w:p>
    <w:p w14:paraId="75211468">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rPr>
      </w:pPr>
      <w:r>
        <w:rPr>
          <w:rFonts w:hint="eastAsia" w:ascii="Times New Roman" w:hAnsi="Times New Roman" w:eastAsia="方正仿宋_GBK" w:cs="楷体"/>
          <w:color w:val="auto"/>
          <w:sz w:val="24"/>
          <w:szCs w:val="24"/>
          <w:highlight w:val="none"/>
          <w:lang w:val="zh-CN"/>
        </w:rPr>
        <w:t>（</w:t>
      </w:r>
      <w:r>
        <w:rPr>
          <w:rFonts w:hint="eastAsia" w:ascii="Times New Roman" w:hAnsi="Times New Roman" w:eastAsia="方正仿宋_GBK" w:cs="楷体"/>
          <w:color w:val="auto"/>
          <w:sz w:val="24"/>
          <w:szCs w:val="24"/>
          <w:highlight w:val="none"/>
          <w:lang w:val="en-US" w:eastAsia="zh-CN"/>
        </w:rPr>
        <w:t>5</w:t>
      </w:r>
      <w:r>
        <w:rPr>
          <w:rFonts w:hint="eastAsia" w:ascii="Times New Roman" w:hAnsi="Times New Roman" w:eastAsia="方正仿宋_GBK" w:cs="楷体"/>
          <w:color w:val="auto"/>
          <w:sz w:val="24"/>
          <w:szCs w:val="24"/>
          <w:highlight w:val="none"/>
          <w:lang w:val="zh-CN"/>
        </w:rPr>
        <w:t>）参加本项目政府采购活动前三年内，在经营活动中没有重大违法记录（提供参加本次政府采购活动前3年内在经营活动中没有重大违法记录的书面声明</w:t>
      </w:r>
      <w:r>
        <w:rPr>
          <w:rFonts w:hint="eastAsia" w:eastAsia="方正仿宋_GBK" w:cs="楷体"/>
          <w:color w:val="auto"/>
          <w:sz w:val="24"/>
          <w:szCs w:val="24"/>
          <w:highlight w:val="none"/>
          <w:lang w:val="zh-CN"/>
        </w:rPr>
        <w:t>，</w:t>
      </w:r>
      <w:r>
        <w:rPr>
          <w:rFonts w:hint="eastAsia" w:eastAsia="方正仿宋_GBK" w:cs="楷体"/>
          <w:color w:val="auto"/>
          <w:sz w:val="24"/>
          <w:szCs w:val="24"/>
          <w:highlight w:val="none"/>
          <w:lang w:val="en-US" w:eastAsia="zh-CN"/>
        </w:rPr>
        <w:t>格式详见附件3</w:t>
      </w:r>
      <w:r>
        <w:rPr>
          <w:rFonts w:hint="eastAsia" w:ascii="Times New Roman" w:hAnsi="Times New Roman" w:eastAsia="方正仿宋_GBK" w:cs="楷体"/>
          <w:color w:val="auto"/>
          <w:sz w:val="24"/>
          <w:szCs w:val="24"/>
          <w:highlight w:val="none"/>
          <w:lang w:val="zh-CN"/>
        </w:rPr>
        <w:t>）；</w:t>
      </w:r>
    </w:p>
    <w:p w14:paraId="00783B16">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rPr>
      </w:pPr>
      <w:r>
        <w:rPr>
          <w:rFonts w:hint="eastAsia" w:ascii="Times New Roman" w:hAnsi="Times New Roman" w:eastAsia="方正仿宋_GBK" w:cs="楷体"/>
          <w:color w:val="auto"/>
          <w:sz w:val="24"/>
          <w:szCs w:val="24"/>
          <w:highlight w:val="none"/>
          <w:lang w:val="zh-CN"/>
        </w:rPr>
        <w:t>（</w:t>
      </w:r>
      <w:r>
        <w:rPr>
          <w:rFonts w:hint="eastAsia" w:ascii="Times New Roman" w:hAnsi="Times New Roman" w:eastAsia="方正仿宋_GBK" w:cs="楷体"/>
          <w:color w:val="auto"/>
          <w:sz w:val="24"/>
          <w:szCs w:val="24"/>
          <w:highlight w:val="none"/>
          <w:lang w:val="en-US" w:eastAsia="zh-CN"/>
        </w:rPr>
        <w:t>6</w:t>
      </w:r>
      <w:r>
        <w:rPr>
          <w:rFonts w:hint="eastAsia" w:ascii="Times New Roman" w:hAnsi="Times New Roman" w:eastAsia="方正仿宋_GBK" w:cs="楷体"/>
          <w:color w:val="auto"/>
          <w:sz w:val="24"/>
          <w:szCs w:val="24"/>
          <w:highlight w:val="none"/>
          <w:lang w:val="zh-CN"/>
        </w:rPr>
        <w:t>）满足本项目特定资格要求的证明材料（如有）：无；</w:t>
      </w:r>
    </w:p>
    <w:p w14:paraId="1A2514A2">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rPr>
      </w:pPr>
      <w:r>
        <w:rPr>
          <w:rFonts w:hint="eastAsia" w:ascii="Times New Roman" w:hAnsi="Times New Roman" w:eastAsia="方正仿宋_GBK" w:cs="楷体"/>
          <w:color w:val="auto"/>
          <w:sz w:val="24"/>
          <w:szCs w:val="24"/>
          <w:highlight w:val="none"/>
          <w:lang w:val="zh-CN"/>
        </w:rPr>
        <w:t>（</w:t>
      </w:r>
      <w:r>
        <w:rPr>
          <w:rFonts w:hint="eastAsia" w:ascii="Times New Roman" w:hAnsi="Times New Roman" w:eastAsia="方正仿宋_GBK" w:cs="楷体"/>
          <w:color w:val="auto"/>
          <w:sz w:val="24"/>
          <w:szCs w:val="24"/>
          <w:highlight w:val="none"/>
          <w:lang w:val="en-US" w:eastAsia="zh-CN"/>
        </w:rPr>
        <w:t>7</w:t>
      </w:r>
      <w:r>
        <w:rPr>
          <w:rFonts w:hint="eastAsia" w:ascii="Times New Roman" w:hAnsi="Times New Roman" w:eastAsia="方正仿宋_GBK" w:cs="楷体"/>
          <w:color w:val="auto"/>
          <w:sz w:val="24"/>
          <w:szCs w:val="24"/>
          <w:highlight w:val="none"/>
          <w:lang w:val="zh-CN"/>
        </w:rPr>
        <w:t>）法律、行政法规规定的其他条件（提供项目实施所必须的许可资质证明材料）：无</w:t>
      </w:r>
      <w:r>
        <w:rPr>
          <w:rFonts w:hint="eastAsia" w:eastAsia="方正仿宋_GBK" w:cs="楷体"/>
          <w:color w:val="auto"/>
          <w:sz w:val="24"/>
          <w:szCs w:val="24"/>
          <w:highlight w:val="none"/>
          <w:lang w:val="zh-CN"/>
        </w:rPr>
        <w:t>。</w:t>
      </w:r>
    </w:p>
    <w:p w14:paraId="13F4CC7C">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rPr>
      </w:pPr>
      <w:r>
        <w:rPr>
          <w:rFonts w:hint="eastAsia" w:ascii="Times New Roman" w:hAnsi="Times New Roman" w:eastAsia="方正仿宋_GBK" w:cs="楷体"/>
          <w:color w:val="auto"/>
          <w:sz w:val="24"/>
          <w:szCs w:val="24"/>
          <w:highlight w:val="none"/>
          <w:lang w:val="zh-CN"/>
        </w:rPr>
        <w:t>2、拒绝下述供应商参加本次采购活动</w:t>
      </w:r>
    </w:p>
    <w:p w14:paraId="45E3BF10">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b/>
          <w:bCs/>
          <w:color w:val="auto"/>
          <w:sz w:val="24"/>
          <w:szCs w:val="24"/>
          <w:highlight w:val="none"/>
          <w:lang w:val="zh-CN"/>
        </w:rPr>
      </w:pPr>
      <w:r>
        <w:rPr>
          <w:rFonts w:hint="eastAsia" w:ascii="Times New Roman" w:hAnsi="Times New Roman" w:eastAsia="方正仿宋_GBK" w:cs="楷体"/>
          <w:color w:val="auto"/>
          <w:sz w:val="24"/>
          <w:szCs w:val="24"/>
          <w:highlight w:val="none"/>
          <w:lang w:val="zh-CN"/>
        </w:rPr>
        <w:t>（1）供应商单位负责人为同一人或者存在直接控股、管理关系的不同供应商，不得参加同一合同项下的政府采购活动；</w:t>
      </w:r>
      <w:r>
        <w:rPr>
          <w:rFonts w:hint="eastAsia" w:ascii="Times New Roman" w:hAnsi="Times New Roman" w:eastAsia="方正仿宋_GBK" w:cs="楷体"/>
          <w:b/>
          <w:bCs/>
          <w:color w:val="auto"/>
          <w:sz w:val="24"/>
          <w:szCs w:val="24"/>
          <w:highlight w:val="none"/>
          <w:lang w:val="zh-CN"/>
        </w:rPr>
        <w:t>(符合并提供相关书面声明加盖公章)</w:t>
      </w:r>
    </w:p>
    <w:p w14:paraId="450BA5FA">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rPr>
      </w:pPr>
      <w:r>
        <w:rPr>
          <w:rFonts w:hint="eastAsia" w:ascii="Times New Roman" w:hAnsi="Times New Roman" w:eastAsia="方正仿宋_GBK" w:cs="楷体"/>
          <w:color w:val="auto"/>
          <w:sz w:val="24"/>
          <w:szCs w:val="24"/>
          <w:highlight w:val="none"/>
          <w:lang w:val="zh-CN"/>
        </w:rPr>
        <w:t>（2）为采购项目提供整体设计、规范编制或者项目管理、监理、检测等服务的供应商，不得参加本项目的采购活动；</w:t>
      </w:r>
      <w:r>
        <w:rPr>
          <w:rFonts w:hint="eastAsia" w:ascii="Times New Roman" w:hAnsi="Times New Roman" w:eastAsia="方正仿宋_GBK" w:cs="楷体"/>
          <w:b/>
          <w:bCs/>
          <w:color w:val="auto"/>
          <w:sz w:val="24"/>
          <w:szCs w:val="24"/>
          <w:highlight w:val="none"/>
          <w:lang w:val="zh-CN"/>
        </w:rPr>
        <w:t>(符合并提供相关书面声明加盖公章)</w:t>
      </w:r>
    </w:p>
    <w:p w14:paraId="007998B5">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rPr>
      </w:pPr>
      <w:r>
        <w:rPr>
          <w:rFonts w:hint="eastAsia" w:ascii="Times New Roman" w:hAnsi="Times New Roman" w:eastAsia="方正仿宋_GBK" w:cs="楷体"/>
          <w:color w:val="auto"/>
          <w:sz w:val="24"/>
          <w:szCs w:val="24"/>
          <w:highlight w:val="none"/>
          <w:lang w:val="zh-CN"/>
        </w:rPr>
        <w:t>（3）供应商被“信用中国”网站（www.creditchina.gov.cn）、“中国政府采购网”(www.ccgp.gov.cn)列入失信被执行人、重大税收违法案件当事人名单、政府采购严重违法失信行为记录名单。</w:t>
      </w:r>
      <w:r>
        <w:rPr>
          <w:rFonts w:hint="eastAsia" w:ascii="Times New Roman" w:hAnsi="Times New Roman" w:eastAsia="方正仿宋_GBK" w:cs="楷体"/>
          <w:b/>
          <w:bCs/>
          <w:color w:val="auto"/>
          <w:sz w:val="24"/>
          <w:szCs w:val="24"/>
          <w:highlight w:val="none"/>
          <w:lang w:val="zh-CN"/>
        </w:rPr>
        <w:t>(符合并提供相关书面声明加盖公章)</w:t>
      </w:r>
    </w:p>
    <w:p w14:paraId="4F0A668B">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rPr>
      </w:pPr>
      <w:r>
        <w:rPr>
          <w:rFonts w:hint="eastAsia" w:ascii="Times New Roman" w:hAnsi="Times New Roman" w:eastAsia="方正仿宋_GBK" w:cs="楷体"/>
          <w:color w:val="auto"/>
          <w:sz w:val="24"/>
          <w:szCs w:val="24"/>
          <w:highlight w:val="none"/>
          <w:lang w:val="zh-CN"/>
        </w:rPr>
        <w:t>3、是否接受进口产品：不接受。</w:t>
      </w:r>
    </w:p>
    <w:p w14:paraId="41A7190C">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rPr>
      </w:pPr>
      <w:r>
        <w:rPr>
          <w:rFonts w:hint="eastAsia" w:ascii="Times New Roman" w:hAnsi="Times New Roman" w:eastAsia="方正仿宋_GBK" w:cs="楷体"/>
          <w:color w:val="auto"/>
          <w:sz w:val="24"/>
          <w:szCs w:val="24"/>
          <w:highlight w:val="none"/>
          <w:lang w:val="zh-CN"/>
        </w:rPr>
        <w:t>4、集中考察现场及答疑时间、地点：采购人不组织。供应商如果对采购需求有疑问请和采购人沟通。</w:t>
      </w:r>
    </w:p>
    <w:p w14:paraId="5BE7BE87">
      <w:pPr>
        <w:keepNext w:val="0"/>
        <w:keepLines w:val="0"/>
        <w:pageBreakBefore w:val="0"/>
        <w:widowControl w:val="0"/>
        <w:kinsoku/>
        <w:overflowPunct/>
        <w:topLinePunct w:val="0"/>
        <w:bidi w:val="0"/>
        <w:adjustRightInd w:val="0"/>
        <w:snapToGri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rPr>
      </w:pPr>
      <w:r>
        <w:rPr>
          <w:rFonts w:hint="eastAsia" w:ascii="Times New Roman" w:hAnsi="Times New Roman" w:eastAsia="方正仿宋_GBK" w:cs="楷体"/>
          <w:color w:val="auto"/>
          <w:sz w:val="24"/>
          <w:szCs w:val="24"/>
          <w:highlight w:val="none"/>
          <w:lang w:val="zh-CN"/>
        </w:rPr>
        <w:t>5、对本次采购提出询问，请按以下方式联系</w:t>
      </w:r>
      <w:r>
        <w:rPr>
          <w:rFonts w:hint="eastAsia" w:eastAsia="方正仿宋_GBK" w:cs="楷体"/>
          <w:color w:val="auto"/>
          <w:sz w:val="24"/>
          <w:szCs w:val="24"/>
          <w:highlight w:val="none"/>
          <w:lang w:val="zh-CN"/>
        </w:rPr>
        <w:t>：</w:t>
      </w:r>
    </w:p>
    <w:p w14:paraId="318639BE">
      <w:pPr>
        <w:keepNext w:val="0"/>
        <w:keepLines w:val="0"/>
        <w:pageBreakBefore w:val="0"/>
        <w:widowControl w:val="0"/>
        <w:kinsoku/>
        <w:overflowPunct/>
        <w:topLinePunct w:val="0"/>
        <w:autoSpaceDE w:val="0"/>
        <w:autoSpaceDN w:val="0"/>
        <w:bidi w:val="0"/>
        <w:adjustRightIn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rPr>
      </w:pPr>
      <w:r>
        <w:rPr>
          <w:rFonts w:hint="eastAsia" w:ascii="Times New Roman" w:hAnsi="Times New Roman" w:eastAsia="方正仿宋_GBK" w:cs="楷体"/>
          <w:color w:val="auto"/>
          <w:sz w:val="24"/>
          <w:szCs w:val="24"/>
          <w:highlight w:val="none"/>
          <w:lang w:val="zh-CN"/>
        </w:rPr>
        <w:t>采购单位联系方式</w:t>
      </w:r>
    </w:p>
    <w:p w14:paraId="0E65535D">
      <w:pPr>
        <w:keepNext w:val="0"/>
        <w:keepLines w:val="0"/>
        <w:pageBreakBefore w:val="0"/>
        <w:widowControl w:val="0"/>
        <w:kinsoku/>
        <w:overflowPunct/>
        <w:topLinePunct w:val="0"/>
        <w:autoSpaceDE w:val="0"/>
        <w:autoSpaceDN w:val="0"/>
        <w:bidi w:val="0"/>
        <w:adjustRightIn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eastAsia="zh-CN"/>
        </w:rPr>
      </w:pPr>
      <w:r>
        <w:rPr>
          <w:rFonts w:hint="eastAsia" w:ascii="Times New Roman" w:hAnsi="Times New Roman" w:eastAsia="方正仿宋_GBK" w:cs="楷体"/>
          <w:color w:val="auto"/>
          <w:sz w:val="24"/>
          <w:szCs w:val="24"/>
          <w:highlight w:val="none"/>
          <w:lang w:val="zh-CN"/>
        </w:rPr>
        <w:t>采购单位：南京市建邺区</w:t>
      </w:r>
      <w:r>
        <w:rPr>
          <w:rFonts w:hint="eastAsia" w:ascii="Times New Roman" w:hAnsi="Times New Roman" w:eastAsia="方正仿宋_GBK" w:cs="楷体"/>
          <w:color w:val="auto"/>
          <w:sz w:val="24"/>
          <w:szCs w:val="24"/>
          <w:highlight w:val="none"/>
          <w:lang w:val="en-US" w:eastAsia="zh-CN"/>
        </w:rPr>
        <w:t>文化和旅游局</w:t>
      </w:r>
    </w:p>
    <w:p w14:paraId="321A12AF">
      <w:pPr>
        <w:keepNext w:val="0"/>
        <w:keepLines w:val="0"/>
        <w:pageBreakBefore w:val="0"/>
        <w:widowControl w:val="0"/>
        <w:kinsoku/>
        <w:overflowPunct/>
        <w:topLinePunct w:val="0"/>
        <w:autoSpaceDE w:val="0"/>
        <w:autoSpaceDN w:val="0"/>
        <w:bidi w:val="0"/>
        <w:adjustRightInd w:val="0"/>
        <w:spacing w:line="560" w:lineRule="exact"/>
        <w:ind w:firstLine="480" w:firstLineChars="200"/>
        <w:jc w:val="left"/>
        <w:textAlignment w:val="auto"/>
        <w:rPr>
          <w:rFonts w:hint="default" w:ascii="Times New Roman" w:hAnsi="Times New Roman" w:eastAsia="方正仿宋_GBK" w:cs="楷体"/>
          <w:color w:val="auto"/>
          <w:sz w:val="24"/>
          <w:szCs w:val="24"/>
          <w:highlight w:val="none"/>
          <w:lang w:val="en-US" w:eastAsia="zh-CN"/>
        </w:rPr>
      </w:pPr>
      <w:r>
        <w:rPr>
          <w:rFonts w:hint="eastAsia" w:eastAsia="方正仿宋_GBK" w:cs="楷体"/>
          <w:color w:val="auto"/>
          <w:sz w:val="24"/>
          <w:szCs w:val="24"/>
          <w:highlight w:val="none"/>
          <w:lang w:val="en-US" w:eastAsia="zh-CN"/>
        </w:rPr>
        <w:t>联系人：胡主任</w:t>
      </w:r>
    </w:p>
    <w:p w14:paraId="1CF1D322">
      <w:pPr>
        <w:keepNext w:val="0"/>
        <w:keepLines w:val="0"/>
        <w:pageBreakBefore w:val="0"/>
        <w:widowControl w:val="0"/>
        <w:kinsoku/>
        <w:overflowPunct/>
        <w:topLinePunct w:val="0"/>
        <w:autoSpaceDE w:val="0"/>
        <w:autoSpaceDN w:val="0"/>
        <w:bidi w:val="0"/>
        <w:adjustRightInd w:val="0"/>
        <w:spacing w:line="560" w:lineRule="exact"/>
        <w:ind w:firstLine="480" w:firstLineChars="200"/>
        <w:jc w:val="left"/>
        <w:textAlignment w:val="auto"/>
        <w:rPr>
          <w:rFonts w:hint="default" w:ascii="Times New Roman" w:hAnsi="Times New Roman" w:eastAsia="方正仿宋_GBK" w:cs="楷体"/>
          <w:color w:val="auto"/>
          <w:sz w:val="24"/>
          <w:szCs w:val="24"/>
          <w:highlight w:val="none"/>
          <w:lang w:val="en-US" w:eastAsia="zh-CN"/>
        </w:rPr>
      </w:pPr>
      <w:r>
        <w:rPr>
          <w:rFonts w:hint="eastAsia" w:ascii="Times New Roman" w:hAnsi="Times New Roman" w:eastAsia="方正仿宋_GBK" w:cs="楷体"/>
          <w:color w:val="auto"/>
          <w:sz w:val="24"/>
          <w:szCs w:val="24"/>
          <w:highlight w:val="none"/>
          <w:lang w:val="zh-CN"/>
        </w:rPr>
        <w:t>联系方式：025-8</w:t>
      </w:r>
      <w:r>
        <w:rPr>
          <w:rFonts w:hint="eastAsia" w:eastAsia="方正仿宋_GBK" w:cs="楷体"/>
          <w:color w:val="auto"/>
          <w:sz w:val="24"/>
          <w:szCs w:val="24"/>
          <w:highlight w:val="none"/>
          <w:lang w:val="en-US" w:eastAsia="zh-CN"/>
        </w:rPr>
        <w:t>7778249</w:t>
      </w:r>
      <w:r>
        <w:rPr>
          <w:rFonts w:hint="eastAsia" w:eastAsia="方正仿宋_GBK" w:cs="楷体"/>
          <w:color w:val="auto"/>
          <w:sz w:val="24"/>
          <w:szCs w:val="24"/>
          <w:highlight w:val="none"/>
          <w:lang w:val="zh-CN"/>
        </w:rPr>
        <w:t>，1</w:t>
      </w:r>
      <w:r>
        <w:rPr>
          <w:rFonts w:hint="eastAsia" w:eastAsia="方正仿宋_GBK" w:cs="楷体"/>
          <w:color w:val="auto"/>
          <w:sz w:val="24"/>
          <w:szCs w:val="24"/>
          <w:highlight w:val="none"/>
          <w:lang w:val="en-US" w:eastAsia="zh-CN"/>
        </w:rPr>
        <w:t>3813897655</w:t>
      </w:r>
    </w:p>
    <w:p w14:paraId="06A89F32">
      <w:pPr>
        <w:keepNext w:val="0"/>
        <w:keepLines w:val="0"/>
        <w:pageBreakBefore w:val="0"/>
        <w:widowControl w:val="0"/>
        <w:kinsoku/>
        <w:overflowPunct/>
        <w:topLinePunct w:val="0"/>
        <w:autoSpaceDE w:val="0"/>
        <w:autoSpaceDN w:val="0"/>
        <w:bidi w:val="0"/>
        <w:adjustRightIn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zh-CN"/>
        </w:rPr>
      </w:pPr>
      <w:r>
        <w:rPr>
          <w:rFonts w:hint="eastAsia" w:ascii="Times New Roman" w:hAnsi="Times New Roman" w:eastAsia="方正仿宋_GBK" w:cs="楷体"/>
          <w:color w:val="auto"/>
          <w:sz w:val="24"/>
          <w:szCs w:val="24"/>
          <w:highlight w:val="none"/>
          <w:lang w:val="zh-CN"/>
        </w:rPr>
        <w:t>办公地址：南京市建邺区雨润大街99号</w:t>
      </w:r>
    </w:p>
    <w:p w14:paraId="20E1A08C">
      <w:pPr>
        <w:keepNext w:val="0"/>
        <w:keepLines w:val="0"/>
        <w:pageBreakBefore w:val="0"/>
        <w:widowControl w:val="0"/>
        <w:kinsoku/>
        <w:overflowPunct/>
        <w:topLinePunct w:val="0"/>
        <w:autoSpaceDE w:val="0"/>
        <w:autoSpaceDN w:val="0"/>
        <w:bidi w:val="0"/>
        <w:adjustRightInd w:val="0"/>
        <w:spacing w:line="560" w:lineRule="exact"/>
        <w:ind w:firstLine="480" w:firstLineChars="200"/>
        <w:jc w:val="left"/>
        <w:textAlignment w:val="auto"/>
        <w:rPr>
          <w:rFonts w:hint="eastAsia" w:ascii="Times New Roman" w:hAnsi="Times New Roman" w:eastAsia="方正仿宋_GBK" w:cs="楷体"/>
          <w:color w:val="auto"/>
          <w:sz w:val="24"/>
          <w:szCs w:val="24"/>
          <w:highlight w:val="none"/>
          <w:lang w:val="en-US" w:eastAsia="zh-CN"/>
        </w:rPr>
      </w:pPr>
      <w:r>
        <w:rPr>
          <w:rFonts w:hint="eastAsia" w:ascii="Times New Roman" w:hAnsi="Times New Roman" w:eastAsia="方正仿宋_GBK" w:cs="楷体"/>
          <w:color w:val="auto"/>
          <w:sz w:val="24"/>
          <w:szCs w:val="24"/>
          <w:highlight w:val="none"/>
          <w:lang w:val="zh-CN"/>
        </w:rPr>
        <w:t>6、有关本次采购的事项若存在变动或修改，敬请及时关注“</w:t>
      </w:r>
      <w:r>
        <w:rPr>
          <w:rFonts w:hint="eastAsia" w:eastAsia="方正仿宋_GBK" w:cs="楷体"/>
          <w:color w:val="auto"/>
          <w:sz w:val="24"/>
          <w:szCs w:val="24"/>
          <w:highlight w:val="none"/>
          <w:lang w:val="en-US" w:eastAsia="zh-CN"/>
        </w:rPr>
        <w:t>南京市建邺区人民政府网站</w:t>
      </w:r>
      <w:r>
        <w:rPr>
          <w:rFonts w:hint="eastAsia" w:ascii="Times New Roman" w:hAnsi="Times New Roman" w:eastAsia="方正仿宋_GBK" w:cs="楷体"/>
          <w:color w:val="auto"/>
          <w:sz w:val="24"/>
          <w:szCs w:val="24"/>
          <w:highlight w:val="none"/>
          <w:lang w:val="zh-CN"/>
        </w:rPr>
        <w:t>”发布的信息更正公告。</w:t>
      </w:r>
    </w:p>
    <w:p w14:paraId="73DEA15F">
      <w:pPr>
        <w:keepNext w:val="0"/>
        <w:keepLines w:val="0"/>
        <w:pageBreakBefore w:val="0"/>
        <w:widowControl w:val="0"/>
        <w:kinsoku/>
        <w:overflowPunct/>
        <w:topLinePunct w:val="0"/>
        <w:autoSpaceDE w:val="0"/>
        <w:autoSpaceDN w:val="0"/>
        <w:bidi w:val="0"/>
        <w:adjustRightInd w:val="0"/>
        <w:spacing w:line="560" w:lineRule="exact"/>
        <w:ind w:firstLine="480" w:firstLineChars="200"/>
        <w:jc w:val="right"/>
        <w:textAlignment w:val="auto"/>
        <w:rPr>
          <w:rFonts w:hint="eastAsia" w:ascii="Times New Roman" w:hAnsi="Times New Roman" w:eastAsia="方正仿宋_GBK" w:cs="楷体"/>
          <w:color w:val="auto"/>
          <w:sz w:val="24"/>
          <w:szCs w:val="24"/>
          <w:highlight w:val="none"/>
          <w:lang w:val="en-US" w:eastAsia="zh-CN"/>
        </w:rPr>
      </w:pPr>
    </w:p>
    <w:p w14:paraId="095CFA94">
      <w:pPr>
        <w:keepNext w:val="0"/>
        <w:keepLines w:val="0"/>
        <w:pageBreakBefore w:val="0"/>
        <w:widowControl w:val="0"/>
        <w:kinsoku/>
        <w:overflowPunct/>
        <w:topLinePunct w:val="0"/>
        <w:autoSpaceDE w:val="0"/>
        <w:autoSpaceDN w:val="0"/>
        <w:bidi w:val="0"/>
        <w:adjustRightInd w:val="0"/>
        <w:spacing w:line="560" w:lineRule="exact"/>
        <w:ind w:firstLine="480" w:firstLineChars="200"/>
        <w:jc w:val="right"/>
        <w:textAlignment w:val="auto"/>
        <w:rPr>
          <w:rFonts w:hint="eastAsia" w:ascii="Times New Roman" w:hAnsi="Times New Roman" w:eastAsia="方正仿宋_GBK" w:cs="楷体"/>
          <w:color w:val="auto"/>
          <w:sz w:val="24"/>
          <w:szCs w:val="24"/>
          <w:highlight w:val="none"/>
          <w:lang w:val="en-US" w:eastAsia="zh-CN"/>
        </w:rPr>
      </w:pPr>
    </w:p>
    <w:p w14:paraId="0159DE6A">
      <w:pPr>
        <w:keepNext w:val="0"/>
        <w:keepLines w:val="0"/>
        <w:pageBreakBefore w:val="0"/>
        <w:widowControl w:val="0"/>
        <w:kinsoku/>
        <w:overflowPunct/>
        <w:topLinePunct w:val="0"/>
        <w:autoSpaceDE w:val="0"/>
        <w:autoSpaceDN w:val="0"/>
        <w:bidi w:val="0"/>
        <w:adjustRightInd w:val="0"/>
        <w:spacing w:line="560" w:lineRule="exact"/>
        <w:ind w:firstLine="480" w:firstLineChars="200"/>
        <w:jc w:val="right"/>
        <w:textAlignment w:val="auto"/>
        <w:rPr>
          <w:rFonts w:hint="eastAsia" w:ascii="Times New Roman" w:hAnsi="Times New Roman" w:eastAsia="方正仿宋_GBK" w:cs="楷体"/>
          <w:color w:val="auto"/>
          <w:sz w:val="24"/>
          <w:szCs w:val="24"/>
          <w:highlight w:val="none"/>
          <w:lang w:val="en-US" w:eastAsia="zh-CN"/>
        </w:rPr>
      </w:pPr>
    </w:p>
    <w:p w14:paraId="689533AF">
      <w:pPr>
        <w:keepNext w:val="0"/>
        <w:keepLines w:val="0"/>
        <w:pageBreakBefore w:val="0"/>
        <w:widowControl w:val="0"/>
        <w:kinsoku/>
        <w:overflowPunct/>
        <w:topLinePunct w:val="0"/>
        <w:autoSpaceDE w:val="0"/>
        <w:autoSpaceDN w:val="0"/>
        <w:bidi w:val="0"/>
        <w:adjustRightInd w:val="0"/>
        <w:spacing w:line="560" w:lineRule="exact"/>
        <w:ind w:firstLine="480" w:firstLineChars="200"/>
        <w:jc w:val="right"/>
        <w:textAlignment w:val="auto"/>
        <w:rPr>
          <w:rFonts w:hint="eastAsia" w:ascii="Times New Roman" w:hAnsi="Times New Roman" w:eastAsia="方正仿宋_GBK" w:cs="楷体"/>
          <w:color w:val="auto"/>
          <w:sz w:val="24"/>
          <w:szCs w:val="24"/>
          <w:highlight w:val="none"/>
          <w:lang w:val="en-US" w:eastAsia="zh-CN"/>
        </w:rPr>
      </w:pPr>
    </w:p>
    <w:p w14:paraId="6EB3C66C">
      <w:pPr>
        <w:keepNext w:val="0"/>
        <w:keepLines w:val="0"/>
        <w:pageBreakBefore w:val="0"/>
        <w:widowControl w:val="0"/>
        <w:kinsoku/>
        <w:wordWrap w:val="0"/>
        <w:overflowPunct/>
        <w:topLinePunct w:val="0"/>
        <w:autoSpaceDE w:val="0"/>
        <w:autoSpaceDN w:val="0"/>
        <w:bidi w:val="0"/>
        <w:adjustRightInd w:val="0"/>
        <w:spacing w:line="560" w:lineRule="exact"/>
        <w:ind w:firstLine="480" w:firstLineChars="200"/>
        <w:jc w:val="center"/>
        <w:textAlignment w:val="auto"/>
        <w:rPr>
          <w:rFonts w:hint="eastAsia" w:ascii="Times New Roman" w:hAnsi="Times New Roman" w:eastAsia="方正仿宋_GBK" w:cs="楷体"/>
          <w:color w:val="auto"/>
          <w:sz w:val="24"/>
          <w:szCs w:val="24"/>
          <w:highlight w:val="none"/>
          <w:lang w:val="en-US" w:eastAsia="zh-CN"/>
        </w:rPr>
      </w:pPr>
      <w:r>
        <w:rPr>
          <w:rFonts w:hint="eastAsia" w:eastAsia="方正仿宋_GBK" w:cs="楷体"/>
          <w:color w:val="auto"/>
          <w:sz w:val="24"/>
          <w:szCs w:val="24"/>
          <w:highlight w:val="none"/>
          <w:lang w:val="en-US" w:eastAsia="zh-CN"/>
        </w:rPr>
        <w:t xml:space="preserve">                                    </w:t>
      </w:r>
      <w:r>
        <w:rPr>
          <w:rFonts w:hint="eastAsia" w:ascii="Times New Roman" w:hAnsi="Times New Roman" w:eastAsia="方正仿宋_GBK" w:cs="楷体"/>
          <w:color w:val="auto"/>
          <w:sz w:val="24"/>
          <w:szCs w:val="24"/>
          <w:highlight w:val="none"/>
          <w:lang w:val="zh-CN"/>
        </w:rPr>
        <w:t>南京市建邺区</w:t>
      </w:r>
      <w:r>
        <w:rPr>
          <w:rFonts w:hint="eastAsia" w:ascii="Times New Roman" w:hAnsi="Times New Roman" w:eastAsia="方正仿宋_GBK" w:cs="楷体"/>
          <w:color w:val="auto"/>
          <w:sz w:val="24"/>
          <w:szCs w:val="24"/>
          <w:highlight w:val="none"/>
          <w:lang w:val="en-US" w:eastAsia="zh-CN"/>
        </w:rPr>
        <w:t>文化和旅游局</w:t>
      </w:r>
    </w:p>
    <w:p w14:paraId="65E0CEC9">
      <w:pPr>
        <w:keepNext w:val="0"/>
        <w:keepLines w:val="0"/>
        <w:pageBreakBefore w:val="0"/>
        <w:widowControl w:val="0"/>
        <w:kinsoku/>
        <w:wordWrap w:val="0"/>
        <w:overflowPunct/>
        <w:topLinePunct w:val="0"/>
        <w:autoSpaceDE w:val="0"/>
        <w:autoSpaceDN w:val="0"/>
        <w:bidi w:val="0"/>
        <w:adjustRightInd w:val="0"/>
        <w:spacing w:line="560" w:lineRule="exact"/>
        <w:ind w:firstLine="480" w:firstLineChars="200"/>
        <w:jc w:val="center"/>
        <w:textAlignment w:val="auto"/>
        <w:rPr>
          <w:rFonts w:hint="eastAsia" w:eastAsia="方正仿宋_GBK" w:cs="楷体"/>
          <w:color w:val="auto"/>
          <w:sz w:val="24"/>
          <w:szCs w:val="24"/>
          <w:highlight w:val="none"/>
          <w:lang w:val="en-US" w:eastAsia="zh-CN"/>
        </w:rPr>
        <w:sectPr>
          <w:pgSz w:w="11906" w:h="16838"/>
          <w:pgMar w:top="1701" w:right="1474" w:bottom="1701" w:left="1588" w:header="851" w:footer="992" w:gutter="0"/>
          <w:cols w:space="720" w:num="1"/>
          <w:docGrid w:type="linesAndChars" w:linePitch="312" w:charSpace="0"/>
        </w:sectPr>
      </w:pPr>
      <w:r>
        <w:rPr>
          <w:rFonts w:hint="eastAsia" w:eastAsia="方正仿宋_GBK" w:cs="楷体"/>
          <w:color w:val="auto"/>
          <w:sz w:val="24"/>
          <w:szCs w:val="24"/>
          <w:highlight w:val="none"/>
          <w:lang w:val="en-US" w:eastAsia="zh-CN"/>
        </w:rPr>
        <w:t xml:space="preserve">                                       </w:t>
      </w:r>
      <w:r>
        <w:rPr>
          <w:rFonts w:hint="eastAsia" w:ascii="Times New Roman" w:hAnsi="Times New Roman" w:eastAsia="方正仿宋_GBK" w:cs="楷体"/>
          <w:color w:val="auto"/>
          <w:sz w:val="24"/>
          <w:szCs w:val="24"/>
          <w:highlight w:val="none"/>
          <w:lang w:val="en-US" w:eastAsia="zh-CN"/>
        </w:rPr>
        <w:t>2026年</w:t>
      </w:r>
      <w:r>
        <w:rPr>
          <w:rFonts w:hint="eastAsia" w:eastAsia="方正仿宋_GBK" w:cs="楷体"/>
          <w:color w:val="auto"/>
          <w:sz w:val="24"/>
          <w:szCs w:val="24"/>
          <w:highlight w:val="none"/>
          <w:lang w:val="en-US" w:eastAsia="zh-CN"/>
        </w:rPr>
        <w:t>8</w:t>
      </w:r>
      <w:r>
        <w:rPr>
          <w:rFonts w:hint="eastAsia" w:ascii="Times New Roman" w:hAnsi="Times New Roman" w:eastAsia="方正仿宋_GBK" w:cs="楷体"/>
          <w:color w:val="auto"/>
          <w:sz w:val="24"/>
          <w:szCs w:val="24"/>
          <w:highlight w:val="none"/>
          <w:lang w:val="en-US" w:eastAsia="zh-CN"/>
        </w:rPr>
        <w:t>月</w:t>
      </w:r>
      <w:r>
        <w:rPr>
          <w:rFonts w:hint="eastAsia" w:eastAsia="方正仿宋_GBK" w:cs="楷体"/>
          <w:color w:val="auto"/>
          <w:sz w:val="24"/>
          <w:szCs w:val="24"/>
          <w:highlight w:val="none"/>
          <w:lang w:val="en-US" w:eastAsia="zh-CN"/>
        </w:rPr>
        <w:t>25</w:t>
      </w:r>
      <w:r>
        <w:rPr>
          <w:rFonts w:hint="eastAsia" w:ascii="Times New Roman" w:hAnsi="Times New Roman" w:eastAsia="方正仿宋_GBK" w:cs="楷体"/>
          <w:color w:val="auto"/>
          <w:sz w:val="24"/>
          <w:szCs w:val="24"/>
          <w:highlight w:val="none"/>
          <w:lang w:val="en-US" w:eastAsia="zh-CN"/>
        </w:rPr>
        <w:t>日</w:t>
      </w:r>
      <w:r>
        <w:rPr>
          <w:rFonts w:hint="eastAsia" w:eastAsia="方正仿宋_GBK" w:cs="楷体"/>
          <w:color w:val="auto"/>
          <w:sz w:val="24"/>
          <w:szCs w:val="24"/>
          <w:highlight w:val="none"/>
          <w:lang w:val="en-US" w:eastAsia="zh-CN"/>
        </w:rPr>
        <w:t xml:space="preserve"> </w:t>
      </w:r>
    </w:p>
    <w:p w14:paraId="61D2653C">
      <w:pPr>
        <w:rPr>
          <w:rFonts w:ascii="宋体" w:hAnsi="宋体" w:eastAsia="宋体"/>
          <w:kern w:val="0"/>
          <w:sz w:val="28"/>
          <w:szCs w:val="28"/>
        </w:rPr>
      </w:pPr>
      <w:r>
        <w:rPr>
          <w:rFonts w:hint="eastAsia" w:eastAsia="方正仿宋_GBK" w:cs="楷体"/>
          <w:color w:val="auto"/>
          <w:sz w:val="24"/>
          <w:szCs w:val="24"/>
          <w:highlight w:val="none"/>
          <w:lang w:val="en-US" w:eastAsia="zh-CN"/>
        </w:rPr>
        <w:t xml:space="preserve"> </w:t>
      </w:r>
      <w:r>
        <w:rPr>
          <w:rFonts w:ascii="宋体" w:hAnsi="宋体" w:eastAsia="宋体"/>
          <w:kern w:val="0"/>
          <w:sz w:val="28"/>
          <w:szCs w:val="28"/>
        </w:rPr>
        <w:t>附件</w:t>
      </w:r>
      <w:r>
        <w:rPr>
          <w:rFonts w:hint="eastAsia" w:ascii="宋体" w:hAnsi="宋体" w:eastAsia="宋体"/>
          <w:kern w:val="0"/>
          <w:sz w:val="28"/>
          <w:szCs w:val="28"/>
          <w:lang w:val="en-US" w:eastAsia="zh-CN"/>
        </w:rPr>
        <w:t>1</w:t>
      </w:r>
      <w:r>
        <w:rPr>
          <w:rFonts w:ascii="宋体" w:hAnsi="宋体" w:eastAsia="宋体"/>
          <w:kern w:val="0"/>
          <w:sz w:val="28"/>
          <w:szCs w:val="28"/>
        </w:rPr>
        <w:t>:</w:t>
      </w:r>
    </w:p>
    <w:p w14:paraId="6577C2EF">
      <w:pPr>
        <w:adjustRightInd w:val="0"/>
        <w:snapToGrid w:val="0"/>
        <w:spacing w:after="240" w:line="600" w:lineRule="exact"/>
        <w:jc w:val="center"/>
        <w:rPr>
          <w:rFonts w:hint="eastAsia" w:ascii="宋体" w:hAnsi="宋体" w:eastAsia="宋体" w:cs="Times New Roman"/>
          <w:b/>
          <w:color w:val="auto"/>
          <w:sz w:val="44"/>
          <w:szCs w:val="44"/>
          <w:highlight w:val="none"/>
          <w:lang w:val="zh-CN" w:eastAsia="zh-CN"/>
        </w:rPr>
      </w:pPr>
      <w:r>
        <w:rPr>
          <w:rFonts w:hint="eastAsia" w:ascii="宋体" w:hAnsi="宋体" w:eastAsia="宋体" w:cs="Times New Roman"/>
          <w:b/>
          <w:color w:val="auto"/>
          <w:sz w:val="44"/>
          <w:szCs w:val="44"/>
          <w:highlight w:val="none"/>
          <w:lang w:val="zh-CN" w:eastAsia="zh-CN"/>
        </w:rPr>
        <w:t>2026年全国跆拳道品势冠军总决赛</w:t>
      </w:r>
      <w:r>
        <w:rPr>
          <w:rFonts w:hint="eastAsia" w:ascii="宋体" w:hAnsi="宋体" w:eastAsia="宋体" w:cs="Times New Roman"/>
          <w:b/>
          <w:color w:val="auto"/>
          <w:sz w:val="44"/>
          <w:szCs w:val="44"/>
          <w:highlight w:val="none"/>
          <w:lang w:val="en-US" w:eastAsia="zh-CN"/>
        </w:rPr>
        <w:t>报价</w:t>
      </w:r>
      <w:r>
        <w:rPr>
          <w:rFonts w:hint="eastAsia" w:ascii="宋体" w:hAnsi="宋体" w:eastAsia="宋体" w:cs="Times New Roman"/>
          <w:b/>
          <w:color w:val="auto"/>
          <w:sz w:val="44"/>
          <w:szCs w:val="44"/>
          <w:highlight w:val="none"/>
          <w:lang w:val="zh-CN" w:eastAsia="zh-CN"/>
        </w:rPr>
        <w:t>单</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990"/>
        <w:gridCol w:w="286"/>
        <w:gridCol w:w="1916"/>
        <w:gridCol w:w="1208"/>
        <w:gridCol w:w="1197"/>
        <w:gridCol w:w="1342"/>
        <w:gridCol w:w="463"/>
        <w:gridCol w:w="209"/>
        <w:gridCol w:w="1157"/>
        <w:gridCol w:w="1326"/>
        <w:gridCol w:w="2316"/>
      </w:tblGrid>
      <w:tr w14:paraId="0D22C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6839" w:type="dxa"/>
            <w:gridSpan w:val="6"/>
            <w:tcBorders>
              <w:right w:val="dotDotDash" w:color="C00000" w:sz="18" w:space="0"/>
            </w:tcBorders>
            <w:vAlign w:val="center"/>
          </w:tcPr>
          <w:p w14:paraId="4D4B6F14">
            <w:pPr>
              <w:rPr>
                <w:rFonts w:hint="eastAsia" w:ascii="仿宋" w:hAnsi="仿宋" w:eastAsia="宋体" w:cs="仿宋"/>
                <w:b/>
                <w:bCs/>
                <w:color w:val="000000"/>
                <w:sz w:val="24"/>
              </w:rPr>
            </w:pPr>
            <w:r>
              <w:rPr>
                <w:rFonts w:hint="eastAsia" w:ascii="仿宋" w:hAnsi="仿宋" w:eastAsia="宋体" w:cs="仿宋"/>
                <w:b/>
                <w:bCs/>
                <w:color w:val="000000"/>
                <w:sz w:val="24"/>
              </w:rPr>
              <w:t>采购人发出</w:t>
            </w:r>
            <w:r>
              <w:rPr>
                <w:rFonts w:hint="eastAsia" w:ascii="仿宋" w:hAnsi="仿宋" w:eastAsia="宋体" w:cs="仿宋"/>
                <w:b/>
                <w:bCs/>
                <w:color w:val="000000"/>
                <w:sz w:val="24"/>
                <w:lang w:val="en-US" w:eastAsia="zh-CN"/>
              </w:rPr>
              <w:t>比选</w:t>
            </w:r>
            <w:r>
              <w:rPr>
                <w:rFonts w:hint="eastAsia" w:ascii="仿宋" w:hAnsi="仿宋" w:eastAsia="宋体" w:cs="仿宋"/>
                <w:b/>
                <w:bCs/>
                <w:color w:val="000000"/>
                <w:sz w:val="24"/>
              </w:rPr>
              <w:t>时间：</w:t>
            </w:r>
            <w:r>
              <w:rPr>
                <w:rFonts w:hint="eastAsia" w:ascii="仿宋" w:hAnsi="仿宋" w:eastAsia="宋体" w:cs="仿宋"/>
                <w:b/>
                <w:bCs/>
                <w:color w:val="000000"/>
                <w:sz w:val="24"/>
                <w:highlight w:val="none"/>
              </w:rPr>
              <w:t xml:space="preserve">    </w:t>
            </w:r>
            <w:r>
              <w:rPr>
                <w:rFonts w:ascii="仿宋" w:hAnsi="仿宋" w:eastAsia="宋体" w:cs="仿宋"/>
                <w:b/>
                <w:bCs/>
                <w:color w:val="000000"/>
                <w:sz w:val="24"/>
                <w:highlight w:val="none"/>
              </w:rPr>
              <w:t>202</w:t>
            </w:r>
            <w:r>
              <w:rPr>
                <w:rFonts w:hint="eastAsia" w:ascii="仿宋" w:hAnsi="仿宋" w:eastAsia="宋体" w:cs="仿宋"/>
                <w:b/>
                <w:bCs/>
                <w:color w:val="000000"/>
                <w:sz w:val="24"/>
                <w:highlight w:val="none"/>
                <w:lang w:val="en-US" w:eastAsia="zh-CN"/>
              </w:rPr>
              <w:t>6</w:t>
            </w:r>
            <w:r>
              <w:rPr>
                <w:rFonts w:hint="eastAsia" w:ascii="仿宋" w:hAnsi="仿宋" w:eastAsia="宋体" w:cs="仿宋"/>
                <w:b/>
                <w:bCs/>
                <w:color w:val="000000"/>
                <w:sz w:val="24"/>
                <w:highlight w:val="none"/>
              </w:rPr>
              <w:t>年</w:t>
            </w:r>
            <w:r>
              <w:rPr>
                <w:rFonts w:hint="eastAsia" w:ascii="仿宋" w:hAnsi="仿宋" w:eastAsia="宋体" w:cs="仿宋"/>
                <w:b/>
                <w:bCs/>
                <w:color w:val="000000"/>
                <w:sz w:val="24"/>
                <w:highlight w:val="none"/>
                <w:lang w:val="en-US" w:eastAsia="zh-CN"/>
              </w:rPr>
              <w:t>08</w:t>
            </w:r>
            <w:r>
              <w:rPr>
                <w:rFonts w:hint="eastAsia" w:ascii="仿宋" w:hAnsi="仿宋" w:eastAsia="宋体" w:cs="仿宋"/>
                <w:b/>
                <w:bCs/>
                <w:color w:val="000000"/>
                <w:sz w:val="24"/>
                <w:highlight w:val="none"/>
              </w:rPr>
              <w:t>月</w:t>
            </w:r>
            <w:r>
              <w:rPr>
                <w:rFonts w:hint="eastAsia" w:ascii="仿宋" w:hAnsi="仿宋" w:eastAsia="宋体" w:cs="仿宋"/>
                <w:b/>
                <w:bCs/>
                <w:color w:val="000000"/>
                <w:sz w:val="24"/>
                <w:highlight w:val="none"/>
                <w:lang w:val="en-US" w:eastAsia="zh-CN"/>
              </w:rPr>
              <w:t>24</w:t>
            </w:r>
            <w:r>
              <w:rPr>
                <w:rFonts w:ascii="仿宋" w:hAnsi="仿宋" w:eastAsia="宋体" w:cs="仿宋"/>
                <w:b/>
                <w:bCs/>
                <w:color w:val="000000"/>
                <w:sz w:val="24"/>
                <w:highlight w:val="none"/>
              </w:rPr>
              <w:t>日</w:t>
            </w:r>
          </w:p>
        </w:tc>
        <w:tc>
          <w:tcPr>
            <w:tcW w:w="6813" w:type="dxa"/>
            <w:gridSpan w:val="6"/>
            <w:tcBorders>
              <w:left w:val="dotDotDash" w:color="C00000" w:sz="18" w:space="0"/>
            </w:tcBorders>
            <w:vAlign w:val="center"/>
          </w:tcPr>
          <w:p w14:paraId="26B35CFD">
            <w:pPr>
              <w:rPr>
                <w:rFonts w:hint="eastAsia" w:ascii="仿宋" w:hAnsi="仿宋" w:eastAsia="宋体" w:cs="仿宋"/>
                <w:b/>
                <w:bCs/>
                <w:color w:val="000000"/>
                <w:sz w:val="24"/>
              </w:rPr>
            </w:pPr>
            <w:r>
              <w:rPr>
                <w:rFonts w:hint="eastAsia" w:ascii="仿宋" w:hAnsi="仿宋" w:eastAsia="宋体" w:cs="仿宋"/>
                <w:b/>
                <w:bCs/>
                <w:color w:val="000000"/>
                <w:sz w:val="24"/>
              </w:rPr>
              <w:t xml:space="preserve">供应商报价时间：   </w:t>
            </w:r>
            <w:r>
              <w:rPr>
                <w:rFonts w:hint="eastAsia" w:ascii="仿宋" w:hAnsi="仿宋" w:eastAsia="宋体" w:cs="仿宋"/>
                <w:b/>
                <w:bCs/>
                <w:color w:val="000000"/>
                <w:sz w:val="24"/>
                <w:highlight w:val="none"/>
              </w:rPr>
              <w:t xml:space="preserve">    </w:t>
            </w:r>
            <w:r>
              <w:rPr>
                <w:rFonts w:ascii="仿宋" w:hAnsi="仿宋" w:eastAsia="宋体" w:cs="仿宋"/>
                <w:b/>
                <w:bCs/>
                <w:color w:val="000000"/>
                <w:sz w:val="24"/>
                <w:highlight w:val="none"/>
              </w:rPr>
              <w:t>202</w:t>
            </w:r>
            <w:r>
              <w:rPr>
                <w:rFonts w:hint="eastAsia" w:ascii="仿宋" w:hAnsi="仿宋" w:eastAsia="宋体" w:cs="仿宋"/>
                <w:b/>
                <w:bCs/>
                <w:color w:val="000000"/>
                <w:sz w:val="24"/>
                <w:highlight w:val="none"/>
                <w:lang w:val="en-US" w:eastAsia="zh-CN"/>
              </w:rPr>
              <w:t>6</w:t>
            </w:r>
            <w:r>
              <w:rPr>
                <w:rFonts w:hint="eastAsia" w:ascii="仿宋" w:hAnsi="仿宋" w:eastAsia="宋体" w:cs="仿宋"/>
                <w:b/>
                <w:bCs/>
                <w:color w:val="000000"/>
                <w:sz w:val="24"/>
                <w:highlight w:val="none"/>
              </w:rPr>
              <w:t>年</w:t>
            </w:r>
            <w:r>
              <w:rPr>
                <w:rFonts w:hint="eastAsia" w:ascii="仿宋" w:hAnsi="仿宋" w:eastAsia="宋体" w:cs="仿宋"/>
                <w:b/>
                <w:bCs/>
                <w:color w:val="000000"/>
                <w:sz w:val="24"/>
                <w:highlight w:val="none"/>
                <w:lang w:val="en-US" w:eastAsia="zh-CN"/>
              </w:rPr>
              <w:t xml:space="preserve">  </w:t>
            </w:r>
            <w:r>
              <w:rPr>
                <w:rFonts w:hint="eastAsia" w:ascii="仿宋" w:hAnsi="仿宋" w:eastAsia="宋体" w:cs="仿宋"/>
                <w:b/>
                <w:bCs/>
                <w:color w:val="000000"/>
                <w:sz w:val="24"/>
                <w:highlight w:val="none"/>
              </w:rPr>
              <w:t>月</w:t>
            </w:r>
            <w:r>
              <w:rPr>
                <w:rFonts w:hint="eastAsia" w:ascii="仿宋" w:hAnsi="仿宋" w:eastAsia="宋体" w:cs="仿宋"/>
                <w:b/>
                <w:bCs/>
                <w:color w:val="000000"/>
                <w:sz w:val="24"/>
                <w:highlight w:val="none"/>
                <w:lang w:val="en-US" w:eastAsia="zh-CN"/>
              </w:rPr>
              <w:t xml:space="preserve">  </w:t>
            </w:r>
            <w:r>
              <w:rPr>
                <w:rFonts w:hint="eastAsia" w:ascii="仿宋" w:hAnsi="仿宋" w:eastAsia="宋体" w:cs="仿宋"/>
                <w:b/>
                <w:bCs/>
                <w:color w:val="000000"/>
                <w:sz w:val="24"/>
                <w:highlight w:val="none"/>
              </w:rPr>
              <w:t>日</w:t>
            </w:r>
          </w:p>
        </w:tc>
      </w:tr>
      <w:tr w14:paraId="1AFFD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2232" w:type="dxa"/>
            <w:gridSpan w:val="2"/>
            <w:vAlign w:val="center"/>
          </w:tcPr>
          <w:p w14:paraId="0D4AC3C1">
            <w:pPr>
              <w:jc w:val="center"/>
              <w:rPr>
                <w:rFonts w:hint="eastAsia" w:ascii="仿宋" w:hAnsi="仿宋" w:eastAsia="宋体" w:cs="仿宋"/>
                <w:b/>
                <w:bCs/>
                <w:color w:val="000000"/>
                <w:sz w:val="24"/>
              </w:rPr>
            </w:pPr>
            <w:r>
              <w:rPr>
                <w:rFonts w:hint="eastAsia" w:ascii="仿宋" w:hAnsi="仿宋" w:eastAsia="宋体" w:cs="仿宋"/>
                <w:b/>
                <w:bCs/>
                <w:color w:val="000000"/>
                <w:sz w:val="24"/>
              </w:rPr>
              <w:t>采购人全称</w:t>
            </w:r>
          </w:p>
        </w:tc>
        <w:tc>
          <w:tcPr>
            <w:tcW w:w="4607" w:type="dxa"/>
            <w:gridSpan w:val="4"/>
            <w:tcBorders>
              <w:right w:val="dotDotDash" w:color="C00000" w:sz="18" w:space="0"/>
            </w:tcBorders>
            <w:vAlign w:val="center"/>
          </w:tcPr>
          <w:p w14:paraId="438C61F1">
            <w:pPr>
              <w:jc w:val="center"/>
              <w:rPr>
                <w:rFonts w:hint="eastAsia" w:ascii="仿宋" w:hAnsi="仿宋" w:eastAsia="宋体" w:cs="仿宋"/>
                <w:b/>
                <w:bCs/>
                <w:color w:val="auto"/>
                <w:sz w:val="24"/>
              </w:rPr>
            </w:pPr>
            <w:r>
              <w:rPr>
                <w:rFonts w:hint="eastAsia" w:ascii="仿宋" w:hAnsi="仿宋" w:eastAsia="宋体" w:cs="仿宋"/>
                <w:b/>
                <w:bCs/>
                <w:color w:val="auto"/>
                <w:sz w:val="24"/>
                <w:lang w:val="zh-CN"/>
              </w:rPr>
              <w:t>南京市建邺区</w:t>
            </w:r>
            <w:r>
              <w:rPr>
                <w:rFonts w:hint="eastAsia" w:ascii="仿宋" w:hAnsi="仿宋" w:eastAsia="宋体" w:cs="仿宋"/>
                <w:b/>
                <w:bCs/>
                <w:color w:val="auto"/>
                <w:sz w:val="24"/>
                <w:lang w:val="en-US" w:eastAsia="zh-CN"/>
              </w:rPr>
              <w:t>文化和旅游局</w:t>
            </w:r>
          </w:p>
        </w:tc>
        <w:tc>
          <w:tcPr>
            <w:tcW w:w="2014" w:type="dxa"/>
            <w:gridSpan w:val="3"/>
            <w:tcBorders>
              <w:left w:val="dotDotDash" w:color="C00000" w:sz="18" w:space="0"/>
            </w:tcBorders>
            <w:vAlign w:val="center"/>
          </w:tcPr>
          <w:p w14:paraId="548B6489">
            <w:pPr>
              <w:jc w:val="center"/>
              <w:rPr>
                <w:rFonts w:hint="eastAsia" w:ascii="仿宋" w:hAnsi="仿宋" w:eastAsia="宋体" w:cs="仿宋"/>
                <w:b/>
                <w:bCs/>
                <w:color w:val="000000"/>
                <w:sz w:val="24"/>
              </w:rPr>
            </w:pPr>
            <w:r>
              <w:rPr>
                <w:rFonts w:hint="eastAsia" w:ascii="仿宋" w:hAnsi="仿宋" w:eastAsia="宋体" w:cs="仿宋"/>
                <w:b/>
                <w:bCs/>
                <w:color w:val="000000"/>
                <w:sz w:val="24"/>
              </w:rPr>
              <w:t>供应商全称</w:t>
            </w:r>
          </w:p>
          <w:p w14:paraId="23BEAEE7">
            <w:pPr>
              <w:jc w:val="center"/>
              <w:rPr>
                <w:rFonts w:hint="eastAsia" w:ascii="仿宋" w:hAnsi="仿宋" w:eastAsia="宋体" w:cs="仿宋"/>
                <w:b/>
                <w:bCs/>
                <w:color w:val="000000"/>
                <w:sz w:val="24"/>
              </w:rPr>
            </w:pPr>
            <w:r>
              <w:rPr>
                <w:rFonts w:hint="eastAsia" w:ascii="仿宋" w:hAnsi="仿宋" w:eastAsia="宋体" w:cs="仿宋"/>
                <w:b/>
                <w:bCs/>
                <w:color w:val="000000"/>
                <w:sz w:val="24"/>
              </w:rPr>
              <w:t>（公章）</w:t>
            </w:r>
          </w:p>
        </w:tc>
        <w:tc>
          <w:tcPr>
            <w:tcW w:w="4799" w:type="dxa"/>
            <w:gridSpan w:val="3"/>
            <w:vAlign w:val="center"/>
          </w:tcPr>
          <w:p w14:paraId="61496E94">
            <w:pPr>
              <w:jc w:val="center"/>
              <w:rPr>
                <w:rFonts w:hint="eastAsia" w:ascii="仿宋" w:hAnsi="仿宋" w:eastAsia="宋体" w:cs="仿宋"/>
                <w:b/>
                <w:bCs/>
                <w:color w:val="000000"/>
                <w:sz w:val="24"/>
              </w:rPr>
            </w:pPr>
          </w:p>
        </w:tc>
      </w:tr>
      <w:tr w14:paraId="53257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232" w:type="dxa"/>
            <w:gridSpan w:val="2"/>
            <w:vAlign w:val="center"/>
          </w:tcPr>
          <w:p w14:paraId="30304B20">
            <w:pPr>
              <w:rPr>
                <w:rFonts w:hint="eastAsia" w:ascii="仿宋" w:hAnsi="仿宋" w:eastAsia="宋体" w:cs="仿宋"/>
                <w:b/>
                <w:bCs/>
                <w:color w:val="000000"/>
                <w:sz w:val="24"/>
              </w:rPr>
            </w:pPr>
            <w:r>
              <w:rPr>
                <w:rFonts w:hint="eastAsia" w:ascii="仿宋" w:hAnsi="仿宋" w:eastAsia="宋体" w:cs="仿宋"/>
                <w:b/>
                <w:bCs/>
                <w:color w:val="000000"/>
                <w:sz w:val="24"/>
              </w:rPr>
              <w:t>采购人详细地址</w:t>
            </w:r>
          </w:p>
        </w:tc>
        <w:tc>
          <w:tcPr>
            <w:tcW w:w="4607" w:type="dxa"/>
            <w:gridSpan w:val="4"/>
            <w:tcBorders>
              <w:right w:val="dotDotDash" w:color="C00000" w:sz="18" w:space="0"/>
            </w:tcBorders>
            <w:vAlign w:val="center"/>
          </w:tcPr>
          <w:p w14:paraId="16CD4842">
            <w:pPr>
              <w:jc w:val="center"/>
              <w:rPr>
                <w:rFonts w:hint="eastAsia" w:ascii="仿宋" w:hAnsi="仿宋" w:eastAsia="宋体" w:cs="仿宋"/>
                <w:b/>
                <w:bCs/>
                <w:color w:val="auto"/>
                <w:sz w:val="24"/>
              </w:rPr>
            </w:pPr>
            <w:r>
              <w:rPr>
                <w:rFonts w:hint="eastAsia" w:ascii="仿宋" w:hAnsi="仿宋" w:eastAsia="宋体" w:cs="仿宋"/>
                <w:b/>
                <w:bCs/>
                <w:color w:val="auto"/>
                <w:sz w:val="24"/>
                <w:lang w:val="zh-CN"/>
              </w:rPr>
              <w:t>南京市建邺区雨润大街99号</w:t>
            </w:r>
          </w:p>
        </w:tc>
        <w:tc>
          <w:tcPr>
            <w:tcW w:w="2014" w:type="dxa"/>
            <w:gridSpan w:val="3"/>
            <w:tcBorders>
              <w:left w:val="dotDotDash" w:color="C00000" w:sz="18" w:space="0"/>
            </w:tcBorders>
            <w:vAlign w:val="center"/>
          </w:tcPr>
          <w:p w14:paraId="07E427B5">
            <w:pPr>
              <w:rPr>
                <w:rFonts w:hint="eastAsia" w:ascii="仿宋" w:hAnsi="仿宋" w:eastAsia="宋体" w:cs="仿宋"/>
                <w:b/>
                <w:bCs/>
                <w:color w:val="000000"/>
                <w:sz w:val="24"/>
              </w:rPr>
            </w:pPr>
            <w:r>
              <w:rPr>
                <w:rFonts w:hint="eastAsia" w:ascii="仿宋" w:hAnsi="仿宋" w:eastAsia="宋体" w:cs="仿宋"/>
                <w:b/>
                <w:bCs/>
                <w:color w:val="000000"/>
                <w:sz w:val="24"/>
              </w:rPr>
              <w:t>供应商详细地址</w:t>
            </w:r>
          </w:p>
        </w:tc>
        <w:tc>
          <w:tcPr>
            <w:tcW w:w="4799" w:type="dxa"/>
            <w:gridSpan w:val="3"/>
            <w:vAlign w:val="center"/>
          </w:tcPr>
          <w:p w14:paraId="52D316A7">
            <w:pPr>
              <w:jc w:val="center"/>
              <w:rPr>
                <w:rFonts w:hint="eastAsia" w:ascii="仿宋" w:hAnsi="仿宋" w:eastAsia="宋体" w:cs="仿宋"/>
                <w:b/>
                <w:bCs/>
                <w:color w:val="000000"/>
                <w:sz w:val="24"/>
              </w:rPr>
            </w:pPr>
          </w:p>
        </w:tc>
      </w:tr>
      <w:tr w14:paraId="7EA42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242" w:type="dxa"/>
            <w:vAlign w:val="center"/>
          </w:tcPr>
          <w:p w14:paraId="572D288D">
            <w:pPr>
              <w:jc w:val="center"/>
              <w:rPr>
                <w:rFonts w:hint="eastAsia" w:ascii="仿宋" w:hAnsi="仿宋" w:eastAsia="宋体" w:cs="仿宋"/>
                <w:b/>
                <w:bCs/>
                <w:color w:val="auto"/>
                <w:sz w:val="24"/>
              </w:rPr>
            </w:pPr>
            <w:r>
              <w:rPr>
                <w:rFonts w:hint="eastAsia" w:ascii="仿宋" w:hAnsi="仿宋" w:eastAsia="宋体" w:cs="仿宋"/>
                <w:b/>
                <w:bCs/>
                <w:color w:val="auto"/>
                <w:sz w:val="24"/>
                <w:lang w:val="en-US" w:eastAsia="zh-CN"/>
              </w:rPr>
              <w:t>联系</w:t>
            </w:r>
            <w:r>
              <w:rPr>
                <w:rFonts w:hint="eastAsia" w:ascii="仿宋" w:hAnsi="仿宋" w:eastAsia="宋体" w:cs="仿宋"/>
                <w:b/>
                <w:bCs/>
                <w:color w:val="auto"/>
                <w:sz w:val="24"/>
              </w:rPr>
              <w:t>人</w:t>
            </w:r>
          </w:p>
        </w:tc>
        <w:tc>
          <w:tcPr>
            <w:tcW w:w="1276" w:type="dxa"/>
            <w:gridSpan w:val="2"/>
            <w:vAlign w:val="center"/>
          </w:tcPr>
          <w:p w14:paraId="4B2B7C03">
            <w:pPr>
              <w:jc w:val="center"/>
              <w:rPr>
                <w:rFonts w:hint="default" w:ascii="仿宋" w:hAnsi="仿宋" w:eastAsia="宋体" w:cs="仿宋"/>
                <w:b/>
                <w:bCs/>
                <w:color w:val="auto"/>
                <w:sz w:val="24"/>
                <w:lang w:val="en-US" w:eastAsia="zh-CN"/>
              </w:rPr>
            </w:pPr>
            <w:r>
              <w:rPr>
                <w:rFonts w:hint="default" w:ascii="仿宋" w:hAnsi="仿宋" w:eastAsia="宋体" w:cs="仿宋"/>
                <w:b/>
                <w:bCs/>
                <w:color w:val="auto"/>
                <w:sz w:val="24"/>
                <w:lang w:val="en-US" w:eastAsia="zh-CN"/>
              </w:rPr>
              <w:t>胡主任</w:t>
            </w:r>
          </w:p>
        </w:tc>
        <w:tc>
          <w:tcPr>
            <w:tcW w:w="1916" w:type="dxa"/>
            <w:vAlign w:val="center"/>
          </w:tcPr>
          <w:p w14:paraId="24ADBB68">
            <w:pPr>
              <w:jc w:val="center"/>
              <w:rPr>
                <w:rFonts w:hint="eastAsia" w:ascii="仿宋" w:hAnsi="仿宋" w:eastAsia="宋体" w:cs="仿宋"/>
                <w:b/>
                <w:bCs/>
                <w:color w:val="auto"/>
                <w:sz w:val="24"/>
              </w:rPr>
            </w:pPr>
            <w:r>
              <w:rPr>
                <w:rFonts w:hint="eastAsia" w:ascii="仿宋" w:hAnsi="仿宋" w:eastAsia="宋体" w:cs="仿宋"/>
                <w:b/>
                <w:bCs/>
                <w:color w:val="auto"/>
                <w:sz w:val="24"/>
              </w:rPr>
              <w:t>联系电话</w:t>
            </w:r>
          </w:p>
        </w:tc>
        <w:tc>
          <w:tcPr>
            <w:tcW w:w="2405" w:type="dxa"/>
            <w:gridSpan w:val="2"/>
            <w:tcBorders>
              <w:right w:val="dotDotDash" w:color="C00000" w:sz="18" w:space="0"/>
            </w:tcBorders>
            <w:vAlign w:val="center"/>
          </w:tcPr>
          <w:p w14:paraId="268F68EF">
            <w:pPr>
              <w:jc w:val="center"/>
              <w:rPr>
                <w:rFonts w:hint="default" w:ascii="仿宋" w:hAnsi="仿宋" w:eastAsia="宋体" w:cs="仿宋"/>
                <w:b/>
                <w:bCs/>
                <w:color w:val="auto"/>
                <w:sz w:val="24"/>
                <w:lang w:val="en-US" w:eastAsia="zh-CN"/>
              </w:rPr>
            </w:pPr>
            <w:r>
              <w:rPr>
                <w:rFonts w:hint="default" w:ascii="仿宋" w:hAnsi="仿宋" w:eastAsia="宋体" w:cs="仿宋"/>
                <w:b/>
                <w:bCs/>
                <w:color w:val="auto"/>
                <w:sz w:val="24"/>
                <w:lang w:val="en-US" w:eastAsia="zh-CN"/>
              </w:rPr>
              <w:t>025-87778249，13813897655‬</w:t>
            </w:r>
          </w:p>
        </w:tc>
        <w:tc>
          <w:tcPr>
            <w:tcW w:w="1342" w:type="dxa"/>
            <w:tcBorders>
              <w:left w:val="dotDotDash" w:color="C00000" w:sz="18" w:space="0"/>
            </w:tcBorders>
            <w:vAlign w:val="center"/>
          </w:tcPr>
          <w:p w14:paraId="2DA18227">
            <w:pPr>
              <w:jc w:val="center"/>
              <w:rPr>
                <w:rFonts w:hint="eastAsia" w:ascii="仿宋" w:hAnsi="仿宋" w:eastAsia="宋体" w:cs="仿宋"/>
                <w:b/>
                <w:bCs/>
                <w:color w:val="000000"/>
                <w:sz w:val="24"/>
              </w:rPr>
            </w:pPr>
            <w:r>
              <w:rPr>
                <w:rFonts w:hint="eastAsia" w:ascii="仿宋" w:hAnsi="仿宋" w:eastAsia="宋体" w:cs="仿宋"/>
                <w:b/>
                <w:bCs/>
                <w:color w:val="000000"/>
                <w:sz w:val="24"/>
              </w:rPr>
              <w:t>联系人</w:t>
            </w:r>
          </w:p>
        </w:tc>
        <w:tc>
          <w:tcPr>
            <w:tcW w:w="1829" w:type="dxa"/>
            <w:gridSpan w:val="3"/>
            <w:vAlign w:val="center"/>
          </w:tcPr>
          <w:p w14:paraId="7B79EFE6">
            <w:pPr>
              <w:jc w:val="center"/>
              <w:rPr>
                <w:rFonts w:hint="eastAsia" w:ascii="仿宋" w:hAnsi="仿宋" w:eastAsia="宋体" w:cs="仿宋"/>
                <w:b/>
                <w:bCs/>
                <w:color w:val="000000"/>
                <w:sz w:val="24"/>
              </w:rPr>
            </w:pPr>
          </w:p>
        </w:tc>
        <w:tc>
          <w:tcPr>
            <w:tcW w:w="1326" w:type="dxa"/>
            <w:vAlign w:val="center"/>
          </w:tcPr>
          <w:p w14:paraId="7EB5202D">
            <w:pPr>
              <w:jc w:val="center"/>
              <w:rPr>
                <w:rFonts w:hint="eastAsia" w:ascii="仿宋" w:hAnsi="仿宋" w:eastAsia="宋体" w:cs="仿宋"/>
                <w:b/>
                <w:bCs/>
                <w:color w:val="000000"/>
                <w:sz w:val="24"/>
              </w:rPr>
            </w:pPr>
            <w:r>
              <w:rPr>
                <w:rFonts w:hint="eastAsia" w:ascii="仿宋" w:hAnsi="仿宋" w:eastAsia="宋体" w:cs="仿宋"/>
                <w:b/>
                <w:bCs/>
                <w:color w:val="000000"/>
                <w:sz w:val="24"/>
              </w:rPr>
              <w:t>联系电话</w:t>
            </w:r>
          </w:p>
        </w:tc>
        <w:tc>
          <w:tcPr>
            <w:tcW w:w="2316" w:type="dxa"/>
            <w:vAlign w:val="center"/>
          </w:tcPr>
          <w:p w14:paraId="23A29949">
            <w:pPr>
              <w:jc w:val="center"/>
              <w:rPr>
                <w:rFonts w:hint="eastAsia" w:ascii="仿宋" w:hAnsi="仿宋" w:eastAsia="宋体" w:cs="仿宋"/>
                <w:b/>
                <w:bCs/>
                <w:color w:val="000000"/>
                <w:sz w:val="24"/>
              </w:rPr>
            </w:pPr>
          </w:p>
        </w:tc>
      </w:tr>
      <w:tr w14:paraId="733F1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242" w:type="dxa"/>
            <w:vAlign w:val="center"/>
          </w:tcPr>
          <w:p w14:paraId="6706149B">
            <w:pPr>
              <w:jc w:val="center"/>
              <w:rPr>
                <w:rFonts w:hint="eastAsia" w:ascii="仿宋" w:hAnsi="仿宋" w:eastAsia="宋体" w:cs="仿宋"/>
                <w:b/>
                <w:bCs/>
                <w:color w:val="auto"/>
                <w:sz w:val="24"/>
              </w:rPr>
            </w:pPr>
            <w:r>
              <w:rPr>
                <w:rFonts w:hint="eastAsia" w:ascii="仿宋" w:hAnsi="仿宋" w:eastAsia="宋体" w:cs="仿宋"/>
                <w:b/>
                <w:bCs/>
                <w:color w:val="auto"/>
                <w:sz w:val="24"/>
              </w:rPr>
              <w:t>采购项目</w:t>
            </w:r>
          </w:p>
        </w:tc>
        <w:tc>
          <w:tcPr>
            <w:tcW w:w="1276" w:type="dxa"/>
            <w:gridSpan w:val="2"/>
            <w:vAlign w:val="center"/>
          </w:tcPr>
          <w:p w14:paraId="71C1B04F">
            <w:pPr>
              <w:jc w:val="center"/>
              <w:rPr>
                <w:rFonts w:hint="eastAsia" w:ascii="仿宋" w:hAnsi="仿宋" w:eastAsia="宋体" w:cs="仿宋"/>
                <w:b/>
                <w:bCs/>
                <w:color w:val="auto"/>
                <w:sz w:val="24"/>
              </w:rPr>
            </w:pPr>
            <w:r>
              <w:rPr>
                <w:rFonts w:hint="eastAsia" w:ascii="仿宋" w:hAnsi="仿宋" w:eastAsia="宋体" w:cs="仿宋"/>
                <w:b/>
                <w:bCs/>
                <w:color w:val="auto"/>
                <w:sz w:val="24"/>
              </w:rPr>
              <w:t>项目名称</w:t>
            </w:r>
          </w:p>
        </w:tc>
        <w:tc>
          <w:tcPr>
            <w:tcW w:w="3124" w:type="dxa"/>
            <w:gridSpan w:val="2"/>
            <w:vAlign w:val="center"/>
          </w:tcPr>
          <w:p w14:paraId="3D617F7F">
            <w:pPr>
              <w:jc w:val="center"/>
              <w:rPr>
                <w:rFonts w:hint="eastAsia" w:ascii="仿宋" w:hAnsi="仿宋" w:eastAsia="宋体" w:cs="仿宋"/>
                <w:b/>
                <w:bCs/>
                <w:color w:val="000000"/>
                <w:sz w:val="24"/>
              </w:rPr>
            </w:pPr>
            <w:r>
              <w:rPr>
                <w:rFonts w:hint="eastAsia" w:ascii="仿宋" w:hAnsi="仿宋" w:eastAsia="宋体" w:cs="仿宋"/>
                <w:b/>
                <w:bCs/>
                <w:color w:val="000000"/>
                <w:sz w:val="24"/>
              </w:rPr>
              <w:t>服务内容</w:t>
            </w:r>
          </w:p>
        </w:tc>
        <w:tc>
          <w:tcPr>
            <w:tcW w:w="1197" w:type="dxa"/>
            <w:tcBorders>
              <w:right w:val="dotDotDash" w:color="C00000" w:sz="18" w:space="0"/>
            </w:tcBorders>
            <w:vAlign w:val="center"/>
          </w:tcPr>
          <w:p w14:paraId="5D091CD5">
            <w:pPr>
              <w:jc w:val="center"/>
              <w:rPr>
                <w:rFonts w:hint="eastAsia" w:ascii="仿宋" w:hAnsi="仿宋" w:eastAsia="宋体" w:cs="仿宋"/>
                <w:b/>
                <w:bCs/>
                <w:color w:val="000000"/>
                <w:sz w:val="24"/>
              </w:rPr>
            </w:pPr>
            <w:r>
              <w:rPr>
                <w:rFonts w:hint="eastAsia" w:ascii="仿宋" w:hAnsi="仿宋" w:eastAsia="宋体" w:cs="仿宋"/>
                <w:b/>
                <w:bCs/>
                <w:color w:val="000000"/>
                <w:sz w:val="24"/>
                <w:lang w:val="en-US" w:eastAsia="zh-CN"/>
              </w:rPr>
              <w:t>服务</w:t>
            </w:r>
            <w:r>
              <w:rPr>
                <w:rFonts w:hint="eastAsia" w:ascii="仿宋" w:hAnsi="仿宋" w:eastAsia="宋体" w:cs="仿宋"/>
                <w:b/>
                <w:bCs/>
                <w:color w:val="000000"/>
                <w:sz w:val="24"/>
              </w:rPr>
              <w:t>地点</w:t>
            </w:r>
          </w:p>
        </w:tc>
        <w:tc>
          <w:tcPr>
            <w:tcW w:w="1805" w:type="dxa"/>
            <w:gridSpan w:val="2"/>
            <w:tcBorders>
              <w:left w:val="dotDotDash" w:color="C00000" w:sz="18" w:space="0"/>
            </w:tcBorders>
            <w:vAlign w:val="center"/>
          </w:tcPr>
          <w:p w14:paraId="0B9006A4">
            <w:pPr>
              <w:jc w:val="center"/>
              <w:rPr>
                <w:rFonts w:hint="default" w:ascii="仿宋" w:hAnsi="仿宋" w:eastAsia="宋体" w:cs="仿宋"/>
                <w:b/>
                <w:bCs/>
                <w:color w:val="000000"/>
                <w:sz w:val="24"/>
                <w:lang w:val="en-US" w:eastAsia="zh-CN"/>
              </w:rPr>
            </w:pPr>
            <w:r>
              <w:rPr>
                <w:rFonts w:hint="eastAsia" w:ascii="仿宋" w:hAnsi="仿宋" w:eastAsia="宋体" w:cs="仿宋"/>
                <w:b/>
                <w:bCs/>
                <w:color w:val="000000"/>
                <w:sz w:val="24"/>
                <w:lang w:val="en-US" w:eastAsia="zh-CN"/>
              </w:rPr>
              <w:t>报价</w:t>
            </w:r>
          </w:p>
        </w:tc>
        <w:tc>
          <w:tcPr>
            <w:tcW w:w="2692" w:type="dxa"/>
            <w:gridSpan w:val="3"/>
            <w:vAlign w:val="center"/>
          </w:tcPr>
          <w:p w14:paraId="49419964">
            <w:pPr>
              <w:jc w:val="center"/>
              <w:rPr>
                <w:rFonts w:hint="eastAsia" w:ascii="仿宋" w:hAnsi="仿宋" w:eastAsia="宋体" w:cs="仿宋"/>
                <w:b/>
                <w:bCs/>
                <w:color w:val="000000"/>
                <w:sz w:val="24"/>
              </w:rPr>
            </w:pPr>
            <w:r>
              <w:rPr>
                <w:rFonts w:hint="eastAsia" w:ascii="仿宋" w:hAnsi="仿宋" w:eastAsia="宋体" w:cs="仿宋"/>
                <w:b/>
                <w:bCs/>
                <w:color w:val="000000"/>
                <w:sz w:val="24"/>
                <w:lang w:val="en-US" w:eastAsia="zh-CN"/>
              </w:rPr>
              <w:t>服务</w:t>
            </w:r>
            <w:r>
              <w:rPr>
                <w:rFonts w:hint="eastAsia" w:ascii="仿宋" w:hAnsi="仿宋" w:eastAsia="宋体" w:cs="仿宋"/>
                <w:b/>
                <w:bCs/>
                <w:color w:val="000000"/>
                <w:sz w:val="24"/>
              </w:rPr>
              <w:t>时间能否满足</w:t>
            </w:r>
          </w:p>
        </w:tc>
        <w:tc>
          <w:tcPr>
            <w:tcW w:w="2316" w:type="dxa"/>
            <w:vAlign w:val="center"/>
          </w:tcPr>
          <w:p w14:paraId="356079EE">
            <w:pPr>
              <w:jc w:val="center"/>
              <w:rPr>
                <w:rFonts w:hint="eastAsia" w:ascii="仿宋" w:hAnsi="仿宋" w:eastAsia="宋体" w:cs="仿宋"/>
                <w:b/>
                <w:bCs/>
                <w:color w:val="000000"/>
                <w:sz w:val="24"/>
              </w:rPr>
            </w:pPr>
            <w:r>
              <w:rPr>
                <w:rFonts w:hint="eastAsia" w:ascii="仿宋" w:hAnsi="仿宋" w:eastAsia="宋体" w:cs="仿宋"/>
                <w:b/>
                <w:bCs/>
                <w:color w:val="000000"/>
                <w:sz w:val="24"/>
              </w:rPr>
              <w:t>服务承诺</w:t>
            </w:r>
          </w:p>
        </w:tc>
      </w:tr>
      <w:tr w14:paraId="0733A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1242" w:type="dxa"/>
            <w:vAlign w:val="center"/>
          </w:tcPr>
          <w:p w14:paraId="07AD5E82">
            <w:pPr>
              <w:jc w:val="center"/>
              <w:rPr>
                <w:rFonts w:hint="eastAsia" w:ascii="仿宋" w:hAnsi="仿宋" w:eastAsia="宋体" w:cs="仿宋"/>
                <w:b w:val="0"/>
                <w:bCs/>
                <w:color w:val="auto"/>
                <w:sz w:val="24"/>
              </w:rPr>
            </w:pPr>
            <w:r>
              <w:rPr>
                <w:rFonts w:hint="eastAsia" w:ascii="仿宋" w:hAnsi="仿宋" w:eastAsia="宋体" w:cs="仿宋"/>
                <w:b w:val="0"/>
                <w:bCs/>
                <w:color w:val="auto"/>
                <w:sz w:val="24"/>
                <w:lang w:val="zh-CN" w:eastAsia="zh-CN"/>
              </w:rPr>
              <w:t>2026年全国跆拳道品势冠军总决赛</w:t>
            </w:r>
          </w:p>
        </w:tc>
        <w:tc>
          <w:tcPr>
            <w:tcW w:w="1276" w:type="dxa"/>
            <w:gridSpan w:val="2"/>
            <w:vAlign w:val="center"/>
          </w:tcPr>
          <w:p w14:paraId="502EFC1B">
            <w:pPr>
              <w:jc w:val="center"/>
              <w:rPr>
                <w:rFonts w:hint="eastAsia" w:ascii="仿宋" w:hAnsi="仿宋" w:eastAsia="宋体" w:cs="仿宋"/>
                <w:b w:val="0"/>
                <w:bCs/>
                <w:color w:val="auto"/>
                <w:sz w:val="24"/>
              </w:rPr>
            </w:pPr>
            <w:r>
              <w:rPr>
                <w:rFonts w:hint="eastAsia" w:ascii="仿宋" w:hAnsi="仿宋" w:eastAsia="宋体" w:cs="仿宋"/>
                <w:b w:val="0"/>
                <w:bCs/>
                <w:color w:val="auto"/>
                <w:sz w:val="24"/>
                <w:lang w:val="zh-CN" w:eastAsia="zh-CN"/>
              </w:rPr>
              <w:t>2026年全国跆拳道品势冠军总决赛</w:t>
            </w:r>
          </w:p>
        </w:tc>
        <w:tc>
          <w:tcPr>
            <w:tcW w:w="3124" w:type="dxa"/>
            <w:gridSpan w:val="2"/>
            <w:vAlign w:val="center"/>
          </w:tcPr>
          <w:p w14:paraId="7725956D">
            <w:pPr>
              <w:jc w:val="center"/>
              <w:rPr>
                <w:rFonts w:hint="default" w:ascii="仿宋" w:hAnsi="仿宋" w:eastAsia="宋体" w:cs="仿宋"/>
                <w:b w:val="0"/>
                <w:bCs w:val="0"/>
                <w:color w:val="000000"/>
                <w:sz w:val="24"/>
                <w:lang w:val="en-US" w:eastAsia="zh-CN"/>
              </w:rPr>
            </w:pPr>
            <w:r>
              <w:rPr>
                <w:rFonts w:hint="default" w:ascii="仿宋" w:hAnsi="仿宋" w:eastAsia="宋体" w:cs="仿宋"/>
                <w:b w:val="0"/>
                <w:bCs w:val="0"/>
                <w:color w:val="000000"/>
                <w:sz w:val="24"/>
                <w:lang w:val="en-US" w:eastAsia="zh-CN"/>
              </w:rPr>
              <w:t>根据采购人实际工作需要，现需对2026年全国跆拳道品势冠军总决赛进行采购。</w:t>
            </w:r>
          </w:p>
        </w:tc>
        <w:tc>
          <w:tcPr>
            <w:tcW w:w="1197" w:type="dxa"/>
            <w:tcBorders>
              <w:right w:val="dotDotDash" w:color="C00000" w:sz="18" w:space="0"/>
            </w:tcBorders>
            <w:vAlign w:val="center"/>
          </w:tcPr>
          <w:p w14:paraId="737E87DE">
            <w:pPr>
              <w:jc w:val="center"/>
              <w:rPr>
                <w:rFonts w:hint="default" w:ascii="仿宋" w:hAnsi="仿宋" w:eastAsia="宋体" w:cs="仿宋"/>
                <w:b w:val="0"/>
                <w:bCs w:val="0"/>
                <w:color w:val="000000"/>
                <w:sz w:val="24"/>
                <w:lang w:val="en-US" w:eastAsia="zh-CN"/>
              </w:rPr>
            </w:pPr>
            <w:r>
              <w:rPr>
                <w:rFonts w:hint="eastAsia" w:ascii="仿宋" w:hAnsi="仿宋" w:eastAsia="宋体" w:cs="仿宋"/>
                <w:b w:val="0"/>
                <w:bCs w:val="0"/>
                <w:color w:val="000000"/>
                <w:sz w:val="24"/>
                <w:lang w:val="en-US" w:eastAsia="zh-CN"/>
              </w:rPr>
              <w:t>采购人指定地点</w:t>
            </w:r>
          </w:p>
        </w:tc>
        <w:tc>
          <w:tcPr>
            <w:tcW w:w="1805" w:type="dxa"/>
            <w:gridSpan w:val="2"/>
            <w:tcBorders>
              <w:left w:val="dotDotDash" w:color="C00000" w:sz="18" w:space="0"/>
            </w:tcBorders>
            <w:vAlign w:val="center"/>
          </w:tcPr>
          <w:p w14:paraId="6BE82DD5">
            <w:pPr>
              <w:jc w:val="center"/>
              <w:rPr>
                <w:rFonts w:hint="eastAsia" w:ascii="仿宋" w:hAnsi="仿宋" w:eastAsia="宋体" w:cs="仿宋"/>
                <w:b/>
                <w:bCs/>
                <w:color w:val="000000"/>
                <w:sz w:val="24"/>
              </w:rPr>
            </w:pPr>
          </w:p>
        </w:tc>
        <w:tc>
          <w:tcPr>
            <w:tcW w:w="2692" w:type="dxa"/>
            <w:gridSpan w:val="3"/>
            <w:vAlign w:val="center"/>
          </w:tcPr>
          <w:p w14:paraId="696B3D9E">
            <w:pPr>
              <w:jc w:val="center"/>
              <w:rPr>
                <w:rFonts w:hint="eastAsia" w:ascii="仿宋" w:hAnsi="仿宋" w:eastAsia="宋体" w:cs="仿宋"/>
                <w:b/>
                <w:bCs/>
                <w:color w:val="000000"/>
                <w:sz w:val="24"/>
              </w:rPr>
            </w:pPr>
          </w:p>
        </w:tc>
        <w:tc>
          <w:tcPr>
            <w:tcW w:w="2316" w:type="dxa"/>
            <w:vAlign w:val="center"/>
          </w:tcPr>
          <w:p w14:paraId="6EE1371A">
            <w:pPr>
              <w:jc w:val="center"/>
              <w:rPr>
                <w:rFonts w:hint="default" w:ascii="仿宋" w:hAnsi="仿宋" w:eastAsia="宋体" w:cs="仿宋"/>
                <w:b/>
                <w:bCs/>
                <w:color w:val="000000"/>
                <w:sz w:val="24"/>
                <w:lang w:val="en-US" w:eastAsia="zh-CN"/>
              </w:rPr>
            </w:pPr>
            <w:r>
              <w:rPr>
                <w:rFonts w:hint="eastAsia" w:ascii="仿宋" w:hAnsi="仿宋" w:eastAsia="宋体" w:cs="仿宋"/>
                <w:b/>
                <w:bCs/>
                <w:color w:val="000000"/>
                <w:sz w:val="24"/>
                <w:lang w:val="en-US" w:eastAsia="zh-CN"/>
              </w:rPr>
              <w:t>满足项目要求。</w:t>
            </w:r>
          </w:p>
        </w:tc>
      </w:tr>
      <w:tr w14:paraId="69321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242" w:type="dxa"/>
            <w:vAlign w:val="center"/>
          </w:tcPr>
          <w:p w14:paraId="4C6F8976">
            <w:pPr>
              <w:jc w:val="center"/>
              <w:rPr>
                <w:rFonts w:hint="eastAsia" w:ascii="仿宋" w:hAnsi="仿宋" w:eastAsia="宋体" w:cs="仿宋"/>
                <w:b/>
                <w:bCs/>
                <w:color w:val="000000"/>
                <w:sz w:val="24"/>
              </w:rPr>
            </w:pPr>
            <w:r>
              <w:rPr>
                <w:rFonts w:hint="eastAsia" w:ascii="仿宋" w:hAnsi="仿宋" w:eastAsia="宋体" w:cs="仿宋"/>
                <w:b/>
                <w:bCs/>
                <w:color w:val="000000"/>
                <w:sz w:val="24"/>
              </w:rPr>
              <w:t>其他要求</w:t>
            </w:r>
          </w:p>
        </w:tc>
        <w:tc>
          <w:tcPr>
            <w:tcW w:w="5597" w:type="dxa"/>
            <w:gridSpan w:val="5"/>
            <w:tcBorders>
              <w:right w:val="dotDotDash" w:color="C00000" w:sz="18" w:space="0"/>
            </w:tcBorders>
            <w:vAlign w:val="center"/>
          </w:tcPr>
          <w:p w14:paraId="2F195D43">
            <w:pPr>
              <w:jc w:val="left"/>
              <w:rPr>
                <w:rFonts w:hint="eastAsia" w:ascii="仿宋" w:hAnsi="仿宋" w:eastAsia="宋体" w:cs="仿宋"/>
                <w:b/>
                <w:bCs/>
                <w:color w:val="000000"/>
                <w:sz w:val="24"/>
              </w:rPr>
            </w:pPr>
            <w:r>
              <w:rPr>
                <w:rFonts w:hint="eastAsia" w:ascii="仿宋" w:hAnsi="仿宋" w:eastAsia="宋体" w:cs="仿宋"/>
                <w:b w:val="0"/>
                <w:bCs w:val="0"/>
                <w:color w:val="000000"/>
                <w:sz w:val="24"/>
                <w:lang w:val="zh-TW" w:eastAsia="zh-TW"/>
              </w:rPr>
              <w:t>法律法规规定的其他事项。</w:t>
            </w:r>
          </w:p>
        </w:tc>
        <w:tc>
          <w:tcPr>
            <w:tcW w:w="1342" w:type="dxa"/>
            <w:vMerge w:val="restart"/>
            <w:tcBorders>
              <w:left w:val="dotDotDash" w:color="C00000" w:sz="18" w:space="0"/>
            </w:tcBorders>
            <w:vAlign w:val="center"/>
          </w:tcPr>
          <w:p w14:paraId="74BFB2AC">
            <w:pPr>
              <w:rPr>
                <w:rFonts w:hint="eastAsia" w:ascii="仿宋" w:hAnsi="仿宋" w:eastAsia="宋体" w:cs="仿宋"/>
                <w:b/>
                <w:bCs/>
                <w:color w:val="000000"/>
                <w:sz w:val="24"/>
              </w:rPr>
            </w:pPr>
            <w:r>
              <w:rPr>
                <w:rFonts w:hint="eastAsia" w:ascii="仿宋" w:hAnsi="仿宋" w:eastAsia="宋体" w:cs="仿宋"/>
                <w:b/>
                <w:bCs/>
                <w:color w:val="000000"/>
                <w:sz w:val="24"/>
              </w:rPr>
              <w:t xml:space="preserve">总报价：              </w:t>
            </w:r>
          </w:p>
        </w:tc>
        <w:tc>
          <w:tcPr>
            <w:tcW w:w="5471" w:type="dxa"/>
            <w:gridSpan w:val="5"/>
            <w:vMerge w:val="restart"/>
            <w:vAlign w:val="center"/>
          </w:tcPr>
          <w:p w14:paraId="05AAB6A0">
            <w:pPr>
              <w:rPr>
                <w:rFonts w:ascii="仿宋" w:hAnsi="仿宋" w:eastAsia="宋体" w:cs="仿宋"/>
                <w:b/>
                <w:bCs/>
                <w:color w:val="000000"/>
                <w:sz w:val="24"/>
              </w:rPr>
            </w:pPr>
            <w:r>
              <w:rPr>
                <w:rFonts w:hint="eastAsia" w:ascii="仿宋" w:hAnsi="仿宋" w:eastAsia="宋体" w:cs="仿宋"/>
                <w:b/>
                <w:bCs/>
                <w:color w:val="000000"/>
                <w:sz w:val="24"/>
              </w:rPr>
              <w:t>人民币 （大写）：</w:t>
            </w:r>
            <w:r>
              <w:rPr>
                <w:rFonts w:hint="eastAsia" w:ascii="仿宋" w:hAnsi="仿宋" w:eastAsia="宋体" w:cs="仿宋"/>
                <w:b/>
                <w:bCs/>
                <w:color w:val="000000"/>
                <w:sz w:val="24"/>
                <w:u w:val="single"/>
              </w:rPr>
              <w:t xml:space="preserve">                           </w:t>
            </w:r>
          </w:p>
          <w:p w14:paraId="22F46361">
            <w:pPr>
              <w:rPr>
                <w:rFonts w:ascii="仿宋" w:hAnsi="仿宋" w:eastAsia="宋体" w:cs="仿宋"/>
                <w:b/>
                <w:bCs/>
                <w:color w:val="000000"/>
                <w:sz w:val="24"/>
              </w:rPr>
            </w:pPr>
            <w:r>
              <w:rPr>
                <w:rFonts w:hint="eastAsia" w:ascii="仿宋" w:hAnsi="仿宋" w:eastAsia="宋体" w:cs="仿宋"/>
                <w:b/>
                <w:bCs/>
                <w:color w:val="000000"/>
                <w:sz w:val="24"/>
              </w:rPr>
              <w:t xml:space="preserve">            </w:t>
            </w:r>
            <w:r>
              <w:rPr>
                <w:rFonts w:hint="eastAsia" w:ascii="宋体" w:hAnsi="宋体" w:eastAsia="宋体" w:cs="宋体"/>
                <w:b/>
                <w:bCs/>
                <w:color w:val="000000"/>
                <w:sz w:val="24"/>
              </w:rPr>
              <w:t>￥</w:t>
            </w:r>
            <w:r>
              <w:rPr>
                <w:rFonts w:hint="eastAsia" w:ascii="仿宋" w:hAnsi="仿宋" w:eastAsia="宋体" w:cs="仿宋"/>
                <w:b/>
                <w:bCs/>
                <w:color w:val="000000"/>
                <w:sz w:val="24"/>
              </w:rPr>
              <w:t>：</w:t>
            </w:r>
            <w:r>
              <w:rPr>
                <w:rFonts w:hint="eastAsia" w:ascii="仿宋" w:hAnsi="仿宋" w:eastAsia="宋体" w:cs="仿宋"/>
                <w:b/>
                <w:bCs/>
                <w:color w:val="000000"/>
                <w:sz w:val="24"/>
                <w:u w:val="single"/>
              </w:rPr>
              <w:t xml:space="preserve">                           </w:t>
            </w:r>
          </w:p>
        </w:tc>
      </w:tr>
      <w:tr w14:paraId="092A6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2518" w:type="dxa"/>
            <w:gridSpan w:val="3"/>
            <w:vAlign w:val="center"/>
          </w:tcPr>
          <w:p w14:paraId="281076CC">
            <w:pPr>
              <w:jc w:val="center"/>
              <w:rPr>
                <w:rFonts w:hint="eastAsia" w:ascii="仿宋" w:hAnsi="仿宋" w:eastAsia="宋体" w:cs="仿宋"/>
                <w:b/>
                <w:bCs/>
                <w:color w:val="000000"/>
                <w:sz w:val="24"/>
              </w:rPr>
            </w:pPr>
            <w:r>
              <w:rPr>
                <w:rFonts w:hint="eastAsia" w:ascii="仿宋" w:hAnsi="仿宋" w:eastAsia="宋体" w:cs="仿宋"/>
                <w:b/>
                <w:bCs/>
                <w:color w:val="000000"/>
                <w:sz w:val="24"/>
              </w:rPr>
              <w:t>要求供应商报价截止时间</w:t>
            </w:r>
          </w:p>
        </w:tc>
        <w:tc>
          <w:tcPr>
            <w:tcW w:w="4321" w:type="dxa"/>
            <w:gridSpan w:val="3"/>
            <w:tcBorders>
              <w:right w:val="dotDotDash" w:color="C00000" w:sz="18" w:space="0"/>
            </w:tcBorders>
            <w:vAlign w:val="center"/>
          </w:tcPr>
          <w:p w14:paraId="583DCBBD">
            <w:pPr>
              <w:jc w:val="center"/>
              <w:rPr>
                <w:rFonts w:hint="default" w:ascii="仿宋" w:hAnsi="仿宋" w:eastAsia="宋体" w:cs="仿宋"/>
                <w:b/>
                <w:bCs/>
                <w:color w:val="000000"/>
                <w:sz w:val="24"/>
                <w:lang w:val="en-US" w:eastAsia="zh-CN"/>
              </w:rPr>
            </w:pPr>
            <w:r>
              <w:rPr>
                <w:rFonts w:hint="eastAsia" w:ascii="仿宋" w:hAnsi="仿宋" w:eastAsia="宋体" w:cs="仿宋"/>
                <w:b/>
                <w:bCs/>
                <w:color w:val="000000"/>
                <w:sz w:val="24"/>
                <w:highlight w:val="none"/>
              </w:rPr>
              <w:t>202</w:t>
            </w:r>
            <w:r>
              <w:rPr>
                <w:rFonts w:hint="eastAsia" w:ascii="仿宋" w:hAnsi="仿宋" w:eastAsia="宋体" w:cs="仿宋"/>
                <w:b/>
                <w:bCs/>
                <w:color w:val="000000"/>
                <w:sz w:val="24"/>
                <w:highlight w:val="none"/>
                <w:lang w:val="en-US" w:eastAsia="zh-CN"/>
              </w:rPr>
              <w:t>6</w:t>
            </w:r>
            <w:r>
              <w:rPr>
                <w:rFonts w:hint="eastAsia" w:ascii="仿宋" w:hAnsi="仿宋" w:eastAsia="宋体" w:cs="仿宋"/>
                <w:b/>
                <w:bCs/>
                <w:color w:val="000000"/>
                <w:sz w:val="24"/>
                <w:highlight w:val="none"/>
              </w:rPr>
              <w:t>年</w:t>
            </w:r>
            <w:r>
              <w:rPr>
                <w:rFonts w:hint="eastAsia" w:ascii="仿宋" w:hAnsi="仿宋" w:eastAsia="宋体" w:cs="仿宋"/>
                <w:b/>
                <w:bCs/>
                <w:color w:val="000000"/>
                <w:sz w:val="24"/>
                <w:highlight w:val="none"/>
                <w:lang w:val="en-US" w:eastAsia="zh-CN"/>
              </w:rPr>
              <w:t>08</w:t>
            </w:r>
            <w:r>
              <w:rPr>
                <w:rFonts w:hint="eastAsia" w:ascii="仿宋" w:hAnsi="仿宋" w:eastAsia="宋体" w:cs="仿宋"/>
                <w:b/>
                <w:bCs/>
                <w:color w:val="000000"/>
                <w:sz w:val="24"/>
                <w:highlight w:val="none"/>
              </w:rPr>
              <w:t>月</w:t>
            </w:r>
            <w:r>
              <w:rPr>
                <w:rFonts w:hint="eastAsia" w:ascii="仿宋" w:hAnsi="仿宋" w:eastAsia="宋体" w:cs="仿宋"/>
                <w:b/>
                <w:bCs/>
                <w:color w:val="000000"/>
                <w:sz w:val="24"/>
                <w:highlight w:val="none"/>
                <w:lang w:val="en-US" w:eastAsia="zh-CN"/>
              </w:rPr>
              <w:t>28</w:t>
            </w:r>
            <w:r>
              <w:rPr>
                <w:rFonts w:hint="eastAsia" w:ascii="仿宋" w:hAnsi="仿宋" w:eastAsia="宋体" w:cs="仿宋"/>
                <w:b/>
                <w:bCs/>
                <w:color w:val="000000"/>
                <w:sz w:val="24"/>
                <w:highlight w:val="none"/>
              </w:rPr>
              <w:t>日</w:t>
            </w:r>
            <w:r>
              <w:rPr>
                <w:rFonts w:hint="eastAsia" w:ascii="仿宋" w:hAnsi="仿宋" w:eastAsia="宋体" w:cs="仿宋"/>
                <w:b/>
                <w:bCs/>
                <w:color w:val="000000"/>
                <w:sz w:val="24"/>
                <w:highlight w:val="none"/>
                <w:lang w:val="en-US" w:eastAsia="zh-CN"/>
              </w:rPr>
              <w:t>14:30</w:t>
            </w:r>
          </w:p>
        </w:tc>
        <w:tc>
          <w:tcPr>
            <w:tcW w:w="1342" w:type="dxa"/>
            <w:vMerge w:val="continue"/>
            <w:tcBorders>
              <w:left w:val="dotDotDash" w:color="C00000" w:sz="18" w:space="0"/>
            </w:tcBorders>
            <w:vAlign w:val="center"/>
          </w:tcPr>
          <w:p w14:paraId="1D0FFA29">
            <w:pPr>
              <w:ind w:firstLine="3120" w:firstLineChars="1300"/>
              <w:rPr>
                <w:rFonts w:hint="eastAsia" w:ascii="仿宋" w:hAnsi="仿宋" w:eastAsia="宋体" w:cs="仿宋"/>
                <w:b/>
                <w:bCs/>
                <w:color w:val="000000"/>
                <w:sz w:val="24"/>
              </w:rPr>
            </w:pPr>
          </w:p>
        </w:tc>
        <w:tc>
          <w:tcPr>
            <w:tcW w:w="5471" w:type="dxa"/>
            <w:gridSpan w:val="5"/>
            <w:vMerge w:val="continue"/>
            <w:vAlign w:val="center"/>
          </w:tcPr>
          <w:p w14:paraId="3EAA6FA3">
            <w:pPr>
              <w:rPr>
                <w:rFonts w:hint="eastAsia" w:ascii="仿宋" w:hAnsi="仿宋" w:eastAsia="宋体" w:cs="仿宋"/>
                <w:b/>
                <w:bCs/>
                <w:color w:val="000000"/>
                <w:sz w:val="24"/>
              </w:rPr>
            </w:pPr>
          </w:p>
        </w:tc>
      </w:tr>
      <w:tr w14:paraId="23B09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839" w:type="dxa"/>
            <w:gridSpan w:val="6"/>
            <w:tcBorders>
              <w:right w:val="dotDotDash" w:color="C00000" w:sz="18" w:space="0"/>
            </w:tcBorders>
            <w:vAlign w:val="center"/>
          </w:tcPr>
          <w:p w14:paraId="5CC43FAE">
            <w:pPr>
              <w:jc w:val="center"/>
              <w:rPr>
                <w:rFonts w:hint="eastAsia" w:ascii="仿宋" w:hAnsi="仿宋" w:eastAsia="宋体" w:cs="仿宋"/>
                <w:color w:val="000000"/>
                <w:sz w:val="24"/>
              </w:rPr>
            </w:pPr>
            <w:r>
              <w:rPr>
                <w:rFonts w:hint="eastAsia" w:ascii="仿宋" w:hAnsi="仿宋" w:eastAsia="宋体" w:cs="仿宋"/>
                <w:color w:val="000000"/>
                <w:sz w:val="24"/>
              </w:rPr>
              <w:t>虚线左方为采购人填写</w:t>
            </w:r>
          </w:p>
        </w:tc>
        <w:tc>
          <w:tcPr>
            <w:tcW w:w="6813" w:type="dxa"/>
            <w:gridSpan w:val="6"/>
            <w:tcBorders>
              <w:left w:val="dotDotDash" w:color="C00000" w:sz="18" w:space="0"/>
            </w:tcBorders>
            <w:vAlign w:val="center"/>
          </w:tcPr>
          <w:p w14:paraId="2238FB08">
            <w:pPr>
              <w:jc w:val="center"/>
              <w:rPr>
                <w:rFonts w:hint="eastAsia" w:ascii="仿宋" w:hAnsi="仿宋" w:eastAsia="宋体" w:cs="仿宋"/>
                <w:color w:val="000000"/>
                <w:sz w:val="24"/>
              </w:rPr>
            </w:pPr>
            <w:r>
              <w:rPr>
                <w:rFonts w:hint="eastAsia" w:ascii="仿宋" w:hAnsi="仿宋" w:eastAsia="宋体" w:cs="仿宋"/>
                <w:color w:val="000000"/>
                <w:sz w:val="24"/>
              </w:rPr>
              <w:t>虚线右方为供应商填写</w:t>
            </w:r>
          </w:p>
        </w:tc>
      </w:tr>
    </w:tbl>
    <w:p w14:paraId="08C13869">
      <w:pPr>
        <w:keepNext w:val="0"/>
        <w:keepLines w:val="0"/>
        <w:pageBreakBefore w:val="0"/>
        <w:widowControl w:val="0"/>
        <w:kinsoku/>
        <w:wordWrap w:val="0"/>
        <w:overflowPunct/>
        <w:topLinePunct w:val="0"/>
        <w:autoSpaceDE w:val="0"/>
        <w:autoSpaceDN w:val="0"/>
        <w:bidi w:val="0"/>
        <w:adjustRightInd w:val="0"/>
        <w:spacing w:line="560" w:lineRule="exact"/>
        <w:ind w:firstLine="0" w:firstLineChars="0"/>
        <w:jc w:val="both"/>
        <w:textAlignment w:val="auto"/>
        <w:rPr>
          <w:rFonts w:hint="eastAsia" w:eastAsia="方正仿宋_GBK" w:cs="楷体"/>
          <w:color w:val="auto"/>
          <w:sz w:val="24"/>
          <w:szCs w:val="24"/>
          <w:highlight w:val="none"/>
          <w:lang w:val="en-US" w:eastAsia="zh-CN"/>
        </w:rPr>
      </w:pPr>
    </w:p>
    <w:p w14:paraId="7B960F97">
      <w:pPr>
        <w:keepNext w:val="0"/>
        <w:keepLines w:val="0"/>
        <w:pageBreakBefore w:val="0"/>
        <w:widowControl/>
        <w:kinsoku/>
        <w:wordWrap/>
        <w:overflowPunct/>
        <w:topLinePunct w:val="0"/>
        <w:autoSpaceDE/>
        <w:autoSpaceDN/>
        <w:bidi w:val="0"/>
        <w:adjustRightInd/>
        <w:spacing w:line="240" w:lineRule="auto"/>
        <w:ind w:firstLine="0" w:firstLineChars="0"/>
        <w:jc w:val="left"/>
        <w:textAlignment w:val="auto"/>
        <w:rPr>
          <w:rFonts w:hint="default" w:eastAsia="方正仿宋_GBK" w:cs="楷体"/>
          <w:color w:val="auto"/>
          <w:sz w:val="24"/>
          <w:szCs w:val="24"/>
          <w:highlight w:val="none"/>
          <w:lang w:val="en-US" w:eastAsia="zh-CN"/>
        </w:rPr>
      </w:pPr>
      <w:r>
        <w:rPr>
          <w:rFonts w:hint="default" w:eastAsia="方正仿宋_GBK" w:cs="楷体"/>
          <w:color w:val="auto"/>
          <w:sz w:val="24"/>
          <w:szCs w:val="24"/>
          <w:highlight w:val="none"/>
          <w:lang w:val="en-US" w:eastAsia="zh-CN"/>
        </w:rPr>
        <w:br w:type="page"/>
      </w:r>
    </w:p>
    <w:p w14:paraId="2BB6B1BA">
      <w:pPr>
        <w:spacing w:line="560" w:lineRule="exact"/>
        <w:rPr>
          <w:rFonts w:hint="eastAsia" w:eastAsia="宋体"/>
          <w:sz w:val="32"/>
          <w:szCs w:val="32"/>
        </w:rPr>
        <w:sectPr>
          <w:pgSz w:w="16838" w:h="11906" w:orient="landscape"/>
          <w:pgMar w:top="1588" w:right="1701" w:bottom="1474" w:left="1701" w:header="851" w:footer="992" w:gutter="0"/>
          <w:cols w:space="720" w:num="1"/>
          <w:docGrid w:type="linesAndChars" w:linePitch="312" w:charSpace="0"/>
        </w:sectPr>
      </w:pPr>
    </w:p>
    <w:p w14:paraId="198F2D12">
      <w:pPr>
        <w:keepNext w:val="0"/>
        <w:keepLines w:val="0"/>
        <w:pageBreakBefore w:val="0"/>
        <w:widowControl w:val="0"/>
        <w:kinsoku/>
        <w:wordWrap w:val="0"/>
        <w:overflowPunct/>
        <w:topLinePunct w:val="0"/>
        <w:autoSpaceDE w:val="0"/>
        <w:autoSpaceDN w:val="0"/>
        <w:bidi w:val="0"/>
        <w:adjustRightInd w:val="0"/>
        <w:spacing w:line="560" w:lineRule="exact"/>
        <w:ind w:firstLine="0" w:firstLineChars="0"/>
        <w:jc w:val="both"/>
        <w:textAlignment w:val="auto"/>
        <w:rPr>
          <w:rFonts w:hint="eastAsia" w:eastAsia="方正仿宋_GBK" w:cs="楷体"/>
          <w:color w:val="auto"/>
          <w:sz w:val="24"/>
          <w:szCs w:val="24"/>
          <w:highlight w:val="none"/>
          <w:lang w:val="en-US" w:eastAsia="zh-CN"/>
        </w:rPr>
      </w:pPr>
      <w:r>
        <w:rPr>
          <w:rFonts w:hint="eastAsia" w:eastAsia="方正仿宋_GBK" w:cs="楷体"/>
          <w:color w:val="auto"/>
          <w:sz w:val="24"/>
          <w:szCs w:val="24"/>
          <w:highlight w:val="none"/>
          <w:lang w:val="en-US" w:eastAsia="zh-CN"/>
        </w:rPr>
        <w:t>附件2：具有履行合同所必需的设备和专业技术能力：</w:t>
      </w:r>
    </w:p>
    <w:p w14:paraId="01BEA431">
      <w:pPr>
        <w:adjustRightInd w:val="0"/>
        <w:snapToGrid w:val="0"/>
        <w:spacing w:before="480" w:beforeLines="200" w:after="240" w:afterLines="100" w:line="360" w:lineRule="auto"/>
        <w:jc w:val="center"/>
        <w:rPr>
          <w:rFonts w:hint="eastAsia" w:ascii="方正仿宋_GBK" w:hAnsi="方正仿宋_GBK" w:eastAsia="方正仿宋_GBK" w:cs="方正仿宋_GBK"/>
          <w:b/>
          <w:bCs/>
          <w:color w:val="000000"/>
          <w:sz w:val="24"/>
          <w:szCs w:val="24"/>
          <w:highlight w:val="none"/>
          <w:lang w:val="zh-CN"/>
        </w:rPr>
      </w:pPr>
      <w:r>
        <w:rPr>
          <w:rFonts w:hint="eastAsia" w:ascii="方正仿宋_GBK" w:hAnsi="方正仿宋_GBK" w:eastAsia="方正仿宋_GBK" w:cs="方正仿宋_GBK"/>
          <w:b/>
          <w:bCs/>
          <w:color w:val="000000"/>
          <w:sz w:val="24"/>
          <w:szCs w:val="24"/>
          <w:highlight w:val="none"/>
          <w:lang w:val="zh-CN"/>
        </w:rPr>
        <w:t>具备履行合同所必需的设备和专业技术能力的声明</w:t>
      </w:r>
    </w:p>
    <w:p w14:paraId="7B1E6275">
      <w:pPr>
        <w:adjustRightInd w:val="0"/>
        <w:snapToGrid w:val="0"/>
        <w:spacing w:line="560" w:lineRule="exact"/>
        <w:ind w:firstLine="480" w:firstLineChars="200"/>
        <w:jc w:val="left"/>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致：</w:t>
      </w:r>
      <w:r>
        <w:rPr>
          <w:rFonts w:hint="eastAsia" w:ascii="方正仿宋_GBK" w:hAnsi="方正仿宋_GBK" w:eastAsia="方正仿宋_GBK" w:cs="方正仿宋_GBK"/>
          <w:color w:val="000000"/>
          <w:sz w:val="24"/>
          <w:szCs w:val="24"/>
          <w:highlight w:val="none"/>
          <w:lang w:val="zh-CN"/>
        </w:rPr>
        <w:t>南京市建邺区</w:t>
      </w:r>
      <w:r>
        <w:rPr>
          <w:rFonts w:hint="eastAsia" w:ascii="方正仿宋_GBK" w:hAnsi="方正仿宋_GBK" w:eastAsia="方正仿宋_GBK" w:cs="方正仿宋_GBK"/>
          <w:color w:val="000000"/>
          <w:sz w:val="24"/>
          <w:szCs w:val="24"/>
          <w:highlight w:val="none"/>
          <w:lang w:val="en-US" w:eastAsia="zh-CN"/>
        </w:rPr>
        <w:t>文化和旅游局</w:t>
      </w:r>
      <w:r>
        <w:rPr>
          <w:rFonts w:hint="eastAsia" w:ascii="方正仿宋_GBK" w:hAnsi="方正仿宋_GBK" w:eastAsia="方正仿宋_GBK" w:cs="方正仿宋_GBK"/>
          <w:color w:val="000000"/>
          <w:sz w:val="24"/>
          <w:szCs w:val="24"/>
          <w:highlight w:val="none"/>
        </w:rPr>
        <w:t>：</w:t>
      </w:r>
    </w:p>
    <w:p w14:paraId="76C3C060">
      <w:pPr>
        <w:spacing w:line="56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我公司</w:t>
      </w:r>
      <w:r>
        <w:rPr>
          <w:rFonts w:hint="eastAsia" w:ascii="方正仿宋_GBK" w:hAnsi="方正仿宋_GBK" w:eastAsia="方正仿宋_GBK" w:cs="方正仿宋_GBK"/>
          <w:color w:val="000000"/>
          <w:sz w:val="24"/>
          <w:szCs w:val="24"/>
          <w:highlight w:val="none"/>
          <w:u w:val="single"/>
        </w:rPr>
        <w:t xml:space="preserve">       </w:t>
      </w:r>
      <w:r>
        <w:rPr>
          <w:rFonts w:hint="eastAsia" w:ascii="方正仿宋_GBK" w:hAnsi="方正仿宋_GBK" w:eastAsia="方正仿宋_GBK" w:cs="方正仿宋_GBK"/>
          <w:color w:val="000000"/>
          <w:sz w:val="24"/>
          <w:szCs w:val="24"/>
          <w:highlight w:val="none"/>
        </w:rPr>
        <w:t>（供应商名称）郑重声明：我公司具备履行本项采购合同所必需的设备和专业技术能力，为履行本项采购合同我公司具备如下主要设备和主要专业技术能力：</w:t>
      </w:r>
    </w:p>
    <w:p w14:paraId="78E310AB">
      <w:pPr>
        <w:spacing w:line="56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主要设备有：</w:t>
      </w:r>
      <w:r>
        <w:rPr>
          <w:rFonts w:hint="eastAsia" w:ascii="方正仿宋_GBK" w:hAnsi="方正仿宋_GBK" w:eastAsia="方正仿宋_GBK" w:cs="方正仿宋_GBK"/>
          <w:color w:val="000000"/>
          <w:sz w:val="24"/>
          <w:szCs w:val="24"/>
          <w:highlight w:val="none"/>
          <w:u w:val="single"/>
        </w:rPr>
        <w:t xml:space="preserve">                         </w:t>
      </w:r>
      <w:r>
        <w:rPr>
          <w:rFonts w:hint="eastAsia" w:ascii="方正仿宋_GBK" w:hAnsi="方正仿宋_GBK" w:eastAsia="方正仿宋_GBK" w:cs="方正仿宋_GBK"/>
          <w:color w:val="000000"/>
          <w:sz w:val="24"/>
          <w:szCs w:val="24"/>
          <w:highlight w:val="none"/>
        </w:rPr>
        <w:t xml:space="preserve"> 。( 若有 )</w:t>
      </w:r>
    </w:p>
    <w:p w14:paraId="28D3A94B">
      <w:pPr>
        <w:spacing w:line="56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主要专业技术能力有：</w:t>
      </w:r>
      <w:r>
        <w:rPr>
          <w:rFonts w:hint="eastAsia" w:ascii="方正仿宋_GBK" w:hAnsi="方正仿宋_GBK" w:eastAsia="方正仿宋_GBK" w:cs="方正仿宋_GBK"/>
          <w:color w:val="000000"/>
          <w:sz w:val="24"/>
          <w:szCs w:val="24"/>
          <w:highlight w:val="none"/>
          <w:u w:val="single"/>
        </w:rPr>
        <w:t xml:space="preserve">                  </w:t>
      </w:r>
      <w:r>
        <w:rPr>
          <w:rFonts w:hint="eastAsia" w:ascii="方正仿宋_GBK" w:hAnsi="方正仿宋_GBK" w:eastAsia="方正仿宋_GBK" w:cs="方正仿宋_GBK"/>
          <w:color w:val="000000"/>
          <w:sz w:val="24"/>
          <w:szCs w:val="24"/>
          <w:highlight w:val="none"/>
        </w:rPr>
        <w:t>。( 若有 )</w:t>
      </w:r>
    </w:p>
    <w:p w14:paraId="5FF8CD6C">
      <w:pPr>
        <w:spacing w:line="560" w:lineRule="exact"/>
        <w:rPr>
          <w:rFonts w:hint="eastAsia" w:ascii="方正仿宋_GBK" w:hAnsi="方正仿宋_GBK" w:eastAsia="方正仿宋_GBK" w:cs="方正仿宋_GBK"/>
          <w:color w:val="000000"/>
          <w:sz w:val="24"/>
          <w:szCs w:val="24"/>
          <w:highlight w:val="none"/>
        </w:rPr>
      </w:pPr>
    </w:p>
    <w:p w14:paraId="6F3AB6BA">
      <w:pPr>
        <w:spacing w:line="560" w:lineRule="exact"/>
        <w:rPr>
          <w:rFonts w:hint="eastAsia" w:ascii="方正仿宋_GBK" w:hAnsi="方正仿宋_GBK" w:eastAsia="方正仿宋_GBK" w:cs="方正仿宋_GBK"/>
          <w:color w:val="000000"/>
          <w:sz w:val="24"/>
          <w:szCs w:val="24"/>
          <w:highlight w:val="none"/>
        </w:rPr>
      </w:pPr>
    </w:p>
    <w:p w14:paraId="6FAC2AED">
      <w:pPr>
        <w:widowControl/>
        <w:spacing w:line="560" w:lineRule="exact"/>
        <w:ind w:right="560" w:firstLine="480" w:firstLineChars="200"/>
        <w:jc w:val="right"/>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 xml:space="preserve">                                      供应商名称（盖章）：</w:t>
      </w:r>
    </w:p>
    <w:p w14:paraId="7DC7E8B7">
      <w:pPr>
        <w:keepNext w:val="0"/>
        <w:keepLines w:val="0"/>
        <w:pageBreakBefore w:val="0"/>
        <w:widowControl w:val="0"/>
        <w:kinsoku/>
        <w:wordWrap w:val="0"/>
        <w:overflowPunct/>
        <w:topLinePunct w:val="0"/>
        <w:autoSpaceDE w:val="0"/>
        <w:autoSpaceDN w:val="0"/>
        <w:bidi w:val="0"/>
        <w:adjustRightInd w:val="0"/>
        <w:spacing w:line="560" w:lineRule="exact"/>
        <w:ind w:firstLine="0" w:firstLineChars="0"/>
        <w:jc w:val="center"/>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 xml:space="preserve">                                        </w:t>
      </w:r>
      <w:r>
        <w:rPr>
          <w:rFonts w:hint="eastAsia" w:ascii="方正仿宋_GBK" w:hAnsi="方正仿宋_GBK" w:eastAsia="方正仿宋_GBK" w:cs="方正仿宋_GBK"/>
          <w:color w:val="000000"/>
          <w:sz w:val="24"/>
          <w:szCs w:val="24"/>
          <w:highlight w:val="none"/>
        </w:rPr>
        <w:t>日 期： 年 月  日</w:t>
      </w:r>
    </w:p>
    <w:p w14:paraId="36A277B1">
      <w:pPr>
        <w:keepNext w:val="0"/>
        <w:keepLines w:val="0"/>
        <w:pageBreakBefore w:val="0"/>
        <w:widowControl w:val="0"/>
        <w:kinsoku/>
        <w:wordWrap w:val="0"/>
        <w:overflowPunct/>
        <w:topLinePunct w:val="0"/>
        <w:autoSpaceDE w:val="0"/>
        <w:autoSpaceDN w:val="0"/>
        <w:bidi w:val="0"/>
        <w:adjustRightInd w:val="0"/>
        <w:spacing w:line="560" w:lineRule="exact"/>
        <w:ind w:firstLine="0" w:firstLineChars="0"/>
        <w:jc w:val="both"/>
        <w:textAlignment w:val="auto"/>
        <w:rPr>
          <w:rFonts w:hint="eastAsia" w:eastAsia="方正仿宋_GBK" w:cs="楷体"/>
          <w:color w:val="auto"/>
          <w:sz w:val="24"/>
          <w:szCs w:val="24"/>
          <w:highlight w:val="none"/>
          <w:lang w:val="en-US" w:eastAsia="zh-CN"/>
        </w:rPr>
      </w:pPr>
    </w:p>
    <w:p w14:paraId="5BE99EF0">
      <w:pPr>
        <w:keepNext w:val="0"/>
        <w:keepLines w:val="0"/>
        <w:pageBreakBefore w:val="0"/>
        <w:widowControl/>
        <w:kinsoku/>
        <w:wordWrap/>
        <w:overflowPunct/>
        <w:topLinePunct w:val="0"/>
        <w:autoSpaceDE/>
        <w:autoSpaceDN/>
        <w:bidi w:val="0"/>
        <w:adjustRightInd/>
        <w:spacing w:line="240" w:lineRule="auto"/>
        <w:ind w:firstLine="0" w:firstLineChars="0"/>
        <w:jc w:val="left"/>
        <w:textAlignment w:val="auto"/>
        <w:rPr>
          <w:rFonts w:hint="eastAsia" w:eastAsia="方正仿宋_GBK" w:cs="楷体"/>
          <w:color w:val="auto"/>
          <w:sz w:val="24"/>
          <w:szCs w:val="24"/>
          <w:highlight w:val="none"/>
          <w:lang w:val="en-US" w:eastAsia="zh-CN"/>
        </w:rPr>
      </w:pPr>
      <w:r>
        <w:rPr>
          <w:rFonts w:hint="eastAsia" w:eastAsia="方正仿宋_GBK" w:cs="楷体"/>
          <w:color w:val="auto"/>
          <w:sz w:val="24"/>
          <w:szCs w:val="24"/>
          <w:highlight w:val="none"/>
          <w:lang w:val="en-US" w:eastAsia="zh-CN"/>
        </w:rPr>
        <w:br w:type="page"/>
      </w:r>
    </w:p>
    <w:p w14:paraId="77342CED">
      <w:pPr>
        <w:keepNext w:val="0"/>
        <w:keepLines w:val="0"/>
        <w:pageBreakBefore w:val="0"/>
        <w:widowControl w:val="0"/>
        <w:kinsoku/>
        <w:wordWrap w:val="0"/>
        <w:overflowPunct/>
        <w:topLinePunct w:val="0"/>
        <w:autoSpaceDE w:val="0"/>
        <w:autoSpaceDN w:val="0"/>
        <w:bidi w:val="0"/>
        <w:adjustRightInd w:val="0"/>
        <w:spacing w:line="560" w:lineRule="exact"/>
        <w:ind w:firstLine="0" w:firstLineChars="0"/>
        <w:jc w:val="both"/>
        <w:textAlignment w:val="auto"/>
        <w:rPr>
          <w:rFonts w:hint="default" w:eastAsia="方正仿宋_GBK" w:cs="楷体"/>
          <w:color w:val="auto"/>
          <w:sz w:val="24"/>
          <w:szCs w:val="24"/>
          <w:highlight w:val="none"/>
          <w:lang w:val="en-US" w:eastAsia="zh-CN"/>
        </w:rPr>
      </w:pPr>
      <w:r>
        <w:rPr>
          <w:rFonts w:hint="eastAsia" w:eastAsia="方正仿宋_GBK" w:cs="楷体"/>
          <w:color w:val="auto"/>
          <w:sz w:val="24"/>
          <w:szCs w:val="24"/>
          <w:highlight w:val="none"/>
          <w:lang w:val="en-US" w:eastAsia="zh-CN"/>
        </w:rPr>
        <w:t>附件3：参加政府采购活动前三年内，在经营活动中没有重大违法记录：</w:t>
      </w:r>
    </w:p>
    <w:p w14:paraId="740E6818">
      <w:pPr>
        <w:adjustRightInd w:val="0"/>
        <w:snapToGrid w:val="0"/>
        <w:spacing w:before="240" w:beforeLines="100" w:after="240" w:afterLines="100" w:line="360" w:lineRule="auto"/>
        <w:jc w:val="center"/>
        <w:rPr>
          <w:rFonts w:hint="eastAsia" w:ascii="方正仿宋_GBK" w:hAnsi="方正仿宋_GBK" w:eastAsia="方正仿宋_GBK" w:cs="方正仿宋_GBK"/>
          <w:b/>
          <w:bCs/>
          <w:color w:val="000000"/>
          <w:sz w:val="24"/>
          <w:szCs w:val="24"/>
          <w:highlight w:val="none"/>
          <w:lang w:val="zh-CN"/>
        </w:rPr>
      </w:pPr>
      <w:r>
        <w:rPr>
          <w:rFonts w:hint="eastAsia" w:ascii="方正仿宋_GBK" w:hAnsi="方正仿宋_GBK" w:eastAsia="方正仿宋_GBK" w:cs="方正仿宋_GBK"/>
          <w:b/>
          <w:bCs/>
          <w:color w:val="000000"/>
          <w:sz w:val="24"/>
          <w:szCs w:val="24"/>
          <w:highlight w:val="none"/>
          <w:lang w:val="zh-CN"/>
        </w:rPr>
        <w:t>无重大违法记录声明</w:t>
      </w:r>
    </w:p>
    <w:p w14:paraId="59464884">
      <w:pPr>
        <w:adjustRightInd w:val="0"/>
        <w:snapToGrid w:val="0"/>
        <w:spacing w:line="560" w:lineRule="exact"/>
        <w:ind w:firstLine="480" w:firstLineChars="200"/>
        <w:jc w:val="left"/>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致：</w:t>
      </w:r>
      <w:r>
        <w:rPr>
          <w:rFonts w:hint="eastAsia" w:ascii="方正仿宋_GBK" w:hAnsi="方正仿宋_GBK" w:eastAsia="方正仿宋_GBK" w:cs="方正仿宋_GBK"/>
          <w:color w:val="000000"/>
          <w:sz w:val="24"/>
          <w:szCs w:val="24"/>
          <w:highlight w:val="none"/>
          <w:lang w:val="zh-CN"/>
        </w:rPr>
        <w:t>南京市建邺区</w:t>
      </w:r>
      <w:r>
        <w:rPr>
          <w:rFonts w:hint="eastAsia" w:ascii="方正仿宋_GBK" w:hAnsi="方正仿宋_GBK" w:eastAsia="方正仿宋_GBK" w:cs="方正仿宋_GBK"/>
          <w:color w:val="000000"/>
          <w:sz w:val="24"/>
          <w:szCs w:val="24"/>
          <w:highlight w:val="none"/>
          <w:lang w:val="en-US" w:eastAsia="zh-CN"/>
        </w:rPr>
        <w:t>文化和旅游局</w:t>
      </w:r>
      <w:r>
        <w:rPr>
          <w:rFonts w:hint="eastAsia" w:ascii="方正仿宋_GBK" w:hAnsi="方正仿宋_GBK" w:eastAsia="方正仿宋_GBK" w:cs="方正仿宋_GBK"/>
          <w:color w:val="000000"/>
          <w:sz w:val="24"/>
          <w:szCs w:val="24"/>
          <w:highlight w:val="none"/>
        </w:rPr>
        <w:t>：</w:t>
      </w:r>
    </w:p>
    <w:p w14:paraId="50CC3FA9">
      <w:pPr>
        <w:spacing w:line="56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我公司</w:t>
      </w:r>
      <w:r>
        <w:rPr>
          <w:rFonts w:hint="eastAsia" w:ascii="方正仿宋_GBK" w:hAnsi="方正仿宋_GBK" w:eastAsia="方正仿宋_GBK" w:cs="方正仿宋_GBK"/>
          <w:color w:val="000000"/>
          <w:sz w:val="24"/>
          <w:szCs w:val="24"/>
          <w:highlight w:val="none"/>
          <w:u w:val="single"/>
        </w:rPr>
        <w:t xml:space="preserve">              </w:t>
      </w:r>
      <w:r>
        <w:rPr>
          <w:rFonts w:hint="eastAsia" w:ascii="方正仿宋_GBK" w:hAnsi="方正仿宋_GBK" w:eastAsia="方正仿宋_GBK" w:cs="方正仿宋_GBK"/>
          <w:color w:val="000000"/>
          <w:sz w:val="24"/>
          <w:szCs w:val="24"/>
          <w:highlight w:val="none"/>
        </w:rPr>
        <w:t>（供应商名称）郑重声明：</w:t>
      </w:r>
    </w:p>
    <w:p w14:paraId="32B2128C">
      <w:pPr>
        <w:spacing w:line="56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参加政府采购活动前3年内在经营活动中</w:t>
      </w:r>
      <w:r>
        <w:rPr>
          <w:rFonts w:hint="eastAsia" w:ascii="方正仿宋_GBK" w:hAnsi="方正仿宋_GBK" w:eastAsia="方正仿宋_GBK" w:cs="方正仿宋_GBK"/>
          <w:color w:val="000000"/>
          <w:sz w:val="24"/>
          <w:szCs w:val="24"/>
          <w:highlight w:val="none"/>
          <w:u w:val="single"/>
        </w:rPr>
        <w:t xml:space="preserve">           </w:t>
      </w:r>
      <w:r>
        <w:rPr>
          <w:rFonts w:hint="eastAsia" w:ascii="方正仿宋_GBK" w:hAnsi="方正仿宋_GBK" w:eastAsia="方正仿宋_GBK" w:cs="方正仿宋_GBK"/>
          <w:color w:val="000000"/>
          <w:sz w:val="24"/>
          <w:szCs w:val="24"/>
          <w:highlight w:val="none"/>
        </w:rPr>
        <w:t>（在下划线上如实填写：有或没有）重大违法记录。</w:t>
      </w:r>
    </w:p>
    <w:p w14:paraId="47888050">
      <w:pPr>
        <w:spacing w:line="560" w:lineRule="exact"/>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（说明：政府采购法第二十二条第一款第五项所称重大违法记录，是指供应商因违法经营受到刑事处罚或者责令停产停业、吊销许可证或者执照、较大数额罚款等行政处罚。）</w:t>
      </w:r>
    </w:p>
    <w:p w14:paraId="2057FF35">
      <w:pPr>
        <w:spacing w:line="560" w:lineRule="exact"/>
        <w:rPr>
          <w:rFonts w:hint="eastAsia" w:ascii="方正仿宋_GBK" w:hAnsi="方正仿宋_GBK" w:eastAsia="方正仿宋_GBK" w:cs="方正仿宋_GBK"/>
          <w:color w:val="000000"/>
          <w:sz w:val="24"/>
          <w:szCs w:val="24"/>
          <w:highlight w:val="none"/>
        </w:rPr>
      </w:pPr>
    </w:p>
    <w:p w14:paraId="757386FF">
      <w:pPr>
        <w:widowControl/>
        <w:spacing w:line="560" w:lineRule="exact"/>
        <w:ind w:right="560" w:firstLine="480" w:firstLineChars="200"/>
        <w:jc w:val="right"/>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 xml:space="preserve">                                  供应商名称（盖章）：</w:t>
      </w:r>
    </w:p>
    <w:p w14:paraId="486BB938">
      <w:pPr>
        <w:keepNext w:val="0"/>
        <w:keepLines w:val="0"/>
        <w:pageBreakBefore w:val="0"/>
        <w:widowControl w:val="0"/>
        <w:kinsoku/>
        <w:wordWrap w:val="0"/>
        <w:overflowPunct/>
        <w:topLinePunct w:val="0"/>
        <w:autoSpaceDE w:val="0"/>
        <w:autoSpaceDN w:val="0"/>
        <w:bidi w:val="0"/>
        <w:adjustRightInd w:val="0"/>
        <w:spacing w:line="560" w:lineRule="exact"/>
        <w:ind w:firstLine="0" w:firstLineChars="0"/>
        <w:jc w:val="center"/>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 xml:space="preserve">                                       </w:t>
      </w:r>
      <w:r>
        <w:rPr>
          <w:rFonts w:hint="eastAsia" w:ascii="方正仿宋_GBK" w:hAnsi="方正仿宋_GBK" w:eastAsia="方正仿宋_GBK" w:cs="方正仿宋_GBK"/>
          <w:color w:val="000000"/>
          <w:sz w:val="24"/>
          <w:szCs w:val="24"/>
          <w:highlight w:val="none"/>
        </w:rPr>
        <w:t>日 期： 年 月  日</w:t>
      </w:r>
    </w:p>
    <w:p w14:paraId="34B5CBF8">
      <w:pPr>
        <w:keepNext w:val="0"/>
        <w:keepLines w:val="0"/>
        <w:pageBreakBefore w:val="0"/>
        <w:widowControl w:val="0"/>
        <w:kinsoku/>
        <w:wordWrap w:val="0"/>
        <w:overflowPunct/>
        <w:topLinePunct w:val="0"/>
        <w:autoSpaceDE w:val="0"/>
        <w:autoSpaceDN w:val="0"/>
        <w:bidi w:val="0"/>
        <w:adjustRightInd w:val="0"/>
        <w:spacing w:line="560" w:lineRule="exact"/>
        <w:ind w:firstLine="0" w:firstLineChars="0"/>
        <w:jc w:val="both"/>
        <w:textAlignment w:val="auto"/>
        <w:rPr>
          <w:rFonts w:hint="eastAsia" w:eastAsia="方正仿宋_GBK" w:cs="楷体"/>
          <w:color w:val="auto"/>
          <w:sz w:val="24"/>
          <w:szCs w:val="24"/>
          <w:highlight w:val="none"/>
          <w:lang w:val="en-US" w:eastAsia="zh-CN"/>
        </w:rPr>
      </w:pPr>
    </w:p>
    <w:p w14:paraId="51535574">
      <w:pPr>
        <w:keepNext w:val="0"/>
        <w:keepLines w:val="0"/>
        <w:pageBreakBefore w:val="0"/>
        <w:widowControl w:val="0"/>
        <w:kinsoku/>
        <w:wordWrap w:val="0"/>
        <w:overflowPunct/>
        <w:topLinePunct w:val="0"/>
        <w:autoSpaceDE w:val="0"/>
        <w:autoSpaceDN w:val="0"/>
        <w:bidi w:val="0"/>
        <w:adjustRightInd w:val="0"/>
        <w:spacing w:line="560" w:lineRule="exact"/>
        <w:ind w:firstLine="0" w:firstLineChars="0"/>
        <w:jc w:val="both"/>
        <w:textAlignment w:val="auto"/>
        <w:rPr>
          <w:rFonts w:hint="eastAsia" w:eastAsia="方正仿宋_GBK" w:cs="楷体"/>
          <w:color w:val="auto"/>
          <w:sz w:val="24"/>
          <w:szCs w:val="24"/>
          <w:highlight w:val="none"/>
          <w:lang w:val="en-US" w:eastAsia="zh-CN"/>
        </w:rPr>
      </w:pPr>
    </w:p>
    <w:p w14:paraId="1F687D87">
      <w:pPr>
        <w:keepNext w:val="0"/>
        <w:keepLines w:val="0"/>
        <w:pageBreakBefore w:val="0"/>
        <w:widowControl w:val="0"/>
        <w:kinsoku/>
        <w:wordWrap w:val="0"/>
        <w:overflowPunct/>
        <w:topLinePunct w:val="0"/>
        <w:autoSpaceDE w:val="0"/>
        <w:autoSpaceDN w:val="0"/>
        <w:bidi w:val="0"/>
        <w:adjustRightInd w:val="0"/>
        <w:spacing w:line="560" w:lineRule="exact"/>
        <w:ind w:firstLine="0" w:firstLineChars="0"/>
        <w:jc w:val="both"/>
        <w:textAlignment w:val="auto"/>
        <w:rPr>
          <w:rFonts w:hint="eastAsia" w:eastAsia="方正仿宋_GBK" w:cs="楷体"/>
          <w:color w:val="auto"/>
          <w:sz w:val="24"/>
          <w:szCs w:val="24"/>
          <w:highlight w:val="none"/>
          <w:lang w:val="en-US" w:eastAsia="zh-CN"/>
        </w:rPr>
      </w:pPr>
    </w:p>
    <w:p w14:paraId="543CD1CC">
      <w:pPr>
        <w:keepNext w:val="0"/>
        <w:keepLines w:val="0"/>
        <w:pageBreakBefore w:val="0"/>
        <w:widowControl w:val="0"/>
        <w:kinsoku/>
        <w:wordWrap w:val="0"/>
        <w:overflowPunct/>
        <w:topLinePunct w:val="0"/>
        <w:autoSpaceDE w:val="0"/>
        <w:autoSpaceDN w:val="0"/>
        <w:bidi w:val="0"/>
        <w:adjustRightInd w:val="0"/>
        <w:spacing w:line="560" w:lineRule="exact"/>
        <w:ind w:firstLine="0" w:firstLineChars="0"/>
        <w:jc w:val="both"/>
        <w:textAlignment w:val="auto"/>
        <w:rPr>
          <w:rFonts w:hint="default" w:eastAsia="方正仿宋_GBK" w:cs="楷体"/>
          <w:color w:val="auto"/>
          <w:sz w:val="24"/>
          <w:szCs w:val="24"/>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C16C4048-F623-4661-B5D4-D619806179A3}"/>
  </w:font>
  <w:font w:name="方正仿宋_GBK">
    <w:panose1 w:val="02000000000000000000"/>
    <w:charset w:val="86"/>
    <w:family w:val="auto"/>
    <w:pitch w:val="default"/>
    <w:sig w:usb0="A00002BF" w:usb1="38CF7CFA" w:usb2="00082016" w:usb3="00000000" w:csb0="00040001" w:csb1="00000000"/>
    <w:embedRegular r:id="rId2" w:fontKey="{7B6541D1-CE51-4A82-B193-6511493016A5}"/>
  </w:font>
  <w:font w:name="楷体">
    <w:panose1 w:val="02010609060101010101"/>
    <w:charset w:val="86"/>
    <w:family w:val="auto"/>
    <w:pitch w:val="default"/>
    <w:sig w:usb0="800002BF" w:usb1="38CF7CFA" w:usb2="00000016" w:usb3="00000000" w:csb0="00040001" w:csb1="00000000"/>
    <w:embedRegular r:id="rId3" w:fontKey="{F0BC3E66-2E76-4C9A-9E14-3F24453309D6}"/>
  </w:font>
  <w:font w:name="仿宋">
    <w:panose1 w:val="02010609060101010101"/>
    <w:charset w:val="86"/>
    <w:family w:val="modern"/>
    <w:pitch w:val="default"/>
    <w:sig w:usb0="800002BF" w:usb1="38CF7CFA" w:usb2="00000016" w:usb3="00000000" w:csb0="00040001" w:csb1="00000000"/>
    <w:embedRegular r:id="rId4" w:fontKey="{6F48CEDC-DFD9-4D3C-9674-CB6224C4BEA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252512"/>
    <w:rsid w:val="682E12F4"/>
    <w:rsid w:val="7B9E68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3598</Words>
  <Characters>3887</Characters>
  <Paragraphs>155</Paragraphs>
  <TotalTime>2</TotalTime>
  <ScaleCrop>false</ScaleCrop>
  <LinksUpToDate>false</LinksUpToDate>
  <CharactersWithSpaces>4318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2026-05-13T08:42:00Z</dcterms:created>
  <dc:creator>111</dc:creator>
  <cp:lastModifiedBy>duanqianlan</cp:lastModifiedBy>
  <dcterms:modified xsi:type="dcterms:W3CDTF">2026-08-25T08:38:41Z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83cba96965a34cefb81945f9e885c2ee_23</vt:lpwstr>
  </property>
  <property fmtid="{D5CDD505-2E9C-101B-9397-08002B2CF9AE}" pid="4" name="KSOTemplateDocerSaveRecord">
    <vt:lpwstr>eyJoZGlkIjoiNzliZjM2YjZhNTRmYmIzNGI0YWU0OTljNGMzMGNmYmQiLCJ1c2VySWQiOiI1MzU3MTk0MDUifQ==</vt:lpwstr>
  </property>
</Properties>
</file>