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73E" w:rsidRDefault="0062573E">
      <w:pPr>
        <w:pStyle w:val="Heading1"/>
        <w:widowControl/>
        <w:rPr>
          <w:sz w:val="44"/>
          <w:szCs w:val="44"/>
        </w:rPr>
      </w:pPr>
      <w:r>
        <w:rPr>
          <w:rFonts w:hint="eastAsia"/>
          <w:sz w:val="44"/>
          <w:szCs w:val="44"/>
        </w:rPr>
        <w:t>建邺区司法局开展社区矫正业务专题培训</w:t>
      </w:r>
      <w:r>
        <w:rPr>
          <w:sz w:val="44"/>
          <w:szCs w:val="44"/>
        </w:rPr>
        <w:t xml:space="preserve"> </w:t>
      </w:r>
    </w:p>
    <w:p w:rsidR="0062573E" w:rsidRDefault="0062573E" w:rsidP="00976280">
      <w:pPr>
        <w:ind w:firstLineChars="200" w:firstLine="31680"/>
        <w:rPr>
          <w:sz w:val="24"/>
        </w:rPr>
      </w:pPr>
      <w:r>
        <w:rPr>
          <w:rFonts w:hint="eastAsia"/>
          <w:sz w:val="24"/>
        </w:rPr>
        <w:t>深入贯彻落实上级部署要求，进一步提升工作人员业务能力和执法规范化水平，近日，建邺区组织开展社区矫正业务专题培训。本次培训紧扣工作实际，聚焦问题短板，通过传达要求、学习法规、案例研讨、技能实训及业务测试等环节，取得良好成效。</w:t>
      </w:r>
    </w:p>
    <w:p w:rsidR="0062573E" w:rsidRDefault="0062573E" w:rsidP="00976280">
      <w:pPr>
        <w:ind w:firstLineChars="100" w:firstLine="31680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传达工作要求，细化操作规范</w:t>
      </w:r>
    </w:p>
    <w:p w:rsidR="0062573E" w:rsidRDefault="0062573E" w:rsidP="00976280">
      <w:pPr>
        <w:ind w:firstLineChars="100" w:firstLine="31680"/>
        <w:rPr>
          <w:sz w:val="24"/>
        </w:rPr>
      </w:pPr>
      <w:r>
        <w:rPr>
          <w:rFonts w:hint="eastAsia"/>
          <w:sz w:val="24"/>
        </w:rPr>
        <w:t>培训重点传达了《审前调查评估材料文件名规范及上传要求》，明确了材料命名标准和上传流程，着力解决档案管理不规范问题。同时，对《社区矫正对象参加全省县乡两级人大代表选举工作提示》及《社区矫正对象外出活动请销假制度专项教育》进行详细解读，强调了《谈话笔录》制作的文书规范与法律效力，确保日常工作有据可依。</w:t>
      </w:r>
    </w:p>
    <w:p w:rsidR="0062573E" w:rsidRDefault="0062573E" w:rsidP="00976280">
      <w:pPr>
        <w:ind w:firstLineChars="100" w:firstLine="31680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聚焦巡回检察，狠抓整改落实</w:t>
      </w:r>
    </w:p>
    <w:p w:rsidR="0062573E" w:rsidRDefault="0062573E" w:rsidP="00976280">
      <w:pPr>
        <w:ind w:firstLineChars="100" w:firstLine="31680"/>
        <w:rPr>
          <w:sz w:val="24"/>
        </w:rPr>
      </w:pPr>
      <w:r>
        <w:rPr>
          <w:rFonts w:hint="eastAsia"/>
          <w:sz w:val="24"/>
        </w:rPr>
        <w:t>全体参训人员深入学习巡回检察反馈意见书，对照问题清单逐条解读。针对反馈意见涉及的整改档案，要求各司法所统一带回矫正中心集中备查，逐一复核销号，确保问题整改到位，档案资料经得起检验。</w:t>
      </w:r>
    </w:p>
    <w:p w:rsidR="0062573E" w:rsidRDefault="0062573E" w:rsidP="00976280">
      <w:pPr>
        <w:ind w:firstLineChars="100" w:firstLine="31680"/>
        <w:rPr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强化法规学习，破解实践难题</w:t>
      </w:r>
    </w:p>
    <w:p w:rsidR="0062573E" w:rsidRDefault="0062573E" w:rsidP="00976280">
      <w:pPr>
        <w:ind w:firstLineChars="100" w:firstLine="31680"/>
        <w:rPr>
          <w:sz w:val="24"/>
        </w:rPr>
      </w:pPr>
      <w:r>
        <w:rPr>
          <w:rFonts w:hint="eastAsia"/>
          <w:sz w:val="24"/>
        </w:rPr>
        <w:t>围绕电子定位监管适用条件、审批程序进行深入研讨。结合</w:t>
      </w:r>
      <w:r>
        <w:rPr>
          <w:sz w:val="24"/>
        </w:rPr>
        <w:t>“</w:t>
      </w:r>
      <w:r>
        <w:rPr>
          <w:rFonts w:hint="eastAsia"/>
          <w:sz w:val="24"/>
        </w:rPr>
        <w:t>南苑案例</w:t>
      </w:r>
      <w:r>
        <w:rPr>
          <w:sz w:val="24"/>
        </w:rPr>
        <w:t>”</w:t>
      </w:r>
      <w:r>
        <w:rPr>
          <w:rFonts w:hint="eastAsia"/>
          <w:sz w:val="24"/>
        </w:rPr>
        <w:t>，重点剖析了《中华人民共和国社区矫正法》第三十四条与《中华人民共和国社区矫正法实施办法》第二十五条的关系，明确在保障矫正对象正常工作和生活权利的前提下，依法审批同案犯因正常工作需要的接触请求。同时，通过研读中院典型判决书，并指导撰写文书，切实提升法律文书写作能力。</w:t>
      </w:r>
    </w:p>
    <w:p w:rsidR="0062573E" w:rsidRDefault="0062573E" w:rsidP="00976280">
      <w:pPr>
        <w:ind w:firstLineChars="100" w:firstLine="31680"/>
        <w:rPr>
          <w:sz w:val="24"/>
        </w:rPr>
      </w:pPr>
      <w:r>
        <w:rPr>
          <w:sz w:val="24"/>
        </w:rPr>
        <w:t>4</w:t>
      </w:r>
      <w:r>
        <w:rPr>
          <w:rFonts w:hint="eastAsia"/>
          <w:sz w:val="24"/>
        </w:rPr>
        <w:t>紧扣时事政策，提升政治敏锐性</w:t>
      </w:r>
    </w:p>
    <w:p w:rsidR="0062573E" w:rsidRDefault="0062573E" w:rsidP="00976280">
      <w:pPr>
        <w:ind w:firstLineChars="100" w:firstLine="31680"/>
        <w:rPr>
          <w:sz w:val="24"/>
        </w:rPr>
      </w:pPr>
      <w:r>
        <w:rPr>
          <w:rFonts w:hint="eastAsia"/>
          <w:sz w:val="24"/>
        </w:rPr>
        <w:t>组织学习了</w:t>
      </w:r>
      <w:r>
        <w:rPr>
          <w:sz w:val="24"/>
        </w:rPr>
        <w:t>2026</w:t>
      </w:r>
      <w:r>
        <w:rPr>
          <w:rFonts w:hint="eastAsia"/>
          <w:sz w:val="24"/>
        </w:rPr>
        <w:t>年</w:t>
      </w:r>
      <w:r>
        <w:rPr>
          <w:sz w:val="24"/>
        </w:rPr>
        <w:t>7</w:t>
      </w:r>
      <w:r>
        <w:rPr>
          <w:rFonts w:hint="eastAsia"/>
          <w:sz w:val="24"/>
        </w:rPr>
        <w:t>月</w:t>
      </w:r>
      <w:r>
        <w:rPr>
          <w:sz w:val="24"/>
        </w:rPr>
        <w:t>31</w:t>
      </w:r>
      <w:r>
        <w:rPr>
          <w:rFonts w:hint="eastAsia"/>
          <w:sz w:val="24"/>
        </w:rPr>
        <w:t>日中央政法委</w:t>
      </w:r>
      <w:r>
        <w:rPr>
          <w:sz w:val="24"/>
        </w:rPr>
        <w:t>“</w:t>
      </w:r>
      <w:r>
        <w:rPr>
          <w:rFonts w:hint="eastAsia"/>
          <w:sz w:val="24"/>
        </w:rPr>
        <w:t>深化扫黑除恶专项斗争</w:t>
      </w:r>
      <w:r>
        <w:rPr>
          <w:sz w:val="24"/>
        </w:rPr>
        <w:t>”</w:t>
      </w:r>
      <w:r>
        <w:rPr>
          <w:rFonts w:hint="eastAsia"/>
          <w:sz w:val="24"/>
        </w:rPr>
        <w:t>视频会议精神，要求全体人员深刻认识常态化扫黑除恶新要求，结合《中华人民共和国反有组织犯罪法》实施，加强涉黑涉恶特殊人群的管控与教育。</w:t>
      </w:r>
    </w:p>
    <w:p w:rsidR="0062573E" w:rsidRDefault="0062573E" w:rsidP="00976280">
      <w:pPr>
        <w:ind w:firstLineChars="100" w:firstLine="31680"/>
        <w:rPr>
          <w:sz w:val="24"/>
        </w:rPr>
      </w:pPr>
      <w:r>
        <w:rPr>
          <w:sz w:val="24"/>
        </w:rPr>
        <w:t>5</w:t>
      </w:r>
      <w:r>
        <w:rPr>
          <w:rFonts w:hint="eastAsia"/>
          <w:sz w:val="24"/>
        </w:rPr>
        <w:t>开展业务测试，明确发展方向</w:t>
      </w:r>
    </w:p>
    <w:p w:rsidR="0062573E" w:rsidRDefault="0062573E" w:rsidP="00976280">
      <w:pPr>
        <w:ind w:firstLineChars="100" w:firstLine="31680"/>
        <w:rPr>
          <w:sz w:val="24"/>
        </w:rPr>
      </w:pPr>
      <w:r>
        <w:rPr>
          <w:rFonts w:hint="eastAsia"/>
          <w:sz w:val="24"/>
        </w:rPr>
        <w:t>组织参会的社区矫正工作人员进行业务理论测试，内容涵盖日常监管实务等，切实提升实务帮教水平。</w:t>
      </w:r>
    </w:p>
    <w:p w:rsidR="0062573E" w:rsidRDefault="0062573E" w:rsidP="00976280">
      <w:pPr>
        <w:ind w:firstLineChars="100" w:firstLine="31680"/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此次培训内容充实、针对性强，切实解决了一批工作中的疑点难点问题。下一步，将持续巩固培训成果，推动社区矫正工作高质量发展。</w:t>
      </w:r>
    </w:p>
    <w:p w:rsidR="0062573E" w:rsidRDefault="0062573E">
      <w:pPr>
        <w:rPr>
          <w:sz w:val="24"/>
        </w:rPr>
      </w:pPr>
    </w:p>
    <w:sectPr w:rsidR="0062573E" w:rsidSect="00407A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7AF3"/>
    <w:rsid w:val="00044109"/>
    <w:rsid w:val="00407AF3"/>
    <w:rsid w:val="0062573E"/>
    <w:rsid w:val="00642C10"/>
    <w:rsid w:val="00976280"/>
    <w:rsid w:val="02F40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AF3"/>
    <w:pPr>
      <w:widowControl w:val="0"/>
      <w:jc w:val="both"/>
    </w:pPr>
    <w:rPr>
      <w:rFonts w:ascii="Calibri" w:hAnsi="Calibri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07AF3"/>
    <w:pPr>
      <w:spacing w:beforeAutospacing="1" w:afterAutospacing="1"/>
      <w:jc w:val="left"/>
      <w:outlineLvl w:val="0"/>
    </w:pPr>
    <w:rPr>
      <w:rFonts w:ascii="宋体" w:hAnsi="宋体"/>
      <w:b/>
      <w:bCs/>
      <w:kern w:val="44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173"/>
    <w:rPr>
      <w:rFonts w:ascii="Calibri" w:hAnsi="Calibri"/>
      <w:b/>
      <w:bCs/>
      <w:kern w:val="44"/>
      <w:sz w:val="44"/>
      <w:szCs w:val="44"/>
    </w:rPr>
  </w:style>
  <w:style w:type="paragraph" w:styleId="NormalWeb">
    <w:name w:val="Normal (Web)"/>
    <w:basedOn w:val="Normal"/>
    <w:uiPriority w:val="99"/>
    <w:rsid w:val="00407AF3"/>
    <w:pPr>
      <w:spacing w:beforeAutospacing="1" w:afterAutospacing="1"/>
      <w:jc w:val="left"/>
    </w:pPr>
    <w:rPr>
      <w:kern w:val="0"/>
      <w:sz w:val="24"/>
    </w:rPr>
  </w:style>
  <w:style w:type="character" w:styleId="Strong">
    <w:name w:val="Strong"/>
    <w:basedOn w:val="DefaultParagraphFont"/>
    <w:uiPriority w:val="99"/>
    <w:qFormat/>
    <w:rsid w:val="00407AF3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122</Words>
  <Characters>699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建邺区司法局开展社区矫正业务专题培训 </dc:title>
  <dc:subject/>
  <dc:creator>lenovo</dc:creator>
  <cp:keywords/>
  <dc:description/>
  <cp:lastModifiedBy>俞赟(yuyun)</cp:lastModifiedBy>
  <cp:revision>2</cp:revision>
  <dcterms:created xsi:type="dcterms:W3CDTF">2026-09-01T01:54:00Z</dcterms:created>
  <dcterms:modified xsi:type="dcterms:W3CDTF">2026-09-01T01:54:00Z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KSOTemplateDocerSaveRecord">
    <vt:lpwstr>eyJoZGlkIjoiZmZlYzQ1ODg1NzgyYzM4NTNjZTE4OWIzZmQ3Zjk4YTQifQ==</vt:lpwstr>
  </property>
  <property fmtid="{D5CDD505-2E9C-101B-9397-08002B2CF9AE}" pid="4" name="ICV">
    <vt:lpwstr>E52F864674314999B326F481ACD777EF_12</vt:lpwstr>
  </property>
</Properties>
</file>