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C53CF">
      <w:pPr>
        <w:pStyle w:val="3"/>
        <w:numPr>
          <w:ilvl w:val="0"/>
          <w:numId w:val="0"/>
        </w:numPr>
        <w:jc w:val="center"/>
        <w:rPr>
          <w:rFonts w:hint="eastAsia" w:ascii="方正小标宋_GBK" w:hAnsi="方正小标宋_GBK" w:eastAsia="方正小标宋_GBK" w:cs="方正小标宋_GBK"/>
          <w:b/>
          <w:bCs w:val="0"/>
          <w:color w:val="000000" w:themeColor="text1"/>
          <w:sz w:val="44"/>
          <w:szCs w:val="44"/>
          <w14:textFill>
            <w14:solidFill>
              <w14:schemeClr w14:val="tx1"/>
            </w14:solidFill>
          </w14:textFill>
        </w:rPr>
      </w:pPr>
      <w:bookmarkStart w:id="0" w:name="_Toc92372301"/>
      <w:bookmarkStart w:id="1" w:name="_Toc481057143"/>
      <w:bookmarkStart w:id="2" w:name="_Toc29007"/>
      <w:bookmarkStart w:id="3" w:name="_Toc145945409"/>
      <w:bookmarkStart w:id="4" w:name="_Toc98150835"/>
      <w:bookmarkStart w:id="5" w:name="_Toc35393790"/>
      <w:bookmarkStart w:id="6" w:name="_Toc28359002"/>
      <w:bookmarkStart w:id="7" w:name="_Toc46321892"/>
      <w:bookmarkStart w:id="8" w:name="_Toc46158124"/>
      <w:bookmarkStart w:id="9" w:name="_Toc46147419"/>
      <w:bookmarkStart w:id="10" w:name="_Toc35393621"/>
      <w:bookmarkStart w:id="11" w:name="_Toc28359079"/>
      <w:bookmarkStart w:id="12" w:name="_Hlk24379207"/>
      <w:r>
        <w:rPr>
          <w:rFonts w:hint="eastAsia" w:ascii="方正小标宋_GBK" w:hAnsi="方正小标宋_GBK" w:eastAsia="方正小标宋_GBK" w:cs="方正小标宋_GBK"/>
          <w:b/>
          <w:bCs w:val="0"/>
          <w:color w:val="000000" w:themeColor="text1"/>
          <w:spacing w:val="0"/>
          <w:sz w:val="44"/>
          <w:szCs w:val="44"/>
          <w14:textFill>
            <w14:solidFill>
              <w14:schemeClr w14:val="tx1"/>
            </w14:solidFill>
          </w14:textFill>
        </w:rPr>
        <w:t>南京市</w:t>
      </w:r>
      <w:r>
        <w:rPr>
          <w:rFonts w:hint="eastAsia" w:ascii="方正小标宋_GBK" w:hAnsi="方正小标宋_GBK" w:eastAsia="方正小标宋_GBK" w:cs="方正小标宋_GBK"/>
          <w:b/>
          <w:bCs w:val="0"/>
          <w:color w:val="000000" w:themeColor="text1"/>
          <w:sz w:val="44"/>
          <w:szCs w:val="44"/>
          <w14:textFill>
            <w14:solidFill>
              <w14:schemeClr w14:val="tx1"/>
            </w14:solidFill>
          </w14:textFill>
        </w:rPr>
        <w:t>建邺区生物多样性智慧观测</w:t>
      </w:r>
    </w:p>
    <w:p w14:paraId="59D784B9">
      <w:pPr>
        <w:pStyle w:val="3"/>
        <w:numPr>
          <w:ilvl w:val="0"/>
          <w:numId w:val="0"/>
        </w:numPr>
        <w:jc w:val="center"/>
        <w:rPr>
          <w:rFonts w:hint="eastAsia" w:ascii="方正小标宋_GBK" w:hAnsi="方正小标宋_GBK" w:eastAsia="方正小标宋_GBK" w:cs="方正小标宋_GBK"/>
          <w:b/>
          <w:bCs w:val="0"/>
          <w:color w:val="000000" w:themeColor="text1"/>
          <w:spacing w:val="0"/>
          <w:sz w:val="44"/>
          <w:szCs w:val="44"/>
          <w14:textFill>
            <w14:solidFill>
              <w14:schemeClr w14:val="tx1"/>
            </w14:solidFill>
          </w14:textFill>
        </w:rPr>
      </w:pPr>
      <w:r>
        <w:rPr>
          <w:rFonts w:hint="eastAsia" w:ascii="方正小标宋_GBK" w:hAnsi="方正小标宋_GBK" w:eastAsia="方正小标宋_GBK" w:cs="方正小标宋_GBK"/>
          <w:b/>
          <w:bCs w:val="0"/>
          <w:color w:val="000000" w:themeColor="text1"/>
          <w:sz w:val="44"/>
          <w:szCs w:val="44"/>
          <w14:textFill>
            <w14:solidFill>
              <w14:schemeClr w14:val="tx1"/>
            </w14:solidFill>
          </w14:textFill>
        </w:rPr>
        <w:t>服务项目</w:t>
      </w:r>
      <w:r>
        <w:rPr>
          <w:rFonts w:hint="eastAsia" w:ascii="方正小标宋_GBK" w:hAnsi="方正小标宋_GBK" w:eastAsia="方正小标宋_GBK" w:cs="方正小标宋_GBK"/>
          <w:b/>
          <w:bCs w:val="0"/>
          <w:color w:val="000000" w:themeColor="text1"/>
          <w:spacing w:val="0"/>
          <w:sz w:val="44"/>
          <w:szCs w:val="44"/>
          <w14:textFill>
            <w14:solidFill>
              <w14:schemeClr w14:val="tx1"/>
            </w14:solidFill>
          </w14:textFill>
        </w:rPr>
        <w:t>招标公告</w:t>
      </w:r>
      <w:bookmarkEnd w:id="0"/>
      <w:bookmarkEnd w:id="1"/>
      <w:bookmarkEnd w:id="2"/>
      <w:bookmarkStart w:id="67" w:name="_GoBack"/>
      <w:bookmarkEnd w:id="67"/>
    </w:p>
    <w:p w14:paraId="7DBEC40C">
      <w:r>
        <w:rPr>
          <w:rFonts w:hint="eastAsia"/>
        </w:rPr>
        <w:t>一、项目基本情况</w:t>
      </w:r>
      <w:bookmarkEnd w:id="3"/>
      <w:bookmarkEnd w:id="4"/>
      <w:bookmarkEnd w:id="5"/>
      <w:bookmarkEnd w:id="6"/>
      <w:bookmarkEnd w:id="7"/>
      <w:bookmarkEnd w:id="8"/>
      <w:bookmarkEnd w:id="9"/>
      <w:bookmarkEnd w:id="10"/>
      <w:bookmarkEnd w:id="11"/>
    </w:p>
    <w:p w14:paraId="1A73F9F8">
      <w:r>
        <w:rPr>
          <w:rFonts w:hint="eastAsia"/>
        </w:rPr>
        <w:t xml:space="preserve">1、项目编号： </w:t>
      </w:r>
      <w:r>
        <w:t>0675-266JOC005329</w:t>
      </w:r>
    </w:p>
    <w:p w14:paraId="6E497170">
      <w:r>
        <w:rPr>
          <w:rFonts w:hint="eastAsia"/>
        </w:rPr>
        <w:t>2、项目名称：建邺区生物多样性智慧观测服务项目</w:t>
      </w:r>
    </w:p>
    <w:bookmarkEnd w:id="12"/>
    <w:p w14:paraId="1291C76F">
      <w:bookmarkStart w:id="13" w:name="_Toc35393622"/>
      <w:bookmarkStart w:id="14" w:name="_Toc46147420"/>
      <w:bookmarkStart w:id="15" w:name="_Toc46321893"/>
      <w:bookmarkStart w:id="16" w:name="_Toc35393791"/>
      <w:bookmarkStart w:id="17" w:name="_Toc28359003"/>
      <w:bookmarkStart w:id="18" w:name="_Toc145945410"/>
      <w:bookmarkStart w:id="19" w:name="_Toc28359080"/>
      <w:bookmarkStart w:id="20" w:name="_Toc46158125"/>
      <w:bookmarkStart w:id="21" w:name="_Toc98150836"/>
      <w:r>
        <w:rPr>
          <w:rFonts w:hint="eastAsia"/>
        </w:rPr>
        <w:t>3、预算金额：人民币50万元</w:t>
      </w:r>
    </w:p>
    <w:p w14:paraId="7D9C969B">
      <w:pPr>
        <w:rPr>
          <w:color w:val="000000" w:themeColor="text1"/>
          <w14:textFill>
            <w14:solidFill>
              <w14:schemeClr w14:val="tx1"/>
            </w14:solidFill>
          </w14:textFill>
        </w:rPr>
      </w:pPr>
      <w:r>
        <w:rPr>
          <w:rFonts w:hint="eastAsia"/>
        </w:rPr>
        <w:t>4、最高限价：人民币</w:t>
      </w:r>
      <w:r>
        <w:rPr>
          <w:rFonts w:hint="eastAsia"/>
          <w:color w:val="000000" w:themeColor="text1"/>
          <w14:textFill>
            <w14:solidFill>
              <w14:schemeClr w14:val="tx1"/>
            </w14:solidFill>
          </w14:textFill>
        </w:rPr>
        <w:t>50万元</w:t>
      </w:r>
    </w:p>
    <w:p w14:paraId="7B4ABBBB">
      <w:pPr>
        <w:rPr>
          <w:color w:val="000000" w:themeColor="text1"/>
          <w14:textFill>
            <w14:solidFill>
              <w14:schemeClr w14:val="tx1"/>
            </w14:solidFill>
          </w14:textFill>
        </w:rPr>
      </w:pPr>
      <w:r>
        <w:rPr>
          <w:rFonts w:hint="eastAsia"/>
          <w:color w:val="000000" w:themeColor="text1"/>
          <w14:textFill>
            <w14:solidFill>
              <w14:schemeClr w14:val="tx1"/>
            </w14:solidFill>
          </w14:textFill>
        </w:rPr>
        <w:t>5、采购需求：</w:t>
      </w:r>
    </w:p>
    <w:tbl>
      <w:tblPr>
        <w:tblStyle w:val="16"/>
        <w:tblW w:w="8669" w:type="dxa"/>
        <w:tblInd w:w="0" w:type="dxa"/>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fixed"/>
        <w:tblCellMar>
          <w:top w:w="0" w:type="dxa"/>
          <w:left w:w="10" w:type="dxa"/>
          <w:bottom w:w="0" w:type="dxa"/>
          <w:right w:w="10" w:type="dxa"/>
        </w:tblCellMar>
      </w:tblPr>
      <w:tblGrid>
        <w:gridCol w:w="971"/>
        <w:gridCol w:w="2551"/>
        <w:gridCol w:w="1439"/>
        <w:gridCol w:w="1876"/>
        <w:gridCol w:w="1832"/>
      </w:tblGrid>
      <w:tr w14:paraId="734E7110">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c>
          <w:tcPr>
            <w:tcW w:w="971" w:type="dxa"/>
            <w:tcMar>
              <w:top w:w="60" w:type="dxa"/>
              <w:left w:w="120" w:type="dxa"/>
              <w:bottom w:w="30" w:type="dxa"/>
              <w:right w:w="120" w:type="dxa"/>
            </w:tcMar>
            <w:vAlign w:val="center"/>
          </w:tcPr>
          <w:p w14:paraId="7D10E5D9">
            <w:pPr>
              <w:spacing w:after="120" w:line="288" w:lineRule="auto"/>
              <w:jc w:val="center"/>
            </w:pPr>
            <w:r>
              <w:t>序号</w:t>
            </w:r>
          </w:p>
        </w:tc>
        <w:tc>
          <w:tcPr>
            <w:tcW w:w="2551" w:type="dxa"/>
            <w:tcMar>
              <w:top w:w="60" w:type="dxa"/>
              <w:left w:w="120" w:type="dxa"/>
              <w:bottom w:w="30" w:type="dxa"/>
              <w:right w:w="120" w:type="dxa"/>
            </w:tcMar>
            <w:vAlign w:val="center"/>
          </w:tcPr>
          <w:p w14:paraId="0C4EABD9">
            <w:pPr>
              <w:spacing w:after="120" w:line="288" w:lineRule="auto"/>
              <w:jc w:val="center"/>
            </w:pPr>
            <w:r>
              <w:t>设备名称</w:t>
            </w:r>
          </w:p>
        </w:tc>
        <w:tc>
          <w:tcPr>
            <w:tcW w:w="1439" w:type="dxa"/>
            <w:tcMar>
              <w:top w:w="60" w:type="dxa"/>
              <w:left w:w="120" w:type="dxa"/>
              <w:bottom w:w="30" w:type="dxa"/>
              <w:right w:w="120" w:type="dxa"/>
            </w:tcMar>
            <w:vAlign w:val="center"/>
          </w:tcPr>
          <w:p w14:paraId="41235A9B">
            <w:pPr>
              <w:spacing w:after="120" w:line="288" w:lineRule="auto"/>
              <w:jc w:val="center"/>
            </w:pPr>
            <w:r>
              <w:t>数量</w:t>
            </w:r>
          </w:p>
        </w:tc>
        <w:tc>
          <w:tcPr>
            <w:tcW w:w="1876" w:type="dxa"/>
            <w:tcMar>
              <w:top w:w="60" w:type="dxa"/>
              <w:left w:w="120" w:type="dxa"/>
              <w:bottom w:w="30" w:type="dxa"/>
              <w:right w:w="120" w:type="dxa"/>
            </w:tcMar>
            <w:vAlign w:val="center"/>
          </w:tcPr>
          <w:p w14:paraId="0457BDAF">
            <w:pPr>
              <w:spacing w:after="120" w:line="288" w:lineRule="auto"/>
              <w:jc w:val="center"/>
            </w:pPr>
            <w:r>
              <w:t>预算单价（元）</w:t>
            </w:r>
          </w:p>
        </w:tc>
        <w:tc>
          <w:tcPr>
            <w:tcW w:w="1832" w:type="dxa"/>
            <w:tcMar>
              <w:top w:w="60" w:type="dxa"/>
              <w:left w:w="120" w:type="dxa"/>
              <w:bottom w:w="30" w:type="dxa"/>
              <w:right w:w="120" w:type="dxa"/>
            </w:tcMar>
            <w:vAlign w:val="center"/>
          </w:tcPr>
          <w:p w14:paraId="3514A017">
            <w:pPr>
              <w:spacing w:after="120" w:line="288" w:lineRule="auto"/>
              <w:jc w:val="center"/>
            </w:pPr>
            <w:r>
              <w:t>预算总价（元）</w:t>
            </w:r>
          </w:p>
        </w:tc>
      </w:tr>
      <w:tr w14:paraId="57D0AE51">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545" w:hRule="atLeast"/>
        </w:trPr>
        <w:tc>
          <w:tcPr>
            <w:tcW w:w="971" w:type="dxa"/>
            <w:tcMar>
              <w:top w:w="60" w:type="dxa"/>
              <w:left w:w="120" w:type="dxa"/>
              <w:bottom w:w="30" w:type="dxa"/>
              <w:right w:w="120" w:type="dxa"/>
            </w:tcMar>
            <w:vAlign w:val="center"/>
          </w:tcPr>
          <w:p w14:paraId="2354636F">
            <w:pPr>
              <w:spacing w:after="120" w:line="288" w:lineRule="auto"/>
              <w:jc w:val="center"/>
            </w:pPr>
            <w:r>
              <w:rPr>
                <w:rFonts w:hint="eastAsia"/>
              </w:rPr>
              <w:t>1</w:t>
            </w:r>
          </w:p>
        </w:tc>
        <w:tc>
          <w:tcPr>
            <w:tcW w:w="2551" w:type="dxa"/>
            <w:tcMar>
              <w:top w:w="60" w:type="dxa"/>
              <w:left w:w="120" w:type="dxa"/>
              <w:bottom w:w="30" w:type="dxa"/>
              <w:right w:w="120" w:type="dxa"/>
            </w:tcMar>
            <w:vAlign w:val="center"/>
          </w:tcPr>
          <w:p w14:paraId="77774D19">
            <w:pPr>
              <w:spacing w:after="120" w:line="288" w:lineRule="auto"/>
              <w:jc w:val="center"/>
            </w:pPr>
            <w:r>
              <w:rPr>
                <w:rFonts w:hint="eastAsia"/>
              </w:rPr>
              <w:t>生物多样性监测高清摄像头</w:t>
            </w:r>
            <w:r>
              <w:rPr>
                <w:rFonts w:hint="eastAsia"/>
                <w:b/>
                <w:bCs w:val="0"/>
              </w:rPr>
              <w:t>（核心产品）</w:t>
            </w:r>
          </w:p>
        </w:tc>
        <w:tc>
          <w:tcPr>
            <w:tcW w:w="1439" w:type="dxa"/>
            <w:tcMar>
              <w:top w:w="60" w:type="dxa"/>
              <w:left w:w="120" w:type="dxa"/>
              <w:bottom w:w="30" w:type="dxa"/>
              <w:right w:w="120" w:type="dxa"/>
            </w:tcMar>
            <w:vAlign w:val="center"/>
          </w:tcPr>
          <w:p w14:paraId="36D5A5A1">
            <w:pPr>
              <w:spacing w:after="120" w:line="288" w:lineRule="auto"/>
              <w:jc w:val="center"/>
            </w:pPr>
            <w:r>
              <w:rPr>
                <w:rFonts w:hint="eastAsia"/>
              </w:rPr>
              <w:t>3台</w:t>
            </w:r>
          </w:p>
        </w:tc>
        <w:tc>
          <w:tcPr>
            <w:tcW w:w="1876" w:type="dxa"/>
            <w:tcMar>
              <w:top w:w="60" w:type="dxa"/>
              <w:left w:w="120" w:type="dxa"/>
              <w:bottom w:w="30" w:type="dxa"/>
              <w:right w:w="120" w:type="dxa"/>
            </w:tcMar>
            <w:vAlign w:val="center"/>
          </w:tcPr>
          <w:p w14:paraId="3D3FDA8B">
            <w:pPr>
              <w:spacing w:after="120" w:line="288" w:lineRule="auto"/>
              <w:jc w:val="center"/>
            </w:pPr>
            <w:r>
              <w:rPr>
                <w:rFonts w:hint="eastAsia"/>
              </w:rPr>
              <w:t>36,000.00</w:t>
            </w:r>
          </w:p>
        </w:tc>
        <w:tc>
          <w:tcPr>
            <w:tcW w:w="1832" w:type="dxa"/>
            <w:tcMar>
              <w:top w:w="60" w:type="dxa"/>
              <w:left w:w="120" w:type="dxa"/>
              <w:bottom w:w="30" w:type="dxa"/>
              <w:right w:w="120" w:type="dxa"/>
            </w:tcMar>
            <w:vAlign w:val="center"/>
          </w:tcPr>
          <w:p w14:paraId="55AFE428">
            <w:pPr>
              <w:spacing w:after="120" w:line="288" w:lineRule="auto"/>
              <w:jc w:val="center"/>
            </w:pPr>
            <w:r>
              <w:rPr>
                <w:rFonts w:hint="eastAsia"/>
              </w:rPr>
              <w:t>108,000.00</w:t>
            </w:r>
          </w:p>
        </w:tc>
      </w:tr>
      <w:tr w14:paraId="5653BCE1">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555" w:hRule="atLeast"/>
        </w:trPr>
        <w:tc>
          <w:tcPr>
            <w:tcW w:w="971" w:type="dxa"/>
            <w:tcMar>
              <w:top w:w="60" w:type="dxa"/>
              <w:left w:w="120" w:type="dxa"/>
              <w:bottom w:w="30" w:type="dxa"/>
              <w:right w:w="120" w:type="dxa"/>
            </w:tcMar>
            <w:vAlign w:val="center"/>
          </w:tcPr>
          <w:p w14:paraId="7BBC46D1">
            <w:pPr>
              <w:spacing w:after="120" w:line="288" w:lineRule="auto"/>
              <w:jc w:val="center"/>
            </w:pPr>
            <w:r>
              <w:t>2</w:t>
            </w:r>
          </w:p>
        </w:tc>
        <w:tc>
          <w:tcPr>
            <w:tcW w:w="2551" w:type="dxa"/>
            <w:tcMar>
              <w:top w:w="60" w:type="dxa"/>
              <w:left w:w="120" w:type="dxa"/>
              <w:bottom w:w="30" w:type="dxa"/>
              <w:right w:w="120" w:type="dxa"/>
            </w:tcMar>
            <w:vAlign w:val="center"/>
          </w:tcPr>
          <w:p w14:paraId="00F5C7A0">
            <w:pPr>
              <w:spacing w:after="120" w:line="288" w:lineRule="auto"/>
              <w:jc w:val="center"/>
            </w:pPr>
            <w:r>
              <w:rPr>
                <w:rFonts w:hint="eastAsia"/>
              </w:rPr>
              <w:t>声纹监测设备</w:t>
            </w:r>
          </w:p>
          <w:p w14:paraId="6FF7F6CD">
            <w:pPr>
              <w:spacing w:after="120" w:line="288" w:lineRule="auto"/>
              <w:jc w:val="center"/>
            </w:pPr>
            <w:r>
              <w:rPr>
                <w:rFonts w:hint="eastAsia"/>
                <w:b/>
                <w:bCs w:val="0"/>
              </w:rPr>
              <w:t>（核心产品）</w:t>
            </w:r>
          </w:p>
        </w:tc>
        <w:tc>
          <w:tcPr>
            <w:tcW w:w="1439" w:type="dxa"/>
            <w:tcMar>
              <w:top w:w="60" w:type="dxa"/>
              <w:left w:w="120" w:type="dxa"/>
              <w:bottom w:w="30" w:type="dxa"/>
              <w:right w:w="120" w:type="dxa"/>
            </w:tcMar>
            <w:vAlign w:val="center"/>
          </w:tcPr>
          <w:p w14:paraId="16C400BA">
            <w:pPr>
              <w:spacing w:after="120" w:line="288" w:lineRule="auto"/>
              <w:jc w:val="center"/>
            </w:pPr>
            <w:r>
              <w:rPr>
                <w:rFonts w:hint="eastAsia"/>
              </w:rPr>
              <w:t>3台</w:t>
            </w:r>
          </w:p>
        </w:tc>
        <w:tc>
          <w:tcPr>
            <w:tcW w:w="1876" w:type="dxa"/>
            <w:tcMar>
              <w:top w:w="60" w:type="dxa"/>
              <w:left w:w="120" w:type="dxa"/>
              <w:bottom w:w="30" w:type="dxa"/>
              <w:right w:w="120" w:type="dxa"/>
            </w:tcMar>
            <w:vAlign w:val="center"/>
          </w:tcPr>
          <w:p w14:paraId="785C8DF3">
            <w:pPr>
              <w:spacing w:after="120" w:line="288" w:lineRule="auto"/>
              <w:jc w:val="center"/>
            </w:pPr>
            <w:r>
              <w:rPr>
                <w:rFonts w:hint="eastAsia"/>
              </w:rPr>
              <w:t>15,000.00</w:t>
            </w:r>
          </w:p>
        </w:tc>
        <w:tc>
          <w:tcPr>
            <w:tcW w:w="1832" w:type="dxa"/>
            <w:tcMar>
              <w:top w:w="60" w:type="dxa"/>
              <w:left w:w="120" w:type="dxa"/>
              <w:bottom w:w="30" w:type="dxa"/>
              <w:right w:w="120" w:type="dxa"/>
            </w:tcMar>
            <w:vAlign w:val="center"/>
          </w:tcPr>
          <w:p w14:paraId="11BE8DD4">
            <w:pPr>
              <w:spacing w:after="120" w:line="288" w:lineRule="auto"/>
              <w:jc w:val="center"/>
            </w:pPr>
            <w:r>
              <w:rPr>
                <w:rFonts w:hint="eastAsia"/>
              </w:rPr>
              <w:t>45,000.00</w:t>
            </w:r>
          </w:p>
        </w:tc>
      </w:tr>
      <w:tr w14:paraId="4CFDD52D">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679" w:hRule="atLeast"/>
        </w:trPr>
        <w:tc>
          <w:tcPr>
            <w:tcW w:w="971" w:type="dxa"/>
            <w:tcMar>
              <w:top w:w="60" w:type="dxa"/>
              <w:left w:w="120" w:type="dxa"/>
              <w:bottom w:w="30" w:type="dxa"/>
              <w:right w:w="120" w:type="dxa"/>
            </w:tcMar>
            <w:vAlign w:val="center"/>
          </w:tcPr>
          <w:p w14:paraId="6581ECC9">
            <w:pPr>
              <w:spacing w:after="120" w:line="288" w:lineRule="auto"/>
              <w:jc w:val="center"/>
            </w:pPr>
            <w:r>
              <w:t>3</w:t>
            </w:r>
          </w:p>
        </w:tc>
        <w:tc>
          <w:tcPr>
            <w:tcW w:w="2551" w:type="dxa"/>
            <w:tcMar>
              <w:top w:w="60" w:type="dxa"/>
              <w:left w:w="120" w:type="dxa"/>
              <w:bottom w:w="30" w:type="dxa"/>
              <w:right w:w="120" w:type="dxa"/>
            </w:tcMar>
            <w:vAlign w:val="center"/>
          </w:tcPr>
          <w:p w14:paraId="4465CE2F">
            <w:pPr>
              <w:spacing w:after="120" w:line="288" w:lineRule="auto"/>
              <w:jc w:val="center"/>
            </w:pPr>
            <w:r>
              <w:rPr>
                <w:rFonts w:hint="eastAsia"/>
              </w:rPr>
              <w:t>鸟类视频识别计算盒子</w:t>
            </w:r>
          </w:p>
        </w:tc>
        <w:tc>
          <w:tcPr>
            <w:tcW w:w="1439" w:type="dxa"/>
            <w:tcMar>
              <w:top w:w="60" w:type="dxa"/>
              <w:left w:w="120" w:type="dxa"/>
              <w:bottom w:w="30" w:type="dxa"/>
              <w:right w:w="120" w:type="dxa"/>
            </w:tcMar>
            <w:vAlign w:val="center"/>
          </w:tcPr>
          <w:p w14:paraId="10A3C1E3">
            <w:pPr>
              <w:spacing w:after="120" w:line="288" w:lineRule="auto"/>
              <w:jc w:val="center"/>
            </w:pPr>
            <w:r>
              <w:rPr>
                <w:rFonts w:hint="eastAsia"/>
              </w:rPr>
              <w:t>3台</w:t>
            </w:r>
          </w:p>
        </w:tc>
        <w:tc>
          <w:tcPr>
            <w:tcW w:w="1876" w:type="dxa"/>
            <w:tcMar>
              <w:top w:w="60" w:type="dxa"/>
              <w:left w:w="120" w:type="dxa"/>
              <w:bottom w:w="30" w:type="dxa"/>
              <w:right w:w="120" w:type="dxa"/>
            </w:tcMar>
            <w:vAlign w:val="center"/>
          </w:tcPr>
          <w:p w14:paraId="7551C8A6">
            <w:pPr>
              <w:spacing w:after="120" w:line="288" w:lineRule="auto"/>
              <w:jc w:val="center"/>
            </w:pPr>
            <w:r>
              <w:rPr>
                <w:rFonts w:hint="eastAsia"/>
              </w:rPr>
              <w:t>13,000.00</w:t>
            </w:r>
          </w:p>
        </w:tc>
        <w:tc>
          <w:tcPr>
            <w:tcW w:w="1832" w:type="dxa"/>
            <w:tcMar>
              <w:top w:w="60" w:type="dxa"/>
              <w:left w:w="120" w:type="dxa"/>
              <w:bottom w:w="30" w:type="dxa"/>
              <w:right w:w="120" w:type="dxa"/>
            </w:tcMar>
            <w:vAlign w:val="center"/>
          </w:tcPr>
          <w:p w14:paraId="5D8B886E">
            <w:pPr>
              <w:spacing w:after="120" w:line="288" w:lineRule="auto"/>
              <w:jc w:val="center"/>
            </w:pPr>
            <w:r>
              <w:rPr>
                <w:rFonts w:hint="eastAsia"/>
              </w:rPr>
              <w:t>39,000.00</w:t>
            </w:r>
          </w:p>
        </w:tc>
      </w:tr>
      <w:tr w14:paraId="539C519B">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620" w:hRule="atLeast"/>
        </w:trPr>
        <w:tc>
          <w:tcPr>
            <w:tcW w:w="971" w:type="dxa"/>
            <w:tcMar>
              <w:top w:w="60" w:type="dxa"/>
              <w:left w:w="120" w:type="dxa"/>
              <w:bottom w:w="30" w:type="dxa"/>
              <w:right w:w="120" w:type="dxa"/>
            </w:tcMar>
            <w:vAlign w:val="center"/>
          </w:tcPr>
          <w:p w14:paraId="40E80ACC">
            <w:pPr>
              <w:spacing w:after="120" w:line="288" w:lineRule="auto"/>
              <w:jc w:val="center"/>
            </w:pPr>
            <w:r>
              <w:rPr>
                <w:rFonts w:hint="eastAsia"/>
              </w:rPr>
              <w:t>4</w:t>
            </w:r>
          </w:p>
        </w:tc>
        <w:tc>
          <w:tcPr>
            <w:tcW w:w="2551" w:type="dxa"/>
            <w:tcMar>
              <w:top w:w="60" w:type="dxa"/>
              <w:left w:w="120" w:type="dxa"/>
              <w:bottom w:w="30" w:type="dxa"/>
              <w:right w:w="120" w:type="dxa"/>
            </w:tcMar>
            <w:vAlign w:val="center"/>
          </w:tcPr>
          <w:p w14:paraId="20F2F9B8">
            <w:pPr>
              <w:spacing w:after="120" w:line="288" w:lineRule="auto"/>
              <w:jc w:val="center"/>
            </w:pPr>
            <w:r>
              <w:rPr>
                <w:rFonts w:hint="eastAsia"/>
              </w:rPr>
              <w:t>生物多样性监测红外相机</w:t>
            </w:r>
          </w:p>
        </w:tc>
        <w:tc>
          <w:tcPr>
            <w:tcW w:w="1439" w:type="dxa"/>
            <w:tcMar>
              <w:top w:w="60" w:type="dxa"/>
              <w:left w:w="120" w:type="dxa"/>
              <w:bottom w:w="30" w:type="dxa"/>
              <w:right w:w="120" w:type="dxa"/>
            </w:tcMar>
            <w:vAlign w:val="center"/>
          </w:tcPr>
          <w:p w14:paraId="2462D7DF">
            <w:pPr>
              <w:spacing w:after="120" w:line="288" w:lineRule="auto"/>
              <w:jc w:val="center"/>
            </w:pPr>
            <w:r>
              <w:rPr>
                <w:rFonts w:hint="eastAsia"/>
              </w:rPr>
              <w:t>2台</w:t>
            </w:r>
          </w:p>
        </w:tc>
        <w:tc>
          <w:tcPr>
            <w:tcW w:w="1876" w:type="dxa"/>
            <w:tcMar>
              <w:top w:w="60" w:type="dxa"/>
              <w:left w:w="120" w:type="dxa"/>
              <w:bottom w:w="30" w:type="dxa"/>
              <w:right w:w="120" w:type="dxa"/>
            </w:tcMar>
            <w:vAlign w:val="center"/>
          </w:tcPr>
          <w:p w14:paraId="7F00392F">
            <w:pPr>
              <w:spacing w:after="120" w:line="288" w:lineRule="auto"/>
              <w:jc w:val="center"/>
            </w:pPr>
            <w:r>
              <w:rPr>
                <w:rFonts w:hint="eastAsia"/>
              </w:rPr>
              <w:t>8,000.00</w:t>
            </w:r>
          </w:p>
        </w:tc>
        <w:tc>
          <w:tcPr>
            <w:tcW w:w="1832" w:type="dxa"/>
            <w:tcMar>
              <w:top w:w="60" w:type="dxa"/>
              <w:left w:w="120" w:type="dxa"/>
              <w:bottom w:w="30" w:type="dxa"/>
              <w:right w:w="120" w:type="dxa"/>
            </w:tcMar>
            <w:vAlign w:val="center"/>
          </w:tcPr>
          <w:p w14:paraId="469EC299">
            <w:pPr>
              <w:spacing w:after="120" w:line="288" w:lineRule="auto"/>
              <w:jc w:val="center"/>
            </w:pPr>
            <w:r>
              <w:rPr>
                <w:rFonts w:hint="eastAsia"/>
              </w:rPr>
              <w:t>16,000.00</w:t>
            </w:r>
          </w:p>
        </w:tc>
      </w:tr>
      <w:tr w14:paraId="31DB4D28">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c>
          <w:tcPr>
            <w:tcW w:w="971" w:type="dxa"/>
            <w:tcMar>
              <w:top w:w="60" w:type="dxa"/>
              <w:left w:w="120" w:type="dxa"/>
              <w:bottom w:w="30" w:type="dxa"/>
              <w:right w:w="120" w:type="dxa"/>
            </w:tcMar>
            <w:vAlign w:val="center"/>
          </w:tcPr>
          <w:p w14:paraId="2EF381F9">
            <w:pPr>
              <w:spacing w:after="120" w:line="288" w:lineRule="auto"/>
              <w:jc w:val="center"/>
            </w:pPr>
            <w:r>
              <w:rPr>
                <w:rFonts w:hint="eastAsia"/>
              </w:rPr>
              <w:t>5</w:t>
            </w:r>
          </w:p>
        </w:tc>
        <w:tc>
          <w:tcPr>
            <w:tcW w:w="2551" w:type="dxa"/>
            <w:tcMar>
              <w:top w:w="60" w:type="dxa"/>
              <w:left w:w="120" w:type="dxa"/>
              <w:bottom w:w="30" w:type="dxa"/>
              <w:right w:w="120" w:type="dxa"/>
            </w:tcMar>
            <w:vAlign w:val="center"/>
          </w:tcPr>
          <w:p w14:paraId="4ECDFF0E">
            <w:pPr>
              <w:spacing w:after="120" w:line="288" w:lineRule="auto"/>
              <w:jc w:val="center"/>
            </w:pPr>
            <w:r>
              <w:rPr>
                <w:rFonts w:hint="eastAsia"/>
              </w:rPr>
              <w:t>生物多样性监测立杆</w:t>
            </w:r>
          </w:p>
        </w:tc>
        <w:tc>
          <w:tcPr>
            <w:tcW w:w="1439" w:type="dxa"/>
            <w:tcMar>
              <w:top w:w="60" w:type="dxa"/>
              <w:left w:w="120" w:type="dxa"/>
              <w:bottom w:w="30" w:type="dxa"/>
              <w:right w:w="120" w:type="dxa"/>
            </w:tcMar>
            <w:vAlign w:val="center"/>
          </w:tcPr>
          <w:p w14:paraId="4FBE8E82">
            <w:pPr>
              <w:spacing w:after="120" w:line="288" w:lineRule="auto"/>
              <w:jc w:val="center"/>
            </w:pPr>
            <w:r>
              <w:rPr>
                <w:rFonts w:hint="eastAsia"/>
              </w:rPr>
              <w:t>3根</w:t>
            </w:r>
          </w:p>
        </w:tc>
        <w:tc>
          <w:tcPr>
            <w:tcW w:w="1876" w:type="dxa"/>
            <w:tcMar>
              <w:top w:w="60" w:type="dxa"/>
              <w:left w:w="120" w:type="dxa"/>
              <w:bottom w:w="30" w:type="dxa"/>
              <w:right w:w="120" w:type="dxa"/>
            </w:tcMar>
            <w:vAlign w:val="center"/>
          </w:tcPr>
          <w:p w14:paraId="5C6DE392">
            <w:pPr>
              <w:spacing w:after="120" w:line="288" w:lineRule="auto"/>
              <w:jc w:val="center"/>
            </w:pPr>
            <w:r>
              <w:rPr>
                <w:rFonts w:hint="eastAsia"/>
              </w:rPr>
              <w:t>3,500.00</w:t>
            </w:r>
          </w:p>
        </w:tc>
        <w:tc>
          <w:tcPr>
            <w:tcW w:w="1832" w:type="dxa"/>
            <w:tcMar>
              <w:top w:w="60" w:type="dxa"/>
              <w:left w:w="120" w:type="dxa"/>
              <w:bottom w:w="30" w:type="dxa"/>
              <w:right w:w="120" w:type="dxa"/>
            </w:tcMar>
            <w:vAlign w:val="center"/>
          </w:tcPr>
          <w:p w14:paraId="7EC049C7">
            <w:pPr>
              <w:spacing w:after="120" w:line="288" w:lineRule="auto"/>
              <w:jc w:val="center"/>
            </w:pPr>
            <w:r>
              <w:rPr>
                <w:rFonts w:hint="eastAsia"/>
              </w:rPr>
              <w:t>10,500.00</w:t>
            </w:r>
          </w:p>
        </w:tc>
      </w:tr>
      <w:tr w14:paraId="5987713D">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c>
          <w:tcPr>
            <w:tcW w:w="971" w:type="dxa"/>
            <w:tcMar>
              <w:top w:w="60" w:type="dxa"/>
              <w:left w:w="120" w:type="dxa"/>
              <w:bottom w:w="30" w:type="dxa"/>
              <w:right w:w="120" w:type="dxa"/>
            </w:tcMar>
            <w:vAlign w:val="center"/>
          </w:tcPr>
          <w:p w14:paraId="452BC6BB">
            <w:pPr>
              <w:spacing w:after="120" w:line="288" w:lineRule="auto"/>
              <w:jc w:val="center"/>
            </w:pPr>
            <w:r>
              <w:rPr>
                <w:rFonts w:hint="eastAsia"/>
              </w:rPr>
              <w:t>6</w:t>
            </w:r>
          </w:p>
        </w:tc>
        <w:tc>
          <w:tcPr>
            <w:tcW w:w="2551" w:type="dxa"/>
            <w:tcMar>
              <w:top w:w="60" w:type="dxa"/>
              <w:left w:w="120" w:type="dxa"/>
              <w:bottom w:w="30" w:type="dxa"/>
              <w:right w:w="120" w:type="dxa"/>
            </w:tcMar>
            <w:vAlign w:val="center"/>
          </w:tcPr>
          <w:p w14:paraId="3B73CD8C">
            <w:pPr>
              <w:spacing w:after="120" w:line="288" w:lineRule="auto"/>
              <w:jc w:val="center"/>
            </w:pPr>
            <w:r>
              <w:rPr>
                <w:rFonts w:hint="eastAsia"/>
              </w:rPr>
              <w:t>设备安装调试等</w:t>
            </w:r>
          </w:p>
        </w:tc>
        <w:tc>
          <w:tcPr>
            <w:tcW w:w="1439" w:type="dxa"/>
            <w:tcMar>
              <w:top w:w="60" w:type="dxa"/>
              <w:left w:w="120" w:type="dxa"/>
              <w:bottom w:w="30" w:type="dxa"/>
              <w:right w:w="120" w:type="dxa"/>
            </w:tcMar>
            <w:vAlign w:val="center"/>
          </w:tcPr>
          <w:p w14:paraId="64A156FD">
            <w:pPr>
              <w:spacing w:after="120" w:line="288" w:lineRule="auto"/>
              <w:jc w:val="center"/>
            </w:pPr>
            <w:r>
              <w:rPr>
                <w:rFonts w:hint="eastAsia"/>
              </w:rPr>
              <w:t>/</w:t>
            </w:r>
          </w:p>
        </w:tc>
        <w:tc>
          <w:tcPr>
            <w:tcW w:w="1876" w:type="dxa"/>
            <w:tcMar>
              <w:top w:w="60" w:type="dxa"/>
              <w:left w:w="120" w:type="dxa"/>
              <w:bottom w:w="30" w:type="dxa"/>
              <w:right w:w="120" w:type="dxa"/>
            </w:tcMar>
            <w:vAlign w:val="center"/>
          </w:tcPr>
          <w:p w14:paraId="1C930DAA">
            <w:pPr>
              <w:spacing w:after="120" w:line="288" w:lineRule="auto"/>
              <w:jc w:val="center"/>
            </w:pPr>
            <w:r>
              <w:rPr>
                <w:rFonts w:hint="eastAsia"/>
              </w:rPr>
              <w:t>/</w:t>
            </w:r>
          </w:p>
        </w:tc>
        <w:tc>
          <w:tcPr>
            <w:tcW w:w="1832" w:type="dxa"/>
            <w:tcMar>
              <w:top w:w="60" w:type="dxa"/>
              <w:left w:w="120" w:type="dxa"/>
              <w:bottom w:w="30" w:type="dxa"/>
              <w:right w:w="120" w:type="dxa"/>
            </w:tcMar>
            <w:vAlign w:val="center"/>
          </w:tcPr>
          <w:p w14:paraId="507FFFDC">
            <w:pPr>
              <w:spacing w:after="120" w:line="288" w:lineRule="auto"/>
              <w:jc w:val="center"/>
            </w:pPr>
            <w:r>
              <w:rPr>
                <w:rFonts w:hint="eastAsia"/>
              </w:rPr>
              <w:t>35,000.00</w:t>
            </w:r>
          </w:p>
        </w:tc>
      </w:tr>
      <w:tr w14:paraId="6D6B9807">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c>
          <w:tcPr>
            <w:tcW w:w="971" w:type="dxa"/>
            <w:tcMar>
              <w:top w:w="60" w:type="dxa"/>
              <w:left w:w="120" w:type="dxa"/>
              <w:bottom w:w="30" w:type="dxa"/>
              <w:right w:w="120" w:type="dxa"/>
            </w:tcMar>
            <w:vAlign w:val="center"/>
          </w:tcPr>
          <w:p w14:paraId="3C101497">
            <w:pPr>
              <w:spacing w:after="120" w:line="288" w:lineRule="auto"/>
              <w:jc w:val="center"/>
            </w:pPr>
            <w:r>
              <w:rPr>
                <w:rFonts w:hint="eastAsia"/>
              </w:rPr>
              <w:t>7</w:t>
            </w:r>
          </w:p>
        </w:tc>
        <w:tc>
          <w:tcPr>
            <w:tcW w:w="2551" w:type="dxa"/>
            <w:tcMar>
              <w:top w:w="60" w:type="dxa"/>
              <w:left w:w="120" w:type="dxa"/>
              <w:bottom w:w="30" w:type="dxa"/>
              <w:right w:w="120" w:type="dxa"/>
            </w:tcMar>
            <w:vAlign w:val="center"/>
          </w:tcPr>
          <w:p w14:paraId="4FF2C01E">
            <w:pPr>
              <w:spacing w:after="120" w:line="288" w:lineRule="auto"/>
              <w:jc w:val="center"/>
            </w:pPr>
            <w:r>
              <w:rPr>
                <w:rFonts w:hint="eastAsia"/>
              </w:rPr>
              <w:t>设备运维及服务</w:t>
            </w:r>
          </w:p>
        </w:tc>
        <w:tc>
          <w:tcPr>
            <w:tcW w:w="1439" w:type="dxa"/>
            <w:tcMar>
              <w:top w:w="60" w:type="dxa"/>
              <w:left w:w="120" w:type="dxa"/>
              <w:bottom w:w="30" w:type="dxa"/>
              <w:right w:w="120" w:type="dxa"/>
            </w:tcMar>
            <w:vAlign w:val="center"/>
          </w:tcPr>
          <w:p w14:paraId="2EC121E1">
            <w:pPr>
              <w:spacing w:after="120" w:line="288" w:lineRule="auto"/>
              <w:jc w:val="center"/>
            </w:pPr>
            <w:r>
              <w:rPr>
                <w:rFonts w:hint="eastAsia"/>
              </w:rPr>
              <w:t>3年</w:t>
            </w:r>
          </w:p>
        </w:tc>
        <w:tc>
          <w:tcPr>
            <w:tcW w:w="1876" w:type="dxa"/>
            <w:tcMar>
              <w:top w:w="60" w:type="dxa"/>
              <w:left w:w="120" w:type="dxa"/>
              <w:bottom w:w="30" w:type="dxa"/>
              <w:right w:w="120" w:type="dxa"/>
            </w:tcMar>
            <w:vAlign w:val="center"/>
          </w:tcPr>
          <w:p w14:paraId="423D8C8E">
            <w:pPr>
              <w:spacing w:after="120" w:line="288" w:lineRule="auto"/>
              <w:jc w:val="center"/>
            </w:pPr>
            <w:r>
              <w:rPr>
                <w:rFonts w:hint="eastAsia"/>
              </w:rPr>
              <w:t>/</w:t>
            </w:r>
          </w:p>
        </w:tc>
        <w:tc>
          <w:tcPr>
            <w:tcW w:w="1832" w:type="dxa"/>
            <w:tcMar>
              <w:top w:w="60" w:type="dxa"/>
              <w:left w:w="120" w:type="dxa"/>
              <w:bottom w:w="30" w:type="dxa"/>
              <w:right w:w="120" w:type="dxa"/>
            </w:tcMar>
            <w:vAlign w:val="center"/>
          </w:tcPr>
          <w:p w14:paraId="4E45F8EE">
            <w:pPr>
              <w:spacing w:after="120" w:line="288" w:lineRule="auto"/>
              <w:jc w:val="center"/>
            </w:pPr>
            <w:r>
              <w:rPr>
                <w:rFonts w:hint="eastAsia"/>
              </w:rPr>
              <w:t>246,500.00</w:t>
            </w:r>
          </w:p>
        </w:tc>
      </w:tr>
      <w:tr w14:paraId="3EDF756B">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c>
          <w:tcPr>
            <w:tcW w:w="6837" w:type="dxa"/>
            <w:gridSpan w:val="4"/>
            <w:tcMar>
              <w:top w:w="60" w:type="dxa"/>
              <w:left w:w="120" w:type="dxa"/>
              <w:bottom w:w="30" w:type="dxa"/>
              <w:right w:w="120" w:type="dxa"/>
            </w:tcMar>
            <w:vAlign w:val="center"/>
          </w:tcPr>
          <w:p w14:paraId="53B42F04">
            <w:pPr>
              <w:spacing w:after="120" w:line="288" w:lineRule="auto"/>
              <w:jc w:val="center"/>
            </w:pPr>
            <w:r>
              <w:rPr>
                <w:rFonts w:hint="eastAsia"/>
              </w:rPr>
              <w:t>合计</w:t>
            </w:r>
          </w:p>
        </w:tc>
        <w:tc>
          <w:tcPr>
            <w:tcW w:w="1832" w:type="dxa"/>
            <w:tcMar>
              <w:top w:w="60" w:type="dxa"/>
              <w:left w:w="120" w:type="dxa"/>
              <w:bottom w:w="30" w:type="dxa"/>
              <w:right w:w="120" w:type="dxa"/>
            </w:tcMar>
            <w:vAlign w:val="center"/>
          </w:tcPr>
          <w:p w14:paraId="427C8AA3">
            <w:pPr>
              <w:spacing w:after="120" w:line="288" w:lineRule="auto"/>
              <w:jc w:val="center"/>
            </w:pPr>
            <w:r>
              <w:rPr>
                <w:rFonts w:hint="eastAsia"/>
              </w:rPr>
              <w:t>500,000.00</w:t>
            </w:r>
          </w:p>
        </w:tc>
      </w:tr>
    </w:tbl>
    <w:p w14:paraId="1DA85A6C">
      <w:pPr>
        <w:numPr>
          <w:ilvl w:val="0"/>
          <w:numId w:val="1"/>
        </w:numPr>
        <w:rPr>
          <w:rFonts w:hint="eastAsia" w:asciiTheme="minorEastAsia" w:hAnsiTheme="minorEastAsia"/>
          <w:szCs w:val="21"/>
        </w:rPr>
      </w:pPr>
      <w:r>
        <w:rPr>
          <w:rFonts w:hint="eastAsia"/>
        </w:rPr>
        <w:t>合同履行期限：</w:t>
      </w:r>
      <w:bookmarkStart w:id="22" w:name="_Hlk241153816"/>
      <w:r>
        <w:rPr>
          <w:rFonts w:asciiTheme="minorEastAsia" w:hAnsiTheme="minorEastAsia"/>
          <w:szCs w:val="21"/>
        </w:rPr>
        <w:t>合同签订后</w:t>
      </w:r>
      <w:r>
        <w:rPr>
          <w:rFonts w:hint="eastAsia" w:asciiTheme="minorEastAsia" w:hAnsiTheme="minorEastAsia"/>
          <w:szCs w:val="21"/>
        </w:rPr>
        <w:t>，</w:t>
      </w:r>
      <w:r>
        <w:rPr>
          <w:rFonts w:hint="eastAsia"/>
        </w:rPr>
        <w:t>30个工作日内安装完毕，配套服务从设备安装调试完观测数据接入现有江心洲生物多样性智慧观测平台起算3年</w:t>
      </w:r>
      <w:r>
        <w:rPr>
          <w:rFonts w:hint="eastAsia" w:asciiTheme="minorEastAsia" w:hAnsiTheme="minorEastAsia"/>
          <w:szCs w:val="21"/>
        </w:rPr>
        <w:t>。</w:t>
      </w:r>
      <w:bookmarkEnd w:id="22"/>
    </w:p>
    <w:p w14:paraId="5EA19ED3">
      <w:r>
        <w:rPr>
          <w:rFonts w:hint="eastAsia"/>
        </w:rPr>
        <w:t>7、本项目</w:t>
      </w:r>
      <w:r>
        <w:rPr>
          <w:rFonts w:hint="eastAsia"/>
          <w:u w:val="single"/>
        </w:rPr>
        <w:t>不接受</w:t>
      </w:r>
      <w:r>
        <w:rPr>
          <w:rFonts w:hint="eastAsia"/>
        </w:rPr>
        <w:t>进口产品投标。</w:t>
      </w:r>
    </w:p>
    <w:p w14:paraId="7956EA54">
      <w:r>
        <w:rPr>
          <w:rFonts w:hint="eastAsia"/>
        </w:rPr>
        <w:t>8、本项目</w:t>
      </w:r>
      <w:r>
        <w:rPr>
          <w:rFonts w:hint="eastAsia"/>
          <w:u w:val="single"/>
        </w:rPr>
        <w:t>不接受</w:t>
      </w:r>
      <w:r>
        <w:rPr>
          <w:rFonts w:hint="eastAsia"/>
        </w:rPr>
        <w:t>联合体参与投标。</w:t>
      </w:r>
    </w:p>
    <w:p w14:paraId="16688504"/>
    <w:p w14:paraId="42C39E87">
      <w:r>
        <w:rPr>
          <w:rFonts w:hint="eastAsia"/>
        </w:rPr>
        <w:t>二、申请人的资格要求</w:t>
      </w:r>
      <w:bookmarkEnd w:id="13"/>
      <w:bookmarkEnd w:id="14"/>
      <w:bookmarkEnd w:id="15"/>
      <w:bookmarkEnd w:id="16"/>
      <w:bookmarkEnd w:id="17"/>
      <w:bookmarkEnd w:id="18"/>
      <w:bookmarkEnd w:id="19"/>
      <w:bookmarkEnd w:id="20"/>
      <w:bookmarkEnd w:id="21"/>
    </w:p>
    <w:p w14:paraId="65A58419">
      <w:bookmarkStart w:id="23" w:name="_Toc28359081"/>
      <w:bookmarkStart w:id="24" w:name="_Toc28359004"/>
      <w:r>
        <w:rPr>
          <w:rFonts w:hint="eastAsia"/>
        </w:rPr>
        <w:t>（一）通用资格要求</w:t>
      </w:r>
    </w:p>
    <w:p w14:paraId="19C991DE">
      <w:r>
        <w:rPr>
          <w:rFonts w:hint="eastAsia"/>
        </w:rPr>
        <w:t>1、满足《中华人民共和国政府采购法》第二十二条规定，并提供下列材料：</w:t>
      </w:r>
    </w:p>
    <w:p w14:paraId="64EDC2DE">
      <w:r>
        <w:rPr>
          <w:rFonts w:hint="eastAsia"/>
        </w:rPr>
        <w:t>1.1 具有独立承担民事责任的能力（法人或者其他组织提供营业执照或法人证书或组织机构代码证，自然人提供身份证）；</w:t>
      </w:r>
    </w:p>
    <w:p w14:paraId="1059BAF5">
      <w:r>
        <w:rPr>
          <w:rFonts w:hint="eastAsia"/>
        </w:rPr>
        <w:t>1.2 具有良好的商业信誉和健全的财务会计制度（提供参加本次政府采购活动前6个月内至少一个月份的会计报表（至少包括资产负债表和利润表）复印件或其上一年度经审计的财务报告加盖供应商公章，成立不满1年的无需提供）；</w:t>
      </w:r>
    </w:p>
    <w:p w14:paraId="5D660997">
      <w:r>
        <w:rPr>
          <w:rFonts w:hint="eastAsia"/>
        </w:rPr>
        <w:t>1.3 具有履行合同所必需的设备和专业技术能力（根据项目需求提供履行合同所必需的设备和专业技术能力的证明材料或承诺书原件）；</w:t>
      </w:r>
    </w:p>
    <w:p w14:paraId="2E8AD5BA">
      <w:r>
        <w:rPr>
          <w:rFonts w:hint="eastAsia"/>
        </w:rPr>
        <w:t>1.4 有依法缴纳税收和社会保障资金的良好记录（提供参加本次政府采购活动前一年内（至少一个月）依法缴纳税收和社会保障资金的相关材料复印件加盖供应商公章）；</w:t>
      </w:r>
    </w:p>
    <w:p w14:paraId="1F35FB51">
      <w:r>
        <w:rPr>
          <w:rFonts w:hint="eastAsia"/>
        </w:rPr>
        <w:t>1.5 参加政府采购活动前三年内，在经营活动中没有重大违法记录（提供参加本次政府采购活动前3 年内在经营活动中没有重大违法记录的书面声明）；</w:t>
      </w:r>
    </w:p>
    <w:p w14:paraId="74F7157C">
      <w:r>
        <w:rPr>
          <w:rFonts w:hint="eastAsia"/>
        </w:rPr>
        <w:t>（二）本项目的特定资格要求：</w:t>
      </w:r>
      <w:r>
        <w:t xml:space="preserve"> </w:t>
      </w:r>
    </w:p>
    <w:p w14:paraId="460025B1">
      <w:r>
        <w:rPr>
          <w:rFonts w:hint="eastAsia"/>
        </w:rPr>
        <w:t>1、在“信用中国”网站（www.creditchina.gov.cn）查询，无被列入失信被执行人、重大税收违法案件当事人名单、政府采购严重失信行为记录名单及其他不符合《中华人民共和国政府采购法》第二十二条规定条件的信用记录。（投标文件中无需提供证明材料）</w:t>
      </w:r>
    </w:p>
    <w:p w14:paraId="0EB2C3A8">
      <w:r>
        <w:rPr>
          <w:rFonts w:hint="eastAsia"/>
        </w:rPr>
        <w:t>2、法人代表授权书（原件，如法定代表人签署文件无需出具）。</w:t>
      </w:r>
    </w:p>
    <w:p w14:paraId="7B08BB06"/>
    <w:p w14:paraId="18FBE1D3">
      <w:pPr>
        <w:numPr>
          <w:ilvl w:val="0"/>
          <w:numId w:val="2"/>
        </w:numPr>
      </w:pPr>
      <w:bookmarkStart w:id="25" w:name="_Toc98150837"/>
      <w:bookmarkStart w:id="26" w:name="_Toc35393623"/>
      <w:bookmarkStart w:id="27" w:name="_Toc46147421"/>
      <w:bookmarkStart w:id="28" w:name="_Toc145945411"/>
      <w:bookmarkStart w:id="29" w:name="_Toc46158126"/>
      <w:bookmarkStart w:id="30" w:name="_Toc46321894"/>
      <w:bookmarkStart w:id="31" w:name="_Toc35393792"/>
      <w:r>
        <w:rPr>
          <w:rFonts w:hint="eastAsia"/>
        </w:rPr>
        <w:t>获取招标文件</w:t>
      </w:r>
      <w:bookmarkEnd w:id="23"/>
      <w:bookmarkEnd w:id="24"/>
      <w:bookmarkEnd w:id="25"/>
      <w:bookmarkEnd w:id="26"/>
      <w:bookmarkEnd w:id="27"/>
      <w:bookmarkEnd w:id="28"/>
      <w:bookmarkEnd w:id="29"/>
      <w:bookmarkEnd w:id="30"/>
      <w:bookmarkEnd w:id="31"/>
    </w:p>
    <w:p w14:paraId="12130CE2">
      <w:r>
        <w:rPr>
          <w:rFonts w:hint="eastAsia"/>
        </w:rPr>
        <w:t>时间：2026年10月21日 9:00至2026年10月27日 17:00（北京时间）</w:t>
      </w:r>
    </w:p>
    <w:p w14:paraId="7FE1FA89">
      <w:bookmarkStart w:id="32" w:name="_Toc28359005"/>
      <w:bookmarkStart w:id="33" w:name="_Toc28359082"/>
      <w:bookmarkStart w:id="34" w:name="_Toc35393624"/>
      <w:bookmarkStart w:id="35" w:name="_Toc46158127"/>
      <w:bookmarkStart w:id="36" w:name="_Toc46321895"/>
      <w:bookmarkStart w:id="37" w:name="_Toc46147422"/>
      <w:bookmarkStart w:id="38" w:name="_Toc98150838"/>
      <w:bookmarkStart w:id="39" w:name="_Toc35393793"/>
      <w:bookmarkStart w:id="40" w:name="_Toc145945412"/>
      <w:r>
        <w:rPr>
          <w:rFonts w:hint="eastAsia"/>
        </w:rPr>
        <w:t>地点：“江苏海外电子招投标平台”网页端</w:t>
      </w:r>
    </w:p>
    <w:p w14:paraId="1B556211">
      <w:r>
        <w:rPr>
          <w:rFonts w:hint="eastAsia"/>
        </w:rPr>
        <w:t>方式：1、登陆https://www.joccon.cn进行注册、登录后方可下载电子招标文件；投标单位可免费进行注册，注册为一次性工作，企业相关信息有调整的，请及时完善； </w:t>
      </w:r>
      <w:r>
        <w:br w:type="textWrapping"/>
      </w:r>
      <w:r>
        <w:rPr>
          <w:rFonts w:hint="eastAsia"/>
        </w:rPr>
        <w:t xml:space="preserve">      2、 投标单位请务必至少在文件发售截止时间半个工作日前登录平台、完成操作，否则将无法保证获取电子招标文件。</w:t>
      </w:r>
      <w:r>
        <w:br w:type="textWrapping"/>
      </w:r>
      <w:r>
        <w:rPr>
          <w:rFonts w:hint="eastAsia"/>
        </w:rPr>
        <w:t xml:space="preserve">      3、未在招标文件发售期间获取招标文件的单位，招标人拒绝接受其投标文件。 </w:t>
      </w:r>
      <w:r>
        <w:br w:type="textWrapping"/>
      </w:r>
      <w:r>
        <w:rPr>
          <w:rFonts w:hint="eastAsia"/>
        </w:rPr>
        <w:t xml:space="preserve">      4、 平台技术支持电话：15378779131</w:t>
      </w:r>
    </w:p>
    <w:p w14:paraId="359FE93D"/>
    <w:p w14:paraId="52C39270">
      <w:r>
        <w:rPr>
          <w:rFonts w:hint="eastAsia"/>
        </w:rPr>
        <w:t>四、提交投标文件</w:t>
      </w:r>
      <w:bookmarkEnd w:id="32"/>
      <w:bookmarkEnd w:id="33"/>
      <w:r>
        <w:rPr>
          <w:rFonts w:hint="eastAsia"/>
        </w:rPr>
        <w:t>截止时间、开标时间和地点</w:t>
      </w:r>
      <w:bookmarkEnd w:id="34"/>
      <w:bookmarkEnd w:id="35"/>
      <w:bookmarkEnd w:id="36"/>
      <w:bookmarkEnd w:id="37"/>
      <w:bookmarkEnd w:id="38"/>
      <w:bookmarkEnd w:id="39"/>
      <w:bookmarkEnd w:id="40"/>
    </w:p>
    <w:p w14:paraId="33D5C541">
      <w:r>
        <w:rPr>
          <w:rFonts w:hint="eastAsia"/>
        </w:rPr>
        <w:t>截止时间：2026年11月11日 9点30分（北京时间）。</w:t>
      </w:r>
    </w:p>
    <w:p w14:paraId="2AFD1E0A">
      <w:bookmarkStart w:id="41" w:name="_Toc28359007"/>
      <w:bookmarkStart w:id="42" w:name="_Toc145945413"/>
      <w:bookmarkStart w:id="43" w:name="_Toc98150839"/>
      <w:bookmarkStart w:id="44" w:name="_Toc28359084"/>
      <w:bookmarkStart w:id="45" w:name="_Toc46147423"/>
      <w:bookmarkStart w:id="46" w:name="_Toc35393625"/>
      <w:bookmarkStart w:id="47" w:name="_Toc46321896"/>
      <w:bookmarkStart w:id="48" w:name="_Toc35393794"/>
      <w:bookmarkStart w:id="49" w:name="_Toc46158128"/>
      <w:r>
        <w:rPr>
          <w:rFonts w:hint="eastAsia"/>
        </w:rPr>
        <w:t>开标时间：2026年11月11日9点30分（北京时间）。</w:t>
      </w:r>
    </w:p>
    <w:p w14:paraId="4B762DCA">
      <w:r>
        <w:rPr>
          <w:rFonts w:hint="eastAsia"/>
        </w:rPr>
        <w:t>地点：南京市建邺区云龙山路56号大唐科技大厦A座高区14楼开标二厅</w:t>
      </w:r>
    </w:p>
    <w:p w14:paraId="0FC77527"/>
    <w:p w14:paraId="71E619AE">
      <w:r>
        <w:rPr>
          <w:rFonts w:hint="eastAsia"/>
        </w:rPr>
        <w:t>五、公告期限</w:t>
      </w:r>
      <w:bookmarkEnd w:id="41"/>
      <w:bookmarkEnd w:id="42"/>
      <w:bookmarkEnd w:id="43"/>
      <w:bookmarkEnd w:id="44"/>
      <w:bookmarkEnd w:id="45"/>
      <w:bookmarkEnd w:id="46"/>
      <w:bookmarkEnd w:id="47"/>
      <w:bookmarkEnd w:id="48"/>
      <w:bookmarkEnd w:id="49"/>
    </w:p>
    <w:p w14:paraId="2374111D">
      <w:r>
        <w:rPr>
          <w:rFonts w:hint="eastAsia"/>
        </w:rPr>
        <w:t>自本公告发布之日起5个工作日。</w:t>
      </w:r>
    </w:p>
    <w:p w14:paraId="36C14467">
      <w:bookmarkStart w:id="50" w:name="_Toc46321897"/>
      <w:bookmarkStart w:id="51" w:name="_Toc35393795"/>
      <w:bookmarkStart w:id="52" w:name="_Toc46158129"/>
      <w:bookmarkStart w:id="53" w:name="_Toc98150840"/>
      <w:bookmarkStart w:id="54" w:name="_Toc145945414"/>
      <w:bookmarkStart w:id="55" w:name="_Toc46147424"/>
      <w:bookmarkStart w:id="56" w:name="_Toc35393626"/>
    </w:p>
    <w:p w14:paraId="2F69E61B">
      <w:r>
        <w:rPr>
          <w:rFonts w:hint="eastAsia"/>
        </w:rPr>
        <w:t>六、其他补充事宜</w:t>
      </w:r>
      <w:bookmarkEnd w:id="50"/>
      <w:bookmarkEnd w:id="51"/>
      <w:bookmarkEnd w:id="52"/>
      <w:bookmarkEnd w:id="53"/>
      <w:bookmarkEnd w:id="54"/>
      <w:bookmarkEnd w:id="55"/>
      <w:bookmarkEnd w:id="56"/>
    </w:p>
    <w:p w14:paraId="0CAD669D">
      <w:bookmarkStart w:id="57" w:name="_Toc46321898"/>
      <w:bookmarkStart w:id="58" w:name="_Toc35393796"/>
      <w:bookmarkStart w:id="59" w:name="_Toc35393627"/>
      <w:bookmarkStart w:id="60" w:name="_Toc46147425"/>
      <w:bookmarkStart w:id="61" w:name="_Toc46158130"/>
      <w:bookmarkStart w:id="62" w:name="_Toc28359008"/>
      <w:bookmarkStart w:id="63" w:name="_Toc28359085"/>
      <w:bookmarkStart w:id="64" w:name="_Toc145945415"/>
      <w:r>
        <w:rPr>
          <w:rFonts w:hint="eastAsia"/>
        </w:rPr>
        <w:t>拒绝下述供应商参加本次采购活动</w:t>
      </w:r>
    </w:p>
    <w:p w14:paraId="73464F7A">
      <w:r>
        <w:rPr>
          <w:rFonts w:hint="eastAsia"/>
        </w:rPr>
        <w:t>1.单位负责人为同一人或者存在直接控股、管理关系的不同供应商，不得参加同一合同项下的政府采购活动。</w:t>
      </w:r>
    </w:p>
    <w:p w14:paraId="6B63EF3B">
      <w:r>
        <w:rPr>
          <w:rFonts w:hint="eastAsia"/>
        </w:rPr>
        <w:t>2.为采购项目提供整体设计、规范编制或者项目管理、监理、检测等服务的供应商，不得参加本项目的采购活动。</w:t>
      </w:r>
    </w:p>
    <w:p w14:paraId="73DDAAA2">
      <w:r>
        <w:rPr>
          <w:rFonts w:hint="eastAsia"/>
        </w:rPr>
        <w:t>3.供应商被“信用中国”网站（www.creditchina.gov.cn）、“中国政府采购网”(www.ccgp.gov.cn)列入失信被执行人、重大税收违法案件当事人名单、政府采购严重违法失信行为记录名单。</w:t>
      </w:r>
    </w:p>
    <w:p w14:paraId="19E800F7"/>
    <w:p w14:paraId="7479BDCC">
      <w:r>
        <w:rPr>
          <w:rFonts w:hint="eastAsia"/>
        </w:rPr>
        <w:t>七、对本次招标提出询问，请按以下方式联系。</w:t>
      </w:r>
      <w:bookmarkEnd w:id="57"/>
      <w:bookmarkEnd w:id="58"/>
      <w:bookmarkEnd w:id="59"/>
      <w:bookmarkEnd w:id="60"/>
      <w:bookmarkEnd w:id="61"/>
      <w:bookmarkEnd w:id="62"/>
      <w:bookmarkEnd w:id="63"/>
      <w:bookmarkEnd w:id="64"/>
    </w:p>
    <w:p w14:paraId="7D73328B">
      <w:bookmarkStart w:id="65" w:name="_Toc28359086"/>
      <w:bookmarkStart w:id="66" w:name="_Toc28359009"/>
      <w:r>
        <w:rPr>
          <w:rFonts w:hint="eastAsia"/>
        </w:rPr>
        <w:t>1、采购人信息</w:t>
      </w:r>
    </w:p>
    <w:p w14:paraId="4766ED04">
      <w:r>
        <w:rPr>
          <w:rFonts w:hint="eastAsia"/>
        </w:rPr>
        <w:t>名 称：南京市建邺生态环境局</w:t>
      </w:r>
    </w:p>
    <w:p w14:paraId="529F894B">
      <w:r>
        <w:rPr>
          <w:rFonts w:hint="eastAsia"/>
        </w:rPr>
        <w:t>地址：南京市建邺区嵩山路20号</w:t>
      </w:r>
    </w:p>
    <w:p w14:paraId="4D62F017">
      <w:r>
        <w:rPr>
          <w:rFonts w:hint="eastAsia"/>
        </w:rPr>
        <w:t>联系方式：魏老师  025-86468975</w:t>
      </w:r>
    </w:p>
    <w:p w14:paraId="67A18722">
      <w:pPr>
        <w:pStyle w:val="31"/>
      </w:pPr>
    </w:p>
    <w:p w14:paraId="3ACA08F4">
      <w:r>
        <w:rPr>
          <w:rFonts w:hint="eastAsia"/>
        </w:rPr>
        <w:t>2、采购代理机构信息</w:t>
      </w:r>
      <w:bookmarkEnd w:id="65"/>
      <w:bookmarkEnd w:id="66"/>
    </w:p>
    <w:p w14:paraId="73C65E2A">
      <w:r>
        <w:rPr>
          <w:rFonts w:hint="eastAsia"/>
        </w:rPr>
        <w:t>名 称：江苏海外集团国际工程咨询有限公司</w:t>
      </w:r>
    </w:p>
    <w:p w14:paraId="1C17762F">
      <w:pPr>
        <w:rPr>
          <w:rFonts w:cs="宋体"/>
        </w:rPr>
      </w:pPr>
      <w:r>
        <w:rPr>
          <w:rFonts w:hint="eastAsia" w:cs="宋体"/>
        </w:rPr>
        <w:t>地　址：</w:t>
      </w:r>
      <w:r>
        <w:rPr>
          <w:rFonts w:hint="eastAsia"/>
        </w:rPr>
        <w:t>南京市建邺区云龙山路56号大唐科技大厦A座高区15楼</w:t>
      </w:r>
    </w:p>
    <w:p w14:paraId="4B1DA58A">
      <w:r>
        <w:rPr>
          <w:rFonts w:hint="eastAsia"/>
        </w:rPr>
        <w:t>联系方式：王易栋 025-84795968</w:t>
      </w:r>
    </w:p>
    <w:p w14:paraId="53712F1E"/>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F55BE">
    <w:pPr>
      <w:pStyle w:val="12"/>
      <w:spacing w:before="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F7CA9">
    <w:pPr>
      <w:pStyle w:val="12"/>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56E33">
    <w:pPr>
      <w:pStyle w:val="12"/>
      <w:spacing w:before="1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FBF9F">
    <w:pPr>
      <w:pStyle w:val="13"/>
      <w:spacing w:before="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D5D02">
    <w:pPr>
      <w:pStyle w:val="13"/>
      <w:spacing w:before="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BDC85">
    <w:pPr>
      <w:pStyle w:val="13"/>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3DBBC6"/>
    <w:multiLevelType w:val="singleLevel"/>
    <w:tmpl w:val="153DBBC6"/>
    <w:lvl w:ilvl="0" w:tentative="0">
      <w:start w:val="6"/>
      <w:numFmt w:val="decimal"/>
      <w:suff w:val="nothing"/>
      <w:lvlText w:val="%1、"/>
      <w:lvlJc w:val="left"/>
    </w:lvl>
  </w:abstractNum>
  <w:abstractNum w:abstractNumId="1">
    <w:nsid w:val="34F8C19A"/>
    <w:multiLevelType w:val="singleLevel"/>
    <w:tmpl w:val="34F8C19A"/>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21D"/>
    <w:rsid w:val="001F20FC"/>
    <w:rsid w:val="004D5C3B"/>
    <w:rsid w:val="009C421D"/>
    <w:rsid w:val="00F83A5E"/>
    <w:rsid w:val="4D7D6E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before="156" w:beforeLines="50" w:after="0" w:line="360" w:lineRule="auto"/>
    </w:pPr>
    <w:rPr>
      <w:rFonts w:ascii="Times New Roman" w:hAnsi="Times New Roman" w:eastAsia="宋体" w:cs="Times New Roman"/>
      <w:bCs/>
      <w:kern w:val="0"/>
      <w:sz w:val="22"/>
      <w:szCs w:val="24"/>
      <w:lang w:val="en-US" w:eastAsia="zh-CN" w:bidi="ar-SA"/>
      <w14:ligatures w14:val="none"/>
    </w:rPr>
  </w:style>
  <w:style w:type="paragraph" w:styleId="3">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4">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5">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6">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7">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8">
    <w:name w:val="heading 6"/>
    <w:basedOn w:val="1"/>
    <w:next w:val="1"/>
    <w:link w:val="23"/>
    <w:semiHidden/>
    <w:unhideWhenUsed/>
    <w:qFormat/>
    <w:uiPriority w:val="9"/>
    <w:pPr>
      <w:keepNext/>
      <w:keepLines/>
      <w:spacing w:before="40"/>
      <w:outlineLvl w:val="5"/>
    </w:pPr>
    <w:rPr>
      <w:rFonts w:cstheme="majorBidi"/>
      <w:b/>
      <w:bCs w:val="0"/>
      <w:color w:val="2F5597" w:themeColor="accent1" w:themeShade="BF"/>
    </w:rPr>
  </w:style>
  <w:style w:type="paragraph" w:styleId="9">
    <w:name w:val="heading 7"/>
    <w:basedOn w:val="1"/>
    <w:next w:val="1"/>
    <w:link w:val="24"/>
    <w:semiHidden/>
    <w:unhideWhenUsed/>
    <w:qFormat/>
    <w:uiPriority w:val="9"/>
    <w:pPr>
      <w:keepNext/>
      <w:keepLines/>
      <w:spacing w:before="40"/>
      <w:outlineLvl w:val="6"/>
    </w:pPr>
    <w:rPr>
      <w:rFonts w:cstheme="majorBidi"/>
      <w:b/>
      <w:bCs w:val="0"/>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Normal Indent1"/>
    <w:qFormat/>
    <w:uiPriority w:val="0"/>
    <w:pPr>
      <w:spacing w:afterLines="50" w:line="360" w:lineRule="auto"/>
      <w:ind w:firstLine="420" w:firstLineChars="200"/>
    </w:pPr>
    <w:rPr>
      <w:rFonts w:ascii="Times New Roman" w:hAnsi="Times New Roman" w:eastAsia="宋体" w:cs="Times New Roman"/>
      <w:lang w:val="en-US" w:eastAsia="zh-CN" w:bidi="ar-SA"/>
    </w:rPr>
  </w:style>
  <w:style w:type="paragraph" w:styleId="12">
    <w:name w:val="footer"/>
    <w:basedOn w:val="1"/>
    <w:link w:val="37"/>
    <w:unhideWhenUsed/>
    <w:uiPriority w:val="99"/>
    <w:pPr>
      <w:tabs>
        <w:tab w:val="center" w:pos="4153"/>
        <w:tab w:val="right" w:pos="8306"/>
      </w:tabs>
      <w:snapToGrid w:val="0"/>
      <w:spacing w:line="240" w:lineRule="auto"/>
    </w:pPr>
    <w:rPr>
      <w:sz w:val="18"/>
      <w:szCs w:val="18"/>
    </w:rPr>
  </w:style>
  <w:style w:type="paragraph" w:styleId="13">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3"/>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4"/>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5"/>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6"/>
    <w:semiHidden/>
    <w:qFormat/>
    <w:uiPriority w:val="9"/>
    <w:rPr>
      <w:rFonts w:cstheme="majorBidi"/>
      <w:color w:val="2F5597" w:themeColor="accent1" w:themeShade="BF"/>
      <w:sz w:val="28"/>
      <w:szCs w:val="28"/>
    </w:rPr>
  </w:style>
  <w:style w:type="character" w:customStyle="1" w:styleId="22">
    <w:name w:val="标题 5 字符"/>
    <w:basedOn w:val="17"/>
    <w:link w:val="7"/>
    <w:semiHidden/>
    <w:qFormat/>
    <w:uiPriority w:val="9"/>
    <w:rPr>
      <w:rFonts w:cstheme="majorBidi"/>
      <w:color w:val="2F5597" w:themeColor="accent1" w:themeShade="BF"/>
      <w:sz w:val="24"/>
    </w:rPr>
  </w:style>
  <w:style w:type="character" w:customStyle="1" w:styleId="23">
    <w:name w:val="标题 6 字符"/>
    <w:basedOn w:val="17"/>
    <w:link w:val="8"/>
    <w:semiHidden/>
    <w:qFormat/>
    <w:uiPriority w:val="9"/>
    <w:rPr>
      <w:rFonts w:cstheme="majorBidi"/>
      <w:b/>
      <w:bCs/>
      <w:color w:val="2F5597" w:themeColor="accent1" w:themeShade="BF"/>
    </w:rPr>
  </w:style>
  <w:style w:type="character" w:customStyle="1" w:styleId="24">
    <w:name w:val="标题 7 字符"/>
    <w:basedOn w:val="17"/>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link w:val="38"/>
    <w:qFormat/>
    <w:uiPriority w:val="99"/>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uiPriority w:val="99"/>
    <w:rPr>
      <w:sz w:val="18"/>
      <w:szCs w:val="18"/>
    </w:rPr>
  </w:style>
  <w:style w:type="character" w:customStyle="1" w:styleId="38">
    <w:name w:val="列表段落 字符"/>
    <w:link w:val="31"/>
    <w:autoRedefine/>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299</Words>
  <Characters>423</Characters>
  <Lines>28</Lines>
  <Paragraphs>91</Paragraphs>
  <TotalTime>0</TotalTime>
  <ScaleCrop>false</ScaleCrop>
  <LinksUpToDate>false</LinksUpToDate>
  <CharactersWithSpaces>424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2026-10-16T07:57:00Z</dcterms:created>
  <dc:creator>王易栋</dc:creator>
  <cp:lastModifiedBy>容&amp;宇</cp:lastModifiedBy>
  <dcterms:modified xsi:type="dcterms:W3CDTF">2026-10-20T02:38:25Z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eyJoZGlkIjoiMWNkYTgzYjc5MGJhM2Y2YTQ5Yzg1Y2VhOWNiMzg2ZmQiLCJ1c2VySWQiOiI0OTMyNzMzMjYifQ==</vt:lpwstr>
  </property>
  <property fmtid="{D5CDD505-2E9C-101B-9397-08002B2CF9AE}" pid="3" name="KSOProductBuildVer">
    <vt:lpwstr>2052-12.1.0.29161</vt:lpwstr>
  </property>
  <property fmtid="{D5CDD505-2E9C-101B-9397-08002B2CF9AE}" pid="4" name="ICV">
    <vt:lpwstr>AC11A995C5DD42E4A3340FE5CF5C0AEC_12</vt:lpwstr>
  </property>
</Properties>
</file>