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0427">
      <w:pPr>
        <w:rPr>
          <w:rFonts w:hint="eastAsia"/>
          <w:color w:val="000000" w:themeColor="text1"/>
          <w:sz w:val="28"/>
          <w:szCs w:val="28"/>
          <w:lang w:val="en-US" w:eastAsia="zh-CN"/>
          <w14:textFill>
            <w14:solidFill>
              <w14:schemeClr w14:val="tx1"/>
            </w14:solidFill>
          </w14:textFill>
        </w:rPr>
      </w:pPr>
      <w:bookmarkStart w:id="0" w:name="_GoBack"/>
      <w:bookmarkEnd w:id="0"/>
      <w:r>
        <w:rPr>
          <w:rFonts w:hint="eastAsia"/>
          <w:color w:val="000000" w:themeColor="text1"/>
          <w:sz w:val="28"/>
          <w:szCs w:val="28"/>
          <w:lang w:val="en-US" w:eastAsia="zh-CN"/>
          <w14:textFill>
            <w14:solidFill>
              <w14:schemeClr w14:val="tx1"/>
            </w14:solidFill>
          </w14:textFill>
        </w:rPr>
        <w:t>附件一：</w:t>
      </w:r>
    </w:p>
    <w:p w14:paraId="2C4E73A6">
      <w:pPr>
        <w:jc w:val="center"/>
        <w:rPr>
          <w:rFonts w:hint="default"/>
          <w:color w:val="000000" w:themeColor="text1"/>
          <w:sz w:val="28"/>
          <w:szCs w:val="28"/>
          <w:lang w:val="en-US" w:eastAsia="zh-CN"/>
          <w14:textFill>
            <w14:solidFill>
              <w14:schemeClr w14:val="tx1"/>
            </w14:solidFill>
          </w14:textFill>
        </w:rPr>
      </w:pPr>
      <w:r>
        <w:rPr>
          <w:rFonts w:hint="default"/>
          <w:color w:val="000000" w:themeColor="text1"/>
          <w:sz w:val="28"/>
          <w:szCs w:val="28"/>
          <w:lang w:val="en-US" w:eastAsia="zh-CN"/>
          <w14:textFill>
            <w14:solidFill>
              <w14:schemeClr w14:val="tx1"/>
            </w14:solidFill>
          </w14:textFill>
        </w:rPr>
        <w:t>评标标准</w:t>
      </w:r>
    </w:p>
    <w:tbl>
      <w:tblPr>
        <w:tblStyle w:val="6"/>
        <w:tblW w:w="4994"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67"/>
        <w:gridCol w:w="925"/>
        <w:gridCol w:w="5206"/>
        <w:gridCol w:w="724"/>
        <w:gridCol w:w="790"/>
      </w:tblGrid>
      <w:tr w14:paraId="45B774B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57B8FD9">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b/>
                <w:color w:val="000000" w:themeColor="text1"/>
                <w:sz w:val="24"/>
                <w:szCs w:val="24"/>
                <w14:textFill>
                  <w14:solidFill>
                    <w14:schemeClr w14:val="tx1"/>
                  </w14:solidFill>
                </w14:textFill>
              </w:rPr>
              <w:t>序号</w:t>
            </w:r>
          </w:p>
        </w:tc>
        <w:tc>
          <w:tcPr>
            <w:tcW w:w="543"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0882186">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b/>
                <w:color w:val="000000" w:themeColor="text1"/>
                <w:sz w:val="24"/>
                <w:szCs w:val="24"/>
                <w14:textFill>
                  <w14:solidFill>
                    <w14:schemeClr w14:val="tx1"/>
                  </w14:solidFill>
                </w14:textFill>
              </w:rPr>
              <w:t>评分因素</w:t>
            </w:r>
          </w:p>
        </w:tc>
        <w:tc>
          <w:tcPr>
            <w:tcW w:w="3055"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E70DD5B">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b/>
                <w:color w:val="000000" w:themeColor="text1"/>
                <w:sz w:val="24"/>
                <w:szCs w:val="24"/>
                <w14:textFill>
                  <w14:solidFill>
                    <w14:schemeClr w14:val="tx1"/>
                  </w14:solidFill>
                </w14:textFill>
              </w:rPr>
              <w:t>评分标准</w:t>
            </w:r>
          </w:p>
        </w:tc>
        <w:tc>
          <w:tcPr>
            <w:tcW w:w="425"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2EEF65A">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b/>
                <w:color w:val="000000" w:themeColor="text1"/>
                <w:sz w:val="24"/>
                <w:szCs w:val="24"/>
                <w14:textFill>
                  <w14:solidFill>
                    <w14:schemeClr w14:val="tx1"/>
                  </w14:solidFill>
                </w14:textFill>
              </w:rPr>
              <w:t>分值</w:t>
            </w:r>
          </w:p>
        </w:tc>
        <w:tc>
          <w:tcPr>
            <w:tcW w:w="464"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6E617D8">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b/>
                <w:color w:val="000000" w:themeColor="text1"/>
                <w:sz w:val="24"/>
                <w:szCs w:val="24"/>
                <w14:textFill>
                  <w14:solidFill>
                    <w14:schemeClr w14:val="tx1"/>
                  </w14:solidFill>
                </w14:textFill>
              </w:rPr>
              <w:t>备注</w:t>
            </w:r>
          </w:p>
        </w:tc>
      </w:tr>
      <w:tr w14:paraId="2045658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A23DC4D">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eastAsia" w:eastAsiaTheme="minorEastAsia"/>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543"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BDD188E">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供餐服务总体方案</w:t>
            </w:r>
          </w:p>
        </w:tc>
        <w:tc>
          <w:tcPr>
            <w:tcW w:w="305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D8FD223">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评委根据供应商所提供的供餐服务总体方案进行综合评分，至少包括经营思路、对本项目餐饮服务与管理的整体设想、营养菜谱分析等。</w:t>
            </w:r>
          </w:p>
          <w:p w14:paraId="61FA5065">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（1）内容完整，保障到位，具有规范的服务标准的得</w:t>
            </w:r>
            <w:r>
              <w:rPr>
                <w:rFonts w:hint="eastAsia" w:ascii="宋体" w:hAnsi="宋体" w:eastAsia="宋体" w:cs="宋体"/>
                <w:color w:val="000000" w:themeColor="text1"/>
                <w:sz w:val="24"/>
                <w:szCs w:val="24"/>
                <w:lang w:val="en-US" w:eastAsia="zh-CN"/>
                <w14:textFill>
                  <w14:solidFill>
                    <w14:schemeClr w14:val="tx1"/>
                  </w14:solidFill>
                </w14:textFill>
              </w:rPr>
              <w:t>15</w:t>
            </w:r>
            <w:r>
              <w:rPr>
                <w:rFonts w:ascii="宋体" w:hAnsi="宋体" w:eastAsia="宋体" w:cs="宋体"/>
                <w:color w:val="000000" w:themeColor="text1"/>
                <w:sz w:val="24"/>
                <w:szCs w:val="24"/>
                <w14:textFill>
                  <w14:solidFill>
                    <w14:schemeClr w14:val="tx1"/>
                  </w14:solidFill>
                </w14:textFill>
              </w:rPr>
              <w:t>分；</w:t>
            </w:r>
          </w:p>
          <w:p w14:paraId="4F838388">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（2）内容较完整，保障基本到位，具有较为规范的服务标准的得</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ascii="宋体" w:hAnsi="宋体" w:eastAsia="宋体" w:cs="宋体"/>
                <w:color w:val="000000" w:themeColor="text1"/>
                <w:sz w:val="24"/>
                <w:szCs w:val="24"/>
                <w14:textFill>
                  <w14:solidFill>
                    <w14:schemeClr w14:val="tx1"/>
                  </w14:solidFill>
                </w14:textFill>
              </w:rPr>
              <w:t>分；</w:t>
            </w:r>
          </w:p>
          <w:p w14:paraId="74FDAA83">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（3）内容不够完整，保障有所欠缺，服务标准规范程度</w:t>
            </w:r>
            <w:r>
              <w:rPr>
                <w:rFonts w:hint="eastAsia" w:ascii="宋体" w:hAnsi="宋体" w:eastAsia="宋体" w:cs="宋体"/>
                <w:color w:val="000000" w:themeColor="text1"/>
                <w:sz w:val="24"/>
                <w:szCs w:val="24"/>
                <w:lang w:val="en-US" w:eastAsia="zh-CN"/>
                <w14:textFill>
                  <w14:solidFill>
                    <w14:schemeClr w14:val="tx1"/>
                  </w14:solidFill>
                </w14:textFill>
              </w:rPr>
              <w:t>欠缺</w:t>
            </w:r>
            <w:r>
              <w:rPr>
                <w:rFonts w:ascii="宋体" w:hAnsi="宋体" w:eastAsia="宋体" w:cs="宋体"/>
                <w:color w:val="000000" w:themeColor="text1"/>
                <w:sz w:val="24"/>
                <w:szCs w:val="24"/>
                <w14:textFill>
                  <w14:solidFill>
                    <w14:schemeClr w14:val="tx1"/>
                  </w14:solidFill>
                </w14:textFill>
              </w:rPr>
              <w:t>的得</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分；</w:t>
            </w:r>
          </w:p>
          <w:p w14:paraId="4A436497">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（4）内容不够完整，保障较差，服务标准规范程度较差的得</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ascii="宋体" w:hAnsi="宋体" w:eastAsia="宋体" w:cs="宋体"/>
                <w:color w:val="000000" w:themeColor="text1"/>
                <w:sz w:val="24"/>
                <w:szCs w:val="24"/>
                <w14:textFill>
                  <w14:solidFill>
                    <w14:schemeClr w14:val="tx1"/>
                  </w14:solidFill>
                </w14:textFill>
              </w:rPr>
              <w:t>分；</w:t>
            </w:r>
          </w:p>
          <w:p w14:paraId="09003466">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（5）未提供方案不得分。</w:t>
            </w:r>
          </w:p>
        </w:tc>
        <w:tc>
          <w:tcPr>
            <w:tcW w:w="42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D2623D7">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default" w:eastAsia="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p>
        </w:tc>
        <w:tc>
          <w:tcPr>
            <w:tcW w:w="464"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E4951FC">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主观分</w:t>
            </w:r>
          </w:p>
        </w:tc>
      </w:tr>
      <w:tr w14:paraId="33C750C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149A2FF">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eastAsia" w:eastAsiaTheme="minorEastAsia"/>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543"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6F4F0CB">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管理制度方案</w:t>
            </w:r>
          </w:p>
        </w:tc>
        <w:tc>
          <w:tcPr>
            <w:tcW w:w="305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5C5791F">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评委根据供应商所提供的针对本项目管理制度方案（员工招聘考核制度、员工培训计划、岗位规范及职责、食堂各项规章制度等）进行评分：</w:t>
            </w:r>
          </w:p>
          <w:p w14:paraId="026C61B9">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（1）方案完整合理、可行且具有针对性的得</w:t>
            </w:r>
            <w:r>
              <w:rPr>
                <w:rFonts w:hint="eastAsia" w:ascii="宋体" w:hAnsi="宋体" w:eastAsia="宋体" w:cs="宋体"/>
                <w:color w:val="000000" w:themeColor="text1"/>
                <w:sz w:val="24"/>
                <w:szCs w:val="24"/>
                <w:lang w:val="en-US" w:eastAsia="zh-CN"/>
                <w14:textFill>
                  <w14:solidFill>
                    <w14:schemeClr w14:val="tx1"/>
                  </w14:solidFill>
                </w14:textFill>
              </w:rPr>
              <w:t>15</w:t>
            </w:r>
            <w:r>
              <w:rPr>
                <w:rFonts w:ascii="宋体" w:hAnsi="宋体" w:eastAsia="宋体" w:cs="宋体"/>
                <w:color w:val="000000" w:themeColor="text1"/>
                <w:sz w:val="24"/>
                <w:szCs w:val="24"/>
                <w14:textFill>
                  <w14:solidFill>
                    <w14:schemeClr w14:val="tx1"/>
                  </w14:solidFill>
                </w14:textFill>
              </w:rPr>
              <w:t>分；</w:t>
            </w:r>
          </w:p>
          <w:p w14:paraId="27104950">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（2）方案概述较好，满足项目需求得</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ascii="宋体" w:hAnsi="宋体" w:eastAsia="宋体" w:cs="宋体"/>
                <w:color w:val="000000" w:themeColor="text1"/>
                <w:sz w:val="24"/>
                <w:szCs w:val="24"/>
                <w14:textFill>
                  <w14:solidFill>
                    <w14:schemeClr w14:val="tx1"/>
                  </w14:solidFill>
                </w14:textFill>
              </w:rPr>
              <w:t>分；</w:t>
            </w:r>
          </w:p>
          <w:p w14:paraId="0D40AF77">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（3）方案表述</w:t>
            </w:r>
            <w:r>
              <w:rPr>
                <w:rFonts w:hint="eastAsia" w:ascii="宋体" w:hAnsi="宋体" w:eastAsia="宋体" w:cs="宋体"/>
                <w:color w:val="000000" w:themeColor="text1"/>
                <w:sz w:val="24"/>
                <w:szCs w:val="24"/>
                <w:lang w:val="en-US" w:eastAsia="zh-CN"/>
                <w14:textFill>
                  <w14:solidFill>
                    <w14:schemeClr w14:val="tx1"/>
                  </w14:solidFill>
                </w14:textFill>
              </w:rPr>
              <w:t>欠缺</w:t>
            </w:r>
            <w:r>
              <w:rPr>
                <w:rFonts w:ascii="宋体" w:hAnsi="宋体" w:eastAsia="宋体" w:cs="宋体"/>
                <w:color w:val="000000" w:themeColor="text1"/>
                <w:sz w:val="24"/>
                <w:szCs w:val="24"/>
                <w14:textFill>
                  <w14:solidFill>
                    <w14:schemeClr w14:val="tx1"/>
                  </w14:solidFill>
                </w14:textFill>
              </w:rPr>
              <w:t>、基本合理可行的得</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分；</w:t>
            </w:r>
          </w:p>
          <w:p w14:paraId="1A0A1BA4">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（4）未提供方案的不得分。</w:t>
            </w:r>
          </w:p>
        </w:tc>
        <w:tc>
          <w:tcPr>
            <w:tcW w:w="42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F2E86BE">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default" w:eastAsia="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p>
        </w:tc>
        <w:tc>
          <w:tcPr>
            <w:tcW w:w="464"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E4C91BE">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主观分</w:t>
            </w:r>
          </w:p>
        </w:tc>
      </w:tr>
      <w:tr w14:paraId="1564E02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5C020A3">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eastAsia" w:eastAsiaTheme="minorEastAsia"/>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543"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304D204">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食品加工处理方案</w:t>
            </w:r>
          </w:p>
        </w:tc>
        <w:tc>
          <w:tcPr>
            <w:tcW w:w="305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CA149C8">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评委根据供应商所提供的食品加工处理方案进行综合评分。</w:t>
            </w:r>
          </w:p>
          <w:p w14:paraId="331D8A6E">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（1）内容完整，保障到位且价格合理，具有规范的服务标准的，得</w:t>
            </w:r>
            <w:r>
              <w:rPr>
                <w:rFonts w:hint="eastAsia" w:ascii="宋体" w:hAnsi="宋体" w:eastAsia="宋体" w:cs="宋体"/>
                <w:color w:val="000000" w:themeColor="text1"/>
                <w:sz w:val="24"/>
                <w:szCs w:val="24"/>
                <w:lang w:val="en-US" w:eastAsia="zh-CN"/>
                <w14:textFill>
                  <w14:solidFill>
                    <w14:schemeClr w14:val="tx1"/>
                  </w14:solidFill>
                </w14:textFill>
              </w:rPr>
              <w:t>15</w:t>
            </w:r>
            <w:r>
              <w:rPr>
                <w:rFonts w:ascii="宋体" w:hAnsi="宋体" w:eastAsia="宋体" w:cs="宋体"/>
                <w:color w:val="000000" w:themeColor="text1"/>
                <w:sz w:val="24"/>
                <w:szCs w:val="24"/>
                <w14:textFill>
                  <w14:solidFill>
                    <w14:schemeClr w14:val="tx1"/>
                  </w14:solidFill>
                </w14:textFill>
              </w:rPr>
              <w:t>分；</w:t>
            </w:r>
          </w:p>
          <w:p w14:paraId="20E421E6">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（2）内容较完整，保障基本到位且价格较合理，具有较为规范的服务标准的，</w:t>
            </w:r>
            <w:r>
              <w:rPr>
                <w:rFonts w:hint="eastAsia" w:ascii="宋体" w:hAnsi="宋体" w:eastAsia="宋体" w:cs="宋体"/>
                <w:color w:val="000000" w:themeColor="text1"/>
                <w:sz w:val="24"/>
                <w:szCs w:val="24"/>
                <w:lang w:val="en-US" w:eastAsia="zh-CN"/>
                <w14:textFill>
                  <w14:solidFill>
                    <w14:schemeClr w14:val="tx1"/>
                  </w14:solidFill>
                </w14:textFill>
              </w:rPr>
              <w:t>得10</w:t>
            </w:r>
            <w:r>
              <w:rPr>
                <w:rFonts w:ascii="宋体" w:hAnsi="宋体" w:eastAsia="宋体" w:cs="宋体"/>
                <w:color w:val="000000" w:themeColor="text1"/>
                <w:sz w:val="24"/>
                <w:szCs w:val="24"/>
                <w14:textFill>
                  <w14:solidFill>
                    <w14:schemeClr w14:val="tx1"/>
                  </w14:solidFill>
                </w14:textFill>
              </w:rPr>
              <w:t>分；</w:t>
            </w:r>
          </w:p>
          <w:p w14:paraId="56E2845B">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（3）内容完整度</w:t>
            </w:r>
            <w:r>
              <w:rPr>
                <w:rFonts w:hint="eastAsia" w:ascii="宋体" w:hAnsi="宋体" w:eastAsia="宋体" w:cs="宋体"/>
                <w:color w:val="000000" w:themeColor="text1"/>
                <w:sz w:val="24"/>
                <w:szCs w:val="24"/>
                <w:lang w:val="en-US" w:eastAsia="zh-CN"/>
                <w14:textFill>
                  <w14:solidFill>
                    <w14:schemeClr w14:val="tx1"/>
                  </w14:solidFill>
                </w14:textFill>
              </w:rPr>
              <w:t>欠缺</w:t>
            </w:r>
            <w:r>
              <w:rPr>
                <w:rFonts w:ascii="宋体" w:hAnsi="宋体" w:eastAsia="宋体" w:cs="宋体"/>
                <w:color w:val="000000" w:themeColor="text1"/>
                <w:sz w:val="24"/>
                <w:szCs w:val="24"/>
                <w14:textFill>
                  <w14:solidFill>
                    <w14:schemeClr w14:val="tx1"/>
                  </w14:solidFill>
                </w14:textFill>
              </w:rPr>
              <w:t>，保障有所欠缺且价格不太合理，服务标准规范程度</w:t>
            </w:r>
            <w:r>
              <w:rPr>
                <w:rFonts w:hint="eastAsia" w:ascii="宋体" w:hAnsi="宋体" w:eastAsia="宋体" w:cs="宋体"/>
                <w:color w:val="000000" w:themeColor="text1"/>
                <w:sz w:val="24"/>
                <w:szCs w:val="24"/>
                <w:lang w:val="en-US" w:eastAsia="zh-CN"/>
                <w14:textFill>
                  <w14:solidFill>
                    <w14:schemeClr w14:val="tx1"/>
                  </w14:solidFill>
                </w14:textFill>
              </w:rPr>
              <w:t>欠缺</w:t>
            </w:r>
            <w:r>
              <w:rPr>
                <w:rFonts w:ascii="宋体" w:hAnsi="宋体" w:eastAsia="宋体" w:cs="宋体"/>
                <w:color w:val="000000" w:themeColor="text1"/>
                <w:sz w:val="24"/>
                <w:szCs w:val="24"/>
                <w14:textFill>
                  <w14:solidFill>
                    <w14:schemeClr w14:val="tx1"/>
                  </w14:solidFill>
                </w14:textFill>
              </w:rPr>
              <w:t>的，得</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分；</w:t>
            </w:r>
          </w:p>
          <w:p w14:paraId="4C229F05">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（4）未提供方案的不得分。</w:t>
            </w:r>
          </w:p>
        </w:tc>
        <w:tc>
          <w:tcPr>
            <w:tcW w:w="42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6AA2073">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default" w:eastAsia="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p>
        </w:tc>
        <w:tc>
          <w:tcPr>
            <w:tcW w:w="464"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0517CB8">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主观分</w:t>
            </w:r>
          </w:p>
        </w:tc>
      </w:tr>
      <w:tr w14:paraId="29C1F3F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BDC1422">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default" w:eastAsiaTheme="minor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p>
        </w:tc>
        <w:tc>
          <w:tcPr>
            <w:tcW w:w="543"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CC5318D">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卫生管控方案</w:t>
            </w:r>
          </w:p>
        </w:tc>
        <w:tc>
          <w:tcPr>
            <w:tcW w:w="305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03BB409">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评委根据供应商所提供的食品卫生，人员卫生，环境卫生，垃圾处理方案、仓储保管方案、菜品留样检测方案等综合评分：</w:t>
            </w:r>
          </w:p>
          <w:p w14:paraId="4F358470">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（1）方案优秀合理、可行且具有针对性的得</w:t>
            </w:r>
            <w:r>
              <w:rPr>
                <w:rFonts w:hint="eastAsia" w:ascii="宋体" w:hAnsi="宋体" w:eastAsia="宋体" w:cs="宋体"/>
                <w:color w:val="000000" w:themeColor="text1"/>
                <w:sz w:val="24"/>
                <w:szCs w:val="24"/>
                <w:lang w:val="en-US" w:eastAsia="zh-CN"/>
                <w14:textFill>
                  <w14:solidFill>
                    <w14:schemeClr w14:val="tx1"/>
                  </w14:solidFill>
                </w14:textFill>
              </w:rPr>
              <w:t>12</w:t>
            </w:r>
            <w:r>
              <w:rPr>
                <w:rFonts w:ascii="宋体" w:hAnsi="宋体" w:eastAsia="宋体" w:cs="宋体"/>
                <w:color w:val="000000" w:themeColor="text1"/>
                <w:sz w:val="24"/>
                <w:szCs w:val="24"/>
                <w14:textFill>
                  <w14:solidFill>
                    <w14:schemeClr w14:val="tx1"/>
                  </w14:solidFill>
                </w14:textFill>
              </w:rPr>
              <w:t>分；</w:t>
            </w:r>
          </w:p>
          <w:p w14:paraId="12BF7434">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（2）方案概述较好，满足项目需求得</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ascii="宋体" w:hAnsi="宋体" w:eastAsia="宋体" w:cs="宋体"/>
                <w:color w:val="000000" w:themeColor="text1"/>
                <w:sz w:val="24"/>
                <w:szCs w:val="24"/>
                <w14:textFill>
                  <w14:solidFill>
                    <w14:schemeClr w14:val="tx1"/>
                  </w14:solidFill>
                </w14:textFill>
              </w:rPr>
              <w:t>分；</w:t>
            </w:r>
          </w:p>
          <w:p w14:paraId="44C27F62">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（3）方案表述</w:t>
            </w:r>
            <w:r>
              <w:rPr>
                <w:rFonts w:hint="eastAsia" w:ascii="宋体" w:hAnsi="宋体" w:eastAsia="宋体" w:cs="宋体"/>
                <w:color w:val="000000" w:themeColor="text1"/>
                <w:sz w:val="24"/>
                <w:szCs w:val="24"/>
                <w:lang w:val="en-US" w:eastAsia="zh-CN"/>
                <w14:textFill>
                  <w14:solidFill>
                    <w14:schemeClr w14:val="tx1"/>
                  </w14:solidFill>
                </w14:textFill>
              </w:rPr>
              <w:t>欠缺</w:t>
            </w:r>
            <w:r>
              <w:rPr>
                <w:rFonts w:ascii="宋体" w:hAnsi="宋体" w:eastAsia="宋体" w:cs="宋体"/>
                <w:color w:val="000000" w:themeColor="text1"/>
                <w:sz w:val="24"/>
                <w:szCs w:val="24"/>
                <w14:textFill>
                  <w14:solidFill>
                    <w14:schemeClr w14:val="tx1"/>
                  </w14:solidFill>
                </w14:textFill>
              </w:rPr>
              <w:t>、基本合理可行的得</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ascii="宋体" w:hAnsi="宋体" w:eastAsia="宋体" w:cs="宋体"/>
                <w:color w:val="000000" w:themeColor="text1"/>
                <w:sz w:val="24"/>
                <w:szCs w:val="24"/>
                <w14:textFill>
                  <w14:solidFill>
                    <w14:schemeClr w14:val="tx1"/>
                  </w14:solidFill>
                </w14:textFill>
              </w:rPr>
              <w:t>分；</w:t>
            </w:r>
          </w:p>
          <w:p w14:paraId="60643163">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（4）未提供方案不得分。</w:t>
            </w:r>
          </w:p>
        </w:tc>
        <w:tc>
          <w:tcPr>
            <w:tcW w:w="42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1D71B67">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default" w:eastAsia="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464"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1F623B7">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主观分</w:t>
            </w:r>
          </w:p>
        </w:tc>
      </w:tr>
      <w:tr w14:paraId="165144A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BF335D7">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eastAsia" w:eastAsiaTheme="minorEastAsia"/>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543"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F4F9EA4">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供餐菜品搭配方案</w:t>
            </w:r>
          </w:p>
        </w:tc>
        <w:tc>
          <w:tcPr>
            <w:tcW w:w="305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FABFDC">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评委根据供应商所提供的针对本项目餐标一周供餐菜品搭配方案进行综合评分。</w:t>
            </w:r>
          </w:p>
          <w:p w14:paraId="70358641">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（1）菜品种类多样，荤素搭配合理，营养搭配均衡科学的得</w:t>
            </w:r>
            <w:r>
              <w:rPr>
                <w:rFonts w:hint="eastAsia" w:ascii="宋体" w:hAnsi="宋体" w:eastAsia="宋体" w:cs="宋体"/>
                <w:color w:val="000000" w:themeColor="text1"/>
                <w:sz w:val="24"/>
                <w:szCs w:val="24"/>
                <w:lang w:val="en-US" w:eastAsia="zh-CN"/>
                <w14:textFill>
                  <w14:solidFill>
                    <w14:schemeClr w14:val="tx1"/>
                  </w14:solidFill>
                </w14:textFill>
              </w:rPr>
              <w:t>12</w:t>
            </w:r>
            <w:r>
              <w:rPr>
                <w:rFonts w:ascii="宋体" w:hAnsi="宋体" w:eastAsia="宋体" w:cs="宋体"/>
                <w:color w:val="000000" w:themeColor="text1"/>
                <w:sz w:val="24"/>
                <w:szCs w:val="24"/>
                <w14:textFill>
                  <w14:solidFill>
                    <w14:schemeClr w14:val="tx1"/>
                  </w14:solidFill>
                </w14:textFill>
              </w:rPr>
              <w:t>分；</w:t>
            </w:r>
          </w:p>
          <w:p w14:paraId="58D9A458">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（2）菜品种类较为多样，荤素搭配较为合理，营养搭配较为均衡科学的得</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ascii="宋体" w:hAnsi="宋体" w:eastAsia="宋体" w:cs="宋体"/>
                <w:color w:val="000000" w:themeColor="text1"/>
                <w:sz w:val="24"/>
                <w:szCs w:val="24"/>
                <w14:textFill>
                  <w14:solidFill>
                    <w14:schemeClr w14:val="tx1"/>
                  </w14:solidFill>
                </w14:textFill>
              </w:rPr>
              <w:t>分；</w:t>
            </w:r>
          </w:p>
          <w:p w14:paraId="0C17AEBE">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（3）菜品种类搭配单一，营养搭配均衡性和科学性</w:t>
            </w:r>
            <w:r>
              <w:rPr>
                <w:rFonts w:hint="eastAsia" w:ascii="宋体" w:hAnsi="宋体" w:eastAsia="宋体" w:cs="宋体"/>
                <w:color w:val="000000" w:themeColor="text1"/>
                <w:sz w:val="24"/>
                <w:szCs w:val="24"/>
                <w:lang w:val="en-US" w:eastAsia="zh-CN"/>
                <w14:textFill>
                  <w14:solidFill>
                    <w14:schemeClr w14:val="tx1"/>
                  </w14:solidFill>
                </w14:textFill>
              </w:rPr>
              <w:t>欠缺</w:t>
            </w:r>
            <w:r>
              <w:rPr>
                <w:rFonts w:ascii="宋体" w:hAnsi="宋体" w:eastAsia="宋体" w:cs="宋体"/>
                <w:color w:val="000000" w:themeColor="text1"/>
                <w:sz w:val="24"/>
                <w:szCs w:val="24"/>
                <w14:textFill>
                  <w14:solidFill>
                    <w14:schemeClr w14:val="tx1"/>
                  </w14:solidFill>
                </w14:textFill>
              </w:rPr>
              <w:t>的得</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ascii="宋体" w:hAnsi="宋体" w:eastAsia="宋体" w:cs="宋体"/>
                <w:color w:val="000000" w:themeColor="text1"/>
                <w:sz w:val="24"/>
                <w:szCs w:val="24"/>
                <w14:textFill>
                  <w14:solidFill>
                    <w14:schemeClr w14:val="tx1"/>
                  </w14:solidFill>
                </w14:textFill>
              </w:rPr>
              <w:t>分。</w:t>
            </w:r>
          </w:p>
          <w:p w14:paraId="49BBFB9D">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（4）菜品种类搭配较为单一，营养搭配均衡性和科学性较差的得</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ascii="宋体" w:hAnsi="宋体" w:eastAsia="宋体" w:cs="宋体"/>
                <w:color w:val="000000" w:themeColor="text1"/>
                <w:sz w:val="24"/>
                <w:szCs w:val="24"/>
                <w14:textFill>
                  <w14:solidFill>
                    <w14:schemeClr w14:val="tx1"/>
                  </w14:solidFill>
                </w14:textFill>
              </w:rPr>
              <w:t>分。</w:t>
            </w:r>
          </w:p>
          <w:p w14:paraId="4E28791E">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（5）未提供方案不得分。</w:t>
            </w:r>
          </w:p>
        </w:tc>
        <w:tc>
          <w:tcPr>
            <w:tcW w:w="42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F98D837">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default" w:eastAsia="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464"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58B3AB0">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主观分</w:t>
            </w:r>
          </w:p>
        </w:tc>
      </w:tr>
      <w:tr w14:paraId="312D505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C3B6B2C">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eastAsia" w:eastAsiaTheme="minorEastAsia"/>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543"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C56A48C">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应急预案</w:t>
            </w:r>
          </w:p>
        </w:tc>
        <w:tc>
          <w:tcPr>
            <w:tcW w:w="305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23FFBFB">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评委根据供应商针对本项目所提供的应急预案（包括生产安全、食品安全、消防安全、停电、停水、停气等突发情况）进行综合评分。</w:t>
            </w:r>
          </w:p>
          <w:p w14:paraId="4B7DBB1A">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（1）应急预案完整无缺漏，预案科学、合理、可操作强的得</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ascii="宋体" w:hAnsi="宋体" w:eastAsia="宋体" w:cs="宋体"/>
                <w:color w:val="000000" w:themeColor="text1"/>
                <w:sz w:val="24"/>
                <w:szCs w:val="24"/>
                <w14:textFill>
                  <w14:solidFill>
                    <w14:schemeClr w14:val="tx1"/>
                  </w14:solidFill>
                </w14:textFill>
              </w:rPr>
              <w:t>分；</w:t>
            </w:r>
          </w:p>
          <w:p w14:paraId="32A332B8">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（2）应急预案较为完整，预案较科学、合理、可操作较强的得</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ascii="宋体" w:hAnsi="宋体" w:eastAsia="宋体" w:cs="宋体"/>
                <w:color w:val="000000" w:themeColor="text1"/>
                <w:sz w:val="24"/>
                <w:szCs w:val="24"/>
                <w14:textFill>
                  <w14:solidFill>
                    <w14:schemeClr w14:val="tx1"/>
                  </w14:solidFill>
                </w14:textFill>
              </w:rPr>
              <w:t>分；</w:t>
            </w:r>
          </w:p>
          <w:p w14:paraId="04D5BDB6">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（3）应急预案基本完整，具有基本的可操作性的得</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ascii="宋体" w:hAnsi="宋体" w:eastAsia="宋体" w:cs="宋体"/>
                <w:color w:val="000000" w:themeColor="text1"/>
                <w:sz w:val="24"/>
                <w:szCs w:val="24"/>
                <w14:textFill>
                  <w14:solidFill>
                    <w14:schemeClr w14:val="tx1"/>
                  </w14:solidFill>
                </w14:textFill>
              </w:rPr>
              <w:t>分；</w:t>
            </w:r>
          </w:p>
          <w:p w14:paraId="45B55EDF">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（4）未提供方案的不得分。</w:t>
            </w:r>
          </w:p>
        </w:tc>
        <w:tc>
          <w:tcPr>
            <w:tcW w:w="42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4F88B5B">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default" w:eastAsia="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464"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44AFC38">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主观分</w:t>
            </w:r>
          </w:p>
        </w:tc>
      </w:tr>
      <w:tr w14:paraId="5F10128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837E4FC">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eastAsia" w:eastAsiaTheme="minorEastAsia"/>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543"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74F36E7">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eastAsia" w:eastAsia="宋体"/>
                <w:color w:val="000000" w:themeColor="text1"/>
                <w:sz w:val="24"/>
                <w:szCs w:val="24"/>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团队成员</w:t>
            </w:r>
          </w:p>
        </w:tc>
        <w:tc>
          <w:tcPr>
            <w:tcW w:w="305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E307365">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1、供应商拟</w:t>
            </w:r>
            <w:r>
              <w:rPr>
                <w:rFonts w:ascii="宋体" w:hAnsi="宋体" w:eastAsia="宋体" w:cs="宋体"/>
                <w:color w:val="000000" w:themeColor="text1"/>
                <w:sz w:val="24"/>
                <w:szCs w:val="24"/>
                <w14:textFill>
                  <w14:solidFill>
                    <w14:schemeClr w14:val="tx1"/>
                  </w14:solidFill>
                </w14:textFill>
              </w:rPr>
              <w:t>投入本项目的项目经理</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1名</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具有</w:t>
            </w:r>
            <w:r>
              <w:rPr>
                <w:rFonts w:hint="eastAsia" w:ascii="宋体" w:hAnsi="宋体" w:eastAsia="宋体" w:cs="宋体"/>
                <w:color w:val="000000" w:themeColor="text1"/>
                <w:sz w:val="24"/>
                <w:szCs w:val="24"/>
                <w:lang w:eastAsia="zh-CN"/>
                <w14:textFill>
                  <w14:solidFill>
                    <w14:schemeClr w14:val="tx1"/>
                  </w14:solidFill>
                </w14:textFill>
              </w:rPr>
              <w:t>：</w:t>
            </w:r>
          </w:p>
          <w:p w14:paraId="597B8740">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）3年及以上食堂管理经验的，</w:t>
            </w:r>
            <w:r>
              <w:rPr>
                <w:rFonts w:hint="eastAsia" w:ascii="宋体" w:hAnsi="宋体" w:eastAsia="宋体" w:cs="宋体"/>
                <w:color w:val="000000" w:themeColor="text1"/>
                <w:sz w:val="24"/>
                <w:szCs w:val="24"/>
                <w:highlight w:val="none"/>
                <w:lang w:val="en-US" w:eastAsia="zh-CN"/>
                <w14:textFill>
                  <w14:solidFill>
                    <w14:schemeClr w14:val="tx1"/>
                  </w14:solidFill>
                </w14:textFill>
              </w:rPr>
              <w:t>得2分；</w:t>
            </w:r>
          </w:p>
          <w:p w14:paraId="0C286EF1">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）食品安全管理员证书</w:t>
            </w:r>
            <w:r>
              <w:rPr>
                <w:rFonts w:hint="eastAsia" w:ascii="宋体" w:hAnsi="宋体" w:eastAsia="宋体" w:cs="宋体"/>
                <w:color w:val="000000" w:themeColor="text1"/>
                <w:sz w:val="24"/>
                <w:szCs w:val="24"/>
                <w:highlight w:val="none"/>
                <w:lang w:val="en-US" w:eastAsia="zh-CN"/>
                <w14:textFill>
                  <w14:solidFill>
                    <w14:schemeClr w14:val="tx1"/>
                  </w14:solidFill>
                </w14:textFill>
              </w:rPr>
              <w:t>的，得2分。</w:t>
            </w:r>
          </w:p>
          <w:p w14:paraId="69C84814">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（提供</w:t>
            </w:r>
            <w:r>
              <w:rPr>
                <w:rFonts w:hint="eastAsia" w:ascii="宋体" w:hAnsi="宋体" w:eastAsia="宋体" w:cs="宋体"/>
                <w:color w:val="000000" w:themeColor="text1"/>
                <w:sz w:val="24"/>
                <w:szCs w:val="24"/>
                <w:highlight w:val="none"/>
                <w:lang w:val="en-US" w:eastAsia="zh-CN"/>
                <w14:textFill>
                  <w14:solidFill>
                    <w14:schemeClr w14:val="tx1"/>
                  </w14:solidFill>
                </w14:textFill>
              </w:rPr>
              <w:t>①人员简历；②劳动合同或甲方出具的盖章版从业证明等有效证明材料；③相关证书扫描件；④近半年</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2026年4月（含）以来</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内任意一月社保证明。以上材料均需加盖公章，未按要求提供不得分。）</w:t>
            </w:r>
          </w:p>
          <w:p w14:paraId="70D5258A">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2、供应商拟投入本项目的团队人员中（除项目经理以外），持有中式烹调师三级（高级工）及以上职业资格证书或职业技能等级证书的，每有1名得2分，本小项最高得4分。</w:t>
            </w:r>
          </w:p>
          <w:p w14:paraId="28B2C1AE">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（提供相关证书扫描件以及近半年</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2026年4月（含）以来</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内</w:t>
            </w:r>
            <w:r>
              <w:rPr>
                <w:rFonts w:ascii="宋体" w:hAnsi="宋体" w:eastAsia="宋体" w:cs="宋体"/>
                <w:color w:val="000000" w:themeColor="text1"/>
                <w:sz w:val="24"/>
                <w:szCs w:val="24"/>
                <w14:textFill>
                  <w14:solidFill>
                    <w14:schemeClr w14:val="tx1"/>
                  </w14:solidFill>
                </w14:textFill>
              </w:rPr>
              <w:t>任意一月社保证明</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相关证明材料均需</w:t>
            </w:r>
            <w:r>
              <w:rPr>
                <w:rFonts w:ascii="宋体" w:hAnsi="宋体" w:eastAsia="宋体" w:cs="宋体"/>
                <w:color w:val="000000" w:themeColor="text1"/>
                <w:sz w:val="24"/>
                <w:szCs w:val="24"/>
                <w14:textFill>
                  <w14:solidFill>
                    <w14:schemeClr w14:val="tx1"/>
                  </w14:solidFill>
                </w14:textFill>
              </w:rPr>
              <w:t>加盖公章</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未按要求提供不得分；同一人不重复计分。</w:t>
            </w:r>
            <w:r>
              <w:rPr>
                <w:rFonts w:ascii="宋体" w:hAnsi="宋体" w:eastAsia="宋体" w:cs="宋体"/>
                <w:color w:val="000000" w:themeColor="text1"/>
                <w:sz w:val="24"/>
                <w:szCs w:val="24"/>
                <w14:textFill>
                  <w14:solidFill>
                    <w14:schemeClr w14:val="tx1"/>
                  </w14:solidFill>
                </w14:textFill>
              </w:rPr>
              <w:t>）</w:t>
            </w:r>
          </w:p>
        </w:tc>
        <w:tc>
          <w:tcPr>
            <w:tcW w:w="42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F365F4E">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default" w:eastAsia="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464"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B5D232A">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客观分</w:t>
            </w:r>
          </w:p>
        </w:tc>
      </w:tr>
      <w:tr w14:paraId="3BE96AD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C70B4D0">
            <w:pPr>
              <w:pBdr>
                <w:top w:val="none" w:color="000000" w:sz="0" w:space="0"/>
                <w:left w:val="none" w:color="000000" w:sz="0" w:space="0"/>
                <w:bottom w:val="none" w:color="000000" w:sz="0" w:space="0"/>
                <w:right w:val="none" w:color="000000" w:sz="0" w:space="0"/>
              </w:pBdr>
              <w:spacing w:before="0" w:after="0" w:line="85" w:lineRule="atLeast"/>
              <w:ind w:left="0" w:leftChars="0" w:right="0" w:rightChars="0" w:firstLine="0" w:firstLineChars="0"/>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543"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1EEA3CF">
            <w:pPr>
              <w:pBdr>
                <w:top w:val="none" w:color="000000" w:sz="0" w:space="0"/>
                <w:left w:val="none" w:color="000000" w:sz="0" w:space="0"/>
                <w:bottom w:val="none" w:color="000000" w:sz="0" w:space="0"/>
                <w:right w:val="none" w:color="000000" w:sz="0" w:space="0"/>
              </w:pBdr>
              <w:spacing w:before="0" w:after="0" w:line="85" w:lineRule="atLeast"/>
              <w:ind w:left="0" w:leftChars="0" w:right="0" w:rightChars="0" w:firstLine="0" w:firstLineChars="0"/>
              <w:jc w:val="center"/>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保险办理</w:t>
            </w:r>
          </w:p>
        </w:tc>
        <w:tc>
          <w:tcPr>
            <w:tcW w:w="3055"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34F8126">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hint="default" w:ascii="宋体" w:hAnsi="宋体" w:eastAsia="宋体" w:cs="宋体"/>
                <w:color w:val="000000" w:themeColor="text1"/>
                <w:sz w:val="24"/>
                <w:szCs w:val="24"/>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供应商承诺</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中标后在服务期内</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为本项目</w:t>
            </w:r>
            <w:r>
              <w:rPr>
                <w:rFonts w:hint="eastAsia" w:ascii="宋体" w:hAnsi="宋体" w:eastAsia="宋体" w:cs="宋体"/>
                <w:color w:val="000000" w:themeColor="text1"/>
                <w:sz w:val="24"/>
                <w:szCs w:val="24"/>
                <w:lang w:val="en-US" w:eastAsia="zh-CN"/>
                <w14:textFill>
                  <w14:solidFill>
                    <w14:schemeClr w14:val="tx1"/>
                  </w14:solidFill>
                </w14:textFill>
              </w:rPr>
              <w:t>持续投保累计赔偿</w:t>
            </w:r>
            <w:r>
              <w:rPr>
                <w:rFonts w:ascii="宋体" w:hAnsi="宋体" w:eastAsia="宋体" w:cs="宋体"/>
                <w:color w:val="000000" w:themeColor="text1"/>
                <w:sz w:val="24"/>
                <w:szCs w:val="24"/>
                <w14:textFill>
                  <w14:solidFill>
                    <w14:schemeClr w14:val="tx1"/>
                  </w14:solidFill>
                </w14:textFill>
              </w:rPr>
              <w:t>限额不低于500万元的公众责任险</w:t>
            </w:r>
            <w:r>
              <w:rPr>
                <w:rFonts w:hint="eastAsia" w:ascii="宋体" w:hAnsi="宋体" w:eastAsia="宋体" w:cs="宋体"/>
                <w:color w:val="000000" w:themeColor="text1"/>
                <w:sz w:val="24"/>
                <w:szCs w:val="24"/>
                <w:lang w:val="en-US" w:eastAsia="zh-CN"/>
                <w14:textFill>
                  <w14:solidFill>
                    <w14:schemeClr w14:val="tx1"/>
                  </w14:solidFill>
                </w14:textFill>
              </w:rPr>
              <w:t>和累计赔偿限额不低于500万元的食品安全责任险，得5分。</w:t>
            </w:r>
          </w:p>
          <w:p w14:paraId="5675B79B">
            <w:pPr>
              <w:pBdr>
                <w:top w:val="none" w:color="000000" w:sz="0" w:space="0"/>
                <w:left w:val="none" w:color="000000" w:sz="0" w:space="0"/>
                <w:bottom w:val="none" w:color="000000" w:sz="0" w:space="0"/>
                <w:right w:val="none" w:color="000000" w:sz="0" w:space="0"/>
              </w:pBdr>
              <w:spacing w:before="0" w:after="0" w:line="85" w:lineRule="atLeast"/>
              <w:ind w:left="0" w:leftChars="0" w:right="0" w:rightChars="0" w:firstLine="0" w:firstLineChars="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提供承诺书并加盖公章，承诺书格式自拟，未提供不得分。</w:t>
            </w:r>
            <w:r>
              <w:rPr>
                <w:rFonts w:hint="eastAsia" w:ascii="宋体" w:hAnsi="宋体" w:eastAsia="宋体" w:cs="宋体"/>
                <w:color w:val="000000" w:themeColor="text1"/>
                <w:sz w:val="24"/>
                <w:szCs w:val="24"/>
                <w:lang w:eastAsia="zh-CN"/>
                <w14:textFill>
                  <w14:solidFill>
                    <w14:schemeClr w14:val="tx1"/>
                  </w14:solidFill>
                </w14:textFill>
              </w:rPr>
              <w:t>）</w:t>
            </w:r>
          </w:p>
        </w:tc>
        <w:tc>
          <w:tcPr>
            <w:tcW w:w="425"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9F36AB0">
            <w:pPr>
              <w:pBdr>
                <w:top w:val="none" w:color="000000" w:sz="0" w:space="0"/>
                <w:left w:val="none" w:color="000000" w:sz="0" w:space="0"/>
                <w:bottom w:val="none" w:color="000000" w:sz="0" w:space="0"/>
                <w:right w:val="none" w:color="000000" w:sz="0" w:space="0"/>
              </w:pBdr>
              <w:spacing w:before="0" w:after="0" w:line="85" w:lineRule="atLeast"/>
              <w:ind w:left="0" w:leftChars="0" w:right="0" w:rightChars="0" w:firstLine="0" w:firstLineChars="0"/>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464"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1846688">
            <w:pPr>
              <w:pBdr>
                <w:top w:val="none" w:color="000000" w:sz="0" w:space="0"/>
                <w:left w:val="none" w:color="000000" w:sz="0" w:space="0"/>
                <w:bottom w:val="none" w:color="000000" w:sz="0" w:space="0"/>
                <w:right w:val="none" w:color="000000" w:sz="0" w:space="0"/>
              </w:pBdr>
              <w:spacing w:before="0" w:after="0" w:line="85" w:lineRule="atLeast"/>
              <w:ind w:left="0" w:leftChars="0" w:right="0" w:rightChars="0" w:firstLine="0" w:firstLineChars="0"/>
              <w:jc w:val="center"/>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客观分</w:t>
            </w:r>
          </w:p>
        </w:tc>
      </w:tr>
      <w:tr w14:paraId="441B0E6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50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6C75F11">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rFonts w:hint="eastAsia" w:eastAsia="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p>
        </w:tc>
        <w:tc>
          <w:tcPr>
            <w:tcW w:w="543"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E2C2696">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业绩</w:t>
            </w:r>
          </w:p>
        </w:tc>
        <w:tc>
          <w:tcPr>
            <w:tcW w:w="3055"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BF0487A">
            <w:pPr>
              <w:pBdr>
                <w:top w:val="none" w:color="000000" w:sz="0" w:space="0"/>
                <w:left w:val="none" w:color="000000" w:sz="0" w:space="0"/>
                <w:bottom w:val="none" w:color="000000" w:sz="0" w:space="0"/>
                <w:right w:val="none" w:color="000000" w:sz="0" w:space="0"/>
              </w:pBdr>
              <w:spacing w:before="0" w:after="0" w:line="85" w:lineRule="atLeast"/>
              <w:ind w:left="0" w:right="0" w:firstLine="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供应商自202</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ascii="宋体" w:hAnsi="宋体" w:eastAsia="宋体" w:cs="宋体"/>
                <w:color w:val="000000" w:themeColor="text1"/>
                <w:sz w:val="24"/>
                <w:szCs w:val="24"/>
                <w:highlight w:val="none"/>
                <w14:textFill>
                  <w14:solidFill>
                    <w14:schemeClr w14:val="tx1"/>
                  </w14:solidFill>
                </w14:textFill>
              </w:rPr>
              <w:t>年01月01日（含）以来，</w:t>
            </w:r>
            <w:r>
              <w:rPr>
                <w:rFonts w:hint="eastAsia" w:ascii="宋体" w:hAnsi="宋体" w:eastAsia="宋体" w:cs="宋体"/>
                <w:color w:val="000000" w:themeColor="text1"/>
                <w:sz w:val="24"/>
                <w:szCs w:val="24"/>
                <w:highlight w:val="none"/>
                <w:lang w:val="en-US" w:eastAsia="zh-CN"/>
                <w14:textFill>
                  <w14:solidFill>
                    <w14:schemeClr w14:val="tx1"/>
                  </w14:solidFill>
                </w14:textFill>
              </w:rPr>
              <w:t>承担过类似社区配餐服务运营管理经验相关</w:t>
            </w:r>
            <w:r>
              <w:rPr>
                <w:rFonts w:ascii="宋体" w:hAnsi="宋体" w:eastAsia="宋体" w:cs="宋体"/>
                <w:color w:val="000000" w:themeColor="text1"/>
                <w:sz w:val="24"/>
                <w:szCs w:val="24"/>
                <w:highlight w:val="none"/>
                <w14:textFill>
                  <w14:solidFill>
                    <w14:schemeClr w14:val="tx1"/>
                  </w14:solidFill>
                </w14:textFill>
              </w:rPr>
              <w:t>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业绩</w:t>
            </w:r>
            <w:r>
              <w:rPr>
                <w:rFonts w:ascii="宋体" w:hAnsi="宋体" w:eastAsia="宋体" w:cs="宋体"/>
                <w:color w:val="000000" w:themeColor="text1"/>
                <w:sz w:val="24"/>
                <w:szCs w:val="24"/>
                <w:highlight w:val="none"/>
                <w14:textFill>
                  <w14:solidFill>
                    <w14:schemeClr w14:val="tx1"/>
                  </w14:solidFill>
                </w14:textFill>
              </w:rPr>
              <w:t>的，每提供一个得4分，最高8分。</w:t>
            </w:r>
          </w:p>
          <w:p w14:paraId="06697078">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（提供合同扫描件及业主满意证明加盖公章（以合同签订时间为准，合同需能反映签订时间和相关内容）。）</w:t>
            </w:r>
          </w:p>
        </w:tc>
        <w:tc>
          <w:tcPr>
            <w:tcW w:w="425"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7217524">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8</w:t>
            </w:r>
          </w:p>
        </w:tc>
        <w:tc>
          <w:tcPr>
            <w:tcW w:w="464"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198E664">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客观分</w:t>
            </w:r>
          </w:p>
        </w:tc>
      </w:tr>
      <w:tr w14:paraId="1C9D3AF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atLeast"/>
        </w:trPr>
        <w:tc>
          <w:tcPr>
            <w:tcW w:w="4109" w:type="pct"/>
            <w:gridSpan w:val="3"/>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C3496EF">
            <w:pPr>
              <w:pBdr>
                <w:top w:val="none" w:color="000000" w:sz="0" w:space="0"/>
                <w:left w:val="none" w:color="000000" w:sz="0" w:space="0"/>
                <w:bottom w:val="none" w:color="000000" w:sz="0" w:space="0"/>
                <w:right w:val="none" w:color="000000" w:sz="0" w:space="0"/>
              </w:pBdr>
              <w:spacing w:before="0" w:after="0" w:line="85" w:lineRule="atLeast"/>
              <w:ind w:left="0" w:right="0" w:firstLine="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合计</w:t>
            </w:r>
          </w:p>
        </w:tc>
        <w:tc>
          <w:tcPr>
            <w:tcW w:w="425"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4602099">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100</w:t>
            </w:r>
          </w:p>
        </w:tc>
        <w:tc>
          <w:tcPr>
            <w:tcW w:w="464"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CDCC7FA">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 </w:t>
            </w:r>
          </w:p>
        </w:tc>
      </w:tr>
    </w:tbl>
    <w:p w14:paraId="0A61FEE6">
      <w:pPr>
        <w:rPr>
          <w:rFonts w:hint="eastAsia"/>
          <w:lang w:val="en-US" w:eastAsia="zh-CN"/>
        </w:rPr>
      </w:pPr>
    </w:p>
    <w:p w14:paraId="66F0CB24">
      <w:pPr>
        <w:rPr>
          <w:rFonts w:hint="eastAsia"/>
          <w:lang w:val="en-US" w:eastAsia="zh-CN"/>
        </w:rPr>
      </w:pPr>
    </w:p>
    <w:p w14:paraId="67714F1F">
      <w:pPr>
        <w:rPr>
          <w:rFonts w:hint="eastAsia"/>
          <w:lang w:val="en-US" w:eastAsia="zh-CN"/>
        </w:rPr>
      </w:pPr>
    </w:p>
    <w:p w14:paraId="53FC6D8C">
      <w:pPr>
        <w:rPr>
          <w:rFonts w:hint="eastAsia"/>
          <w:lang w:val="en-US" w:eastAsia="zh-CN"/>
        </w:rPr>
      </w:pPr>
    </w:p>
    <w:p w14:paraId="30CE7D2B">
      <w:pPr>
        <w:rPr>
          <w:rFonts w:hint="default"/>
          <w:lang w:val="en-US" w:eastAsia="zh-CN"/>
        </w:rPr>
      </w:pPr>
    </w:p>
    <w:p w14:paraId="26260467">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D904EF"/>
    <w:rsid w:val="0AB35462"/>
    <w:rsid w:val="13057541"/>
    <w:rsid w:val="13363593"/>
    <w:rsid w:val="16C32C88"/>
    <w:rsid w:val="1AAE73EA"/>
    <w:rsid w:val="2FD904EF"/>
    <w:rsid w:val="392C6B39"/>
    <w:rsid w:val="40442B0E"/>
    <w:rsid w:val="459A4D4A"/>
    <w:rsid w:val="46924C01"/>
    <w:rsid w:val="48BC50A0"/>
    <w:rsid w:val="49C00CD8"/>
    <w:rsid w:val="4E37018B"/>
    <w:rsid w:val="54183C77"/>
    <w:rsid w:val="56122C3A"/>
    <w:rsid w:val="5965702D"/>
    <w:rsid w:val="5FA9372E"/>
    <w:rsid w:val="600B7B0F"/>
    <w:rsid w:val="60D01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楷体_GB2312" w:hAnsi="Arial" w:eastAsia="楷体_GB2312"/>
      <w:sz w:val="28"/>
    </w:rPr>
  </w:style>
  <w:style w:type="paragraph" w:styleId="4">
    <w:name w:val="annotation text"/>
    <w:basedOn w:val="1"/>
    <w:qFormat/>
    <w:uiPriority w:val="0"/>
    <w:pPr>
      <w:jc w:val="left"/>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425</Words>
  <Characters>431</Characters>
  <Lines>0</Lines>
  <Paragraphs>0</Paragraphs>
  <TotalTime>70</TotalTime>
  <ScaleCrop>false</ScaleCrop>
  <LinksUpToDate>false</LinksUpToDate>
  <CharactersWithSpaces>431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2026-10-17T13:11:00Z</dcterms:created>
  <dc:creator>Crosy</dc:creator>
  <cp:lastModifiedBy>乐观的摸摸头</cp:lastModifiedBy>
  <dcterms:modified xsi:type="dcterms:W3CDTF">2026-10-22T08:44:32Z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C67D034B705A4F339E5255B5785A8F93_13</vt:lpwstr>
  </property>
  <property fmtid="{D5CDD505-2E9C-101B-9397-08002B2CF9AE}" pid="4" name="KSOTemplateDocerSaveRecord">
    <vt:lpwstr>eyJoZGlkIjoiZmMyNzg1MjFlNDA2ZWI4NWRhZjEzNWFkY2NlY2MwN2UiLCJ1c2VySWQiOiI0NDgwMzQzMjQifQ==</vt:lpwstr>
  </property>
</Properties>
</file>