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92E79">
      <w:pPr>
        <w:jc w:val="center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年建邺区国民经济和社会发展统计公报</w:t>
      </w:r>
    </w:p>
    <w:p w14:paraId="0C2A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2A46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2024年是中华人民共和国成立75周年，是实现“十四五”规划目标任务的关键一年。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区坚持以习近平新时代中国特色社会主义思想为指导，全面贯彻党的二十大精神和二十届二中、三中全会精神，坚定不移推进“两个建成”，以打造“抢占新领域新赛道的首发区”为突破口，全力以赴促发展、千方百计惠民生、慎终如始保安全，全区经济运行总体平稳、稳中有进，高质量发展扎实推进。</w:t>
      </w:r>
    </w:p>
    <w:p w14:paraId="3C9C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一、综合</w:t>
      </w:r>
    </w:p>
    <w:p w14:paraId="588A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经济运行稳中有进。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初步核算，全年实现地区生产总值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1437.50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亿元，按不变价格计算，同比增长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%。其中，第二产业增加值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360.28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%；第三产业增加值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1077.22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%。</w:t>
      </w:r>
    </w:p>
    <w:p w14:paraId="5453E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就业形势总体稳定。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开展国际人才、金融人才等专场招聘活动20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场，提供各类就业岗位7.4万个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742家区内优质企业为高校毕业生提供岗位2万余个。</w:t>
      </w:r>
    </w:p>
    <w:p w14:paraId="31D4F1E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人口总量稳定增长。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年末全区常住人口54.99万人，比上年末增加600人。全年常住人口出生率6.37‰，死亡率4‰，自然增长率2.37‰。</w:t>
      </w:r>
    </w:p>
    <w:p w14:paraId="75085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市场主体表现活跃。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全区市场主体存量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112593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户，新设各类市场主体9561户，新增亿元以上企业49户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7DEC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二、工业和建筑业</w:t>
      </w:r>
    </w:p>
    <w:p w14:paraId="39FD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工业生产平稳增长。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全区规模以上工业企业完成总产值402.21亿元，同比增长7.6%。实现利税总额293.1亿元，同比增长16.0%。实现利润总额61.4亿元，同比增长9.3%。实现销售产值403.9亿元，同比增长9.6%，产销率达100.4%。</w:t>
      </w:r>
    </w:p>
    <w:p w14:paraId="5FB3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建筑业稳定发展。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全区资质以上建筑业企业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共完成总产值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759.8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亿元，同比增长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%。</w:t>
      </w:r>
    </w:p>
    <w:p w14:paraId="5ED5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三、固定资产投资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  <w:t>和房地产</w:t>
      </w:r>
    </w:p>
    <w:p w14:paraId="57C67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固定资产投资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承压运行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全社会固定资产投资同比增长-9.5%。按类别看，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高新技术产业同比增长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%、房地产开发投资同比增长-9.3%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4588B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房地产市场基本平稳。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全区商品房销售面积同比增长-14.9%。</w:t>
      </w:r>
    </w:p>
    <w:p w14:paraId="268BE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国内贸易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和服务业</w:t>
      </w:r>
    </w:p>
    <w:p w14:paraId="64D8F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消费品市场总体稳定。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全年实现社会消费品零售总额540.2亿元，同比增长2.8%。其中，限上社零371.7亿元，同比增长-0.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%。全区限上销售额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2581.4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亿元，同比增长-2.8%。其中批发业2250.2亿元，增长-3.3%；零售业289.5亿元，增长-0.9%；住宿业12.6亿元，增长-2.1%；餐饮业29.2亿元，增长21.2%。消费领潮破题出圈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打造灯塔咖啡等消费新场景243个，举办促消费活动800余场，招引首店201家，其中省级以上首店50家。</w:t>
      </w:r>
    </w:p>
    <w:p w14:paraId="6B0D4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服务业平稳发展。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规模以上服务业营业收入1149.52亿元，同比增长7.3%；实现利润总额113.4亿元，同比增长7.4%。重点行业中，信息传输、软件和信息技术服务业营业收入499.28亿元，同比增长12.4%；交通运输、仓储和邮政业营业收入63.40亿元，同比增长37.0%；科学研究和技术服务业营业收入243.77亿元，同比增长-1.8%；租赁和商务服务业营业收入145.08 亿元，同比增长2.6%；居民服务、修理和其他服务业营业收入5.65亿元，同比增长20.9%；文化、体育和娱乐业营业收入34.23亿元，同比增长-2.9%。</w:t>
      </w:r>
    </w:p>
    <w:p w14:paraId="4CFF5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五、对外经济</w:t>
      </w:r>
    </w:p>
    <w:p w14:paraId="4C24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经济开放性持续增强。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全年实际使用外资1.6亿美元，实现外贸进出口总额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283.1亿元，同比增长22%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66802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财政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、金融</w:t>
      </w:r>
    </w:p>
    <w:p w14:paraId="0022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财政收入稳步增长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。全区实现全口径税收480.2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元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实现一般公共预算收入164.13亿元，其中税收收入146.98亿元，占一般公共预算收入比重为89.5%。</w:t>
      </w:r>
    </w:p>
    <w:p w14:paraId="175E6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金融业发展势头迅猛。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累计集聚金融类机构超1800家，各类法人总部19家，各类股权投资机构超1500家。新增8家持牌金融机构，新增备案基金及管理人40家。</w:t>
      </w:r>
    </w:p>
    <w:p w14:paraId="32C4A4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、教育</w:t>
      </w:r>
    </w:p>
    <w:p w14:paraId="3E85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教育事业成效显著。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全区有各类教育机构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家。教育机构中包含中学17家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小学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特殊教育学校1家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外籍人子女学校1家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幼儿园53家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注：以上全区教育机构统计数据不含区域内校外教育培训机构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）。现代化教育名区建设方面，晋级全国学前教育普及普惠区、义务教育优质均衡发展区。</w:t>
      </w:r>
    </w:p>
    <w:p w14:paraId="50F7BE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、文化、卫生</w:t>
      </w:r>
    </w:p>
    <w:p w14:paraId="623105AF">
      <w:pPr>
        <w:keepNext w:val="0"/>
        <w:keepLines w:val="0"/>
        <w:pageBreakBefore w:val="0"/>
        <w:widowControl w:val="0"/>
        <w:kinsoku/>
        <w:wordWrap/>
        <w:topLinePunct w:val="0"/>
        <w:autoSpaceDE/>
        <w:bidi w:val="0"/>
        <w:adjustRightIn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公共文化服务水平提升。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发布文化活动750余场，参与人数20万余人。开展各类公共文化活动2000余场，文化场馆服务次数超400万人次。</w:t>
      </w:r>
    </w:p>
    <w:p w14:paraId="23241335">
      <w:pPr>
        <w:spacing w:line="560" w:lineRule="exact"/>
        <w:ind w:firstLine="643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卫生事业稳步发展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现有医疗机构31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家，其中三级医院2家，民营二级医院5家、一级医院4家，门诊部、各类诊所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282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家。区属社区卫生服务中心9家，社区卫生服务站2家，区卫生监督所、区疾控中心、区妇保所各1家。2024年区属全年门诊4605969人次，急诊444821人次。</w:t>
      </w:r>
    </w:p>
    <w:p w14:paraId="6EBD9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、人民生活和社会保障</w:t>
      </w:r>
    </w:p>
    <w:p w14:paraId="40745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2024年全区城镇居民人均可支配收入81339.0元，同比增长4.2％。</w:t>
      </w:r>
    </w:p>
    <w:p w14:paraId="2DE73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深入推进全民参保计划，继续增容扩面基数底数，全年新增参保单位户数2961户，企业职工基本养老保险净增缴费人数5739人。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34CD"/>
    <w:rsid w:val="043930DC"/>
    <w:rsid w:val="13315BCB"/>
    <w:rsid w:val="14061086"/>
    <w:rsid w:val="16A63E2C"/>
    <w:rsid w:val="21C268FD"/>
    <w:rsid w:val="247D5F32"/>
    <w:rsid w:val="249D7B7A"/>
    <w:rsid w:val="284164E3"/>
    <w:rsid w:val="2E1F141D"/>
    <w:rsid w:val="2F227DDD"/>
    <w:rsid w:val="2F66555E"/>
    <w:rsid w:val="38B96B9A"/>
    <w:rsid w:val="391057F3"/>
    <w:rsid w:val="39A55250"/>
    <w:rsid w:val="3DA36480"/>
    <w:rsid w:val="426431E7"/>
    <w:rsid w:val="451370DD"/>
    <w:rsid w:val="46863328"/>
    <w:rsid w:val="4A573DD5"/>
    <w:rsid w:val="4BC15012"/>
    <w:rsid w:val="4E4D3B6C"/>
    <w:rsid w:val="503A5E34"/>
    <w:rsid w:val="57B33C2A"/>
    <w:rsid w:val="667D39F5"/>
    <w:rsid w:val="6B4D6873"/>
    <w:rsid w:val="6D3D4374"/>
    <w:rsid w:val="716D4779"/>
    <w:rsid w:val="73146D02"/>
    <w:rsid w:val="7801670D"/>
    <w:rsid w:val="793E3FA3"/>
    <w:rsid w:val="7DC05FD0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 First Indent 21"/>
    <w:basedOn w:val="1"/>
    <w:unhideWhenUsed/>
    <w:qFormat/>
    <w:uiPriority w:val="0"/>
    <w:pPr>
      <w:ind w:left="200" w:leftChars="200" w:firstLine="420"/>
    </w:pPr>
    <w:rPr>
      <w:rFonts w:hint="eastAsia" w:ascii="仿宋_GB2312" w:eastAsia="仿宋_GB2312" w:cs="仿宋_GB231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1629</Words>
  <Characters>1957</Characters>
  <Lines>0</Lines>
  <Paragraphs>0</Paragraphs>
  <TotalTime>4</TotalTime>
  <ScaleCrop>false</ScaleCrop>
  <LinksUpToDate>false</LinksUpToDate>
  <CharactersWithSpaces>1958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2025-06-13T01:20:00Z</dcterms:created>
  <dc:creator>tjj</dc:creator>
  <cp:lastModifiedBy>tjj</cp:lastModifiedBy>
  <dcterms:modified xsi:type="dcterms:W3CDTF">2026-03-30T04:01:34Z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eyJoZGlkIjoiZGVmZWYxY2I5MzZiNGZmODVhZWJlYWVhY2JlMTFkYzAifQ==</vt:lpwstr>
  </property>
  <property fmtid="{D5CDD505-2E9C-101B-9397-08002B2CF9AE}" pid="4" name="ICV">
    <vt:lpwstr>215FC40872D54F24B5964515F0F2ED9E_12</vt:lpwstr>
  </property>
</Properties>
</file>