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BB" w:rsidRPr="00277793" w:rsidRDefault="000B33BB" w:rsidP="000B33BB">
      <w:pPr>
        <w:pStyle w:val="a8"/>
        <w:spacing w:before="0" w:beforeAutospacing="0" w:after="0" w:afterAutospacing="0" w:line="660" w:lineRule="exact"/>
        <w:jc w:val="center"/>
        <w:rPr>
          <w:rFonts w:ascii="Times New Roman" w:eastAsia="方正小标宋_GBK" w:hAnsi="Times New Roman" w:cs="方正小标宋_GBK"/>
          <w:snapToGrid w:val="0"/>
          <w:sz w:val="44"/>
          <w:szCs w:val="44"/>
        </w:rPr>
      </w:pPr>
      <w:bookmarkStart w:id="0" w:name="OLE_LINK1"/>
      <w:bookmarkStart w:id="1" w:name="OLE_LINK2"/>
      <w:r w:rsidRPr="00277793">
        <w:rPr>
          <w:rFonts w:ascii="Times New Roman" w:eastAsia="方正小标宋_GBK" w:hAnsi="方正小标宋_GBK" w:cs="方正小标宋_GBK" w:hint="eastAsia"/>
          <w:snapToGrid w:val="0"/>
          <w:sz w:val="44"/>
          <w:szCs w:val="44"/>
        </w:rPr>
        <w:t>建邺区关于促进知识产权和企业质量</w:t>
      </w:r>
    </w:p>
    <w:p w:rsidR="000B33BB" w:rsidRPr="00277793" w:rsidRDefault="000B33BB" w:rsidP="000B33BB">
      <w:pPr>
        <w:pStyle w:val="a8"/>
        <w:spacing w:before="0" w:beforeAutospacing="0" w:after="0" w:afterAutospacing="0" w:line="660" w:lineRule="exact"/>
        <w:jc w:val="center"/>
        <w:rPr>
          <w:rFonts w:ascii="Times New Roman" w:eastAsia="方正小标宋_GBK" w:hAnsi="Times New Roman" w:cs="方正小标宋_GBK"/>
          <w:snapToGrid w:val="0"/>
          <w:sz w:val="44"/>
          <w:szCs w:val="44"/>
        </w:rPr>
      </w:pPr>
      <w:r w:rsidRPr="00277793">
        <w:rPr>
          <w:rFonts w:ascii="Times New Roman" w:eastAsia="方正小标宋_GBK" w:hAnsi="方正小标宋_GBK" w:cs="方正小标宋_GBK" w:hint="eastAsia"/>
          <w:snapToGrid w:val="0"/>
          <w:sz w:val="44"/>
          <w:szCs w:val="44"/>
        </w:rPr>
        <w:t>发展的办法</w:t>
      </w:r>
      <w:bookmarkStart w:id="2" w:name="OLE_LINK4"/>
      <w:bookmarkStart w:id="3" w:name="OLE_LINK5"/>
      <w:bookmarkEnd w:id="0"/>
      <w:bookmarkEnd w:id="1"/>
    </w:p>
    <w:p w:rsidR="00BE0099" w:rsidRPr="00277793" w:rsidRDefault="000B33BB" w:rsidP="000B33BB">
      <w:pPr>
        <w:pStyle w:val="a8"/>
        <w:spacing w:before="0" w:beforeAutospacing="0" w:after="0" w:afterAutospacing="0" w:line="660" w:lineRule="exact"/>
        <w:jc w:val="center"/>
        <w:rPr>
          <w:rFonts w:ascii="Times New Roman" w:eastAsia="方正楷体_GBK" w:hAnsi="Times New Roman" w:cs="方正小标宋_GBK"/>
          <w:snapToGrid w:val="0"/>
          <w:sz w:val="32"/>
          <w:szCs w:val="32"/>
        </w:rPr>
      </w:pPr>
      <w:r w:rsidRPr="00277793">
        <w:rPr>
          <w:rFonts w:ascii="Times New Roman" w:eastAsia="方正楷体_GBK" w:hAnsi="Times New Roman" w:cs="方正小标宋_GBK" w:hint="eastAsia"/>
          <w:snapToGrid w:val="0"/>
          <w:sz w:val="32"/>
          <w:szCs w:val="32"/>
        </w:rPr>
        <w:t>（征求意见稿）</w:t>
      </w:r>
      <w:bookmarkEnd w:id="2"/>
      <w:bookmarkEnd w:id="3"/>
    </w:p>
    <w:p w:rsidR="00BE0099" w:rsidRPr="00277793" w:rsidRDefault="00BE0099" w:rsidP="000B33BB">
      <w:pPr>
        <w:snapToGrid w:val="0"/>
        <w:spacing w:line="520" w:lineRule="exact"/>
        <w:jc w:val="center"/>
        <w:rPr>
          <w:rFonts w:ascii="Times New Roman" w:eastAsia="方正小标宋简体" w:hAnsi="Times New Roman" w:cs="方正小标宋_GBK"/>
          <w:snapToGrid w:val="0"/>
          <w:sz w:val="44"/>
          <w:szCs w:val="44"/>
          <w:lang w:val="en-US" w:bidi="ar-SA"/>
        </w:rPr>
      </w:pPr>
    </w:p>
    <w:p w:rsidR="00BE0099" w:rsidRPr="00277793" w:rsidRDefault="008377EB" w:rsidP="000B33BB">
      <w:pPr>
        <w:snapToGrid w:val="0"/>
        <w:spacing w:line="520" w:lineRule="exact"/>
        <w:jc w:val="center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第一章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 xml:space="preserve">   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总则</w:t>
      </w:r>
    </w:p>
    <w:p w:rsidR="00BE0099" w:rsidRPr="00277793" w:rsidRDefault="008377EB" w:rsidP="000B33BB">
      <w:pPr>
        <w:widowControl/>
        <w:spacing w:line="520" w:lineRule="exact"/>
        <w:ind w:firstLineChars="200" w:firstLine="640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277793">
        <w:rPr>
          <w:rFonts w:ascii="Times New Roman" w:hint="eastAsia"/>
          <w:color w:val="000000"/>
          <w:sz w:val="32"/>
          <w:szCs w:val="32"/>
          <w:lang w:val="en-US"/>
        </w:rPr>
        <w:t>第一条</w:t>
      </w:r>
      <w:r w:rsidRPr="00277793">
        <w:rPr>
          <w:rFonts w:ascii="Times New Roman" w:hAnsi="Times New Roman" w:hint="eastAsia"/>
          <w:color w:val="000000"/>
          <w:sz w:val="32"/>
          <w:szCs w:val="32"/>
          <w:lang w:val="en-US"/>
        </w:rPr>
        <w:t xml:space="preserve"> </w:t>
      </w:r>
      <w:r w:rsidR="000B33BB" w:rsidRPr="00277793">
        <w:rPr>
          <w:rFonts w:ascii="Times New Roman" w:hAnsi="Times New Roman" w:hint="eastAsia"/>
          <w:color w:val="000000"/>
          <w:sz w:val="32"/>
          <w:szCs w:val="32"/>
          <w:lang w:val="en-US"/>
        </w:rPr>
        <w:t xml:space="preserve"> 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为全面落实《知识产权强国建设纲要（</w:t>
      </w:r>
      <w:r w:rsidRPr="00277793">
        <w:rPr>
          <w:rFonts w:ascii="Times New Roman" w:hAnsi="Times New Roman" w:cs="Times New Roman" w:hint="eastAsia"/>
          <w:color w:val="000000"/>
          <w:sz w:val="32"/>
          <w:szCs w:val="32"/>
          <w:lang w:val="en-US"/>
        </w:rPr>
        <w:t>2021</w:t>
      </w:r>
      <w:r w:rsidRPr="00277793">
        <w:rPr>
          <w:rFonts w:ascii="Times New Roman" w:hAnsi="Times New Roman" w:cs="Times New Roman" w:hint="eastAsia"/>
          <w:color w:val="000000"/>
          <w:sz w:val="32"/>
          <w:szCs w:val="32"/>
          <w:lang w:val="en-US"/>
        </w:rPr>
        <w:t>—</w:t>
      </w:r>
      <w:r w:rsidRPr="00277793">
        <w:rPr>
          <w:rFonts w:ascii="Times New Roman" w:hAnsi="Times New Roman" w:cs="Times New Roman" w:hint="eastAsia"/>
          <w:color w:val="000000"/>
          <w:sz w:val="32"/>
          <w:szCs w:val="32"/>
          <w:lang w:val="en-US"/>
        </w:rPr>
        <w:t>2035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年）》《</w:t>
      </w:r>
      <w:r w:rsidRPr="00277793">
        <w:rPr>
          <w:rFonts w:ascii="Times New Roman" w:hAnsi="Times New Roman" w:hint="eastAsia"/>
          <w:color w:val="000000"/>
          <w:sz w:val="32"/>
          <w:szCs w:val="32"/>
          <w:lang w:val="en-US"/>
        </w:rPr>
        <w:t>“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十四五</w:t>
      </w:r>
      <w:r w:rsidRPr="00277793">
        <w:rPr>
          <w:rFonts w:ascii="Times New Roman" w:hAnsi="Times New Roman" w:hint="eastAsia"/>
          <w:color w:val="000000"/>
          <w:sz w:val="32"/>
          <w:szCs w:val="32"/>
          <w:lang w:val="en-US"/>
        </w:rPr>
        <w:t>”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国家知识产权保护和运用规划》《江苏省知识产权强省建设纲要（</w:t>
      </w:r>
      <w:r w:rsidRPr="00277793">
        <w:rPr>
          <w:rFonts w:ascii="Times New Roman" w:hAnsi="Times New Roman" w:cs="Times New Roman" w:hint="eastAsia"/>
          <w:color w:val="000000"/>
          <w:sz w:val="32"/>
          <w:szCs w:val="32"/>
          <w:lang w:val="en-US"/>
        </w:rPr>
        <w:t>2021</w:t>
      </w:r>
      <w:r w:rsidRPr="00277793">
        <w:rPr>
          <w:rFonts w:ascii="Times New Roman" w:hAnsi="Times New Roman" w:cs="Times New Roman" w:hint="eastAsia"/>
          <w:color w:val="000000"/>
          <w:sz w:val="32"/>
          <w:szCs w:val="32"/>
          <w:lang w:val="en-US"/>
        </w:rPr>
        <w:t>—</w:t>
      </w:r>
      <w:r w:rsidRPr="00277793">
        <w:rPr>
          <w:rFonts w:ascii="Times New Roman" w:hAnsi="Times New Roman" w:cs="Times New Roman" w:hint="eastAsia"/>
          <w:color w:val="000000"/>
          <w:sz w:val="32"/>
          <w:szCs w:val="32"/>
          <w:lang w:val="en-US"/>
        </w:rPr>
        <w:t xml:space="preserve">2035 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年）》《江苏省知识产权促进和保护条例》以及《南京市知识产权促进</w:t>
      </w:r>
      <w:r w:rsidR="001F5BF5" w:rsidRPr="00277793">
        <w:rPr>
          <w:rFonts w:ascii="Times New Roman" w:hint="eastAsia"/>
          <w:color w:val="000000"/>
          <w:sz w:val="32"/>
          <w:szCs w:val="32"/>
          <w:lang w:val="en-US"/>
        </w:rPr>
        <w:t>和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保护条例》的精神，扶持企业做大做强，全面提升区域自主创新能力和营商环境，结合建邺区实际，制定本办法（以下统称</w:t>
      </w:r>
      <w:r w:rsidRPr="00277793">
        <w:rPr>
          <w:rFonts w:ascii="Times New Roman" w:hAnsi="Times New Roman" w:hint="eastAsia"/>
          <w:color w:val="000000"/>
          <w:sz w:val="32"/>
          <w:szCs w:val="32"/>
          <w:lang w:val="en-US"/>
        </w:rPr>
        <w:t>“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办法</w:t>
      </w:r>
      <w:r w:rsidRPr="00277793">
        <w:rPr>
          <w:rFonts w:ascii="Times New Roman" w:hAnsi="Times New Roman" w:hint="eastAsia"/>
          <w:color w:val="000000"/>
          <w:sz w:val="32"/>
          <w:szCs w:val="32"/>
          <w:lang w:val="en-US"/>
        </w:rPr>
        <w:t>”</w:t>
      </w:r>
      <w:r w:rsidRPr="00277793">
        <w:rPr>
          <w:rFonts w:ascii="Times New Roman" w:hint="eastAsia"/>
          <w:color w:val="000000"/>
          <w:sz w:val="32"/>
          <w:szCs w:val="32"/>
          <w:lang w:val="en-US"/>
        </w:rPr>
        <w:t>）。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 w:hint="eastAsia"/>
          <w:kern w:val="2"/>
          <w:lang w:val="en-US" w:bidi="ar-SA"/>
        </w:rPr>
        <w:t>第二条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扶持资金由区市场监管局使用管理，所需资金由区财政列入年度预算予以保障。</w:t>
      </w:r>
    </w:p>
    <w:p w:rsidR="00BE0099" w:rsidRPr="00277793" w:rsidRDefault="008377EB" w:rsidP="000B33BB">
      <w:pPr>
        <w:pStyle w:val="a3"/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 w:hint="eastAsia"/>
          <w:kern w:val="2"/>
          <w:lang w:val="en-US" w:bidi="ar-SA"/>
        </w:rPr>
        <w:t>第三条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专项扶持资金对象是指符合规定条件的申请人，包括注册或者登记在本区企业、事业单位、社会组织和自然人等。</w:t>
      </w:r>
    </w:p>
    <w:p w:rsidR="000B33BB" w:rsidRPr="00277793" w:rsidRDefault="000B33BB" w:rsidP="000B33BB">
      <w:pPr>
        <w:spacing w:line="520" w:lineRule="exact"/>
        <w:ind w:firstLineChars="200" w:firstLine="640"/>
        <w:jc w:val="center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</w:p>
    <w:p w:rsidR="00BE0099" w:rsidRPr="00277793" w:rsidRDefault="008377EB" w:rsidP="000B33BB">
      <w:pPr>
        <w:spacing w:line="520" w:lineRule="exact"/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  <w:shd w:val="clear" w:color="auto" w:fill="FFFFFF"/>
          <w:lang w:val="en-US" w:bidi="ar-SA"/>
        </w:rPr>
      </w:pP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第二章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 xml:space="preserve">  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知识产权资助与奖励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四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对获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区</w:t>
      </w:r>
      <w:r w:rsidRPr="00277793">
        <w:rPr>
          <w:rFonts w:ascii="Times New Roman" w:hAnsi="Times New Roman" w:cs="Times New Roman"/>
          <w:kern w:val="2"/>
          <w:lang w:val="en-US" w:bidi="ar-SA"/>
        </w:rPr>
        <w:t>级以上认定的企业或个人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的专利奖</w:t>
      </w:r>
      <w:r w:rsidRPr="00277793">
        <w:rPr>
          <w:rFonts w:ascii="Times New Roman" w:hAnsi="Times New Roman" w:cs="Times New Roman"/>
          <w:kern w:val="2"/>
          <w:lang w:val="en-US" w:bidi="ar-SA"/>
        </w:rPr>
        <w:t>，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给予</w:t>
      </w:r>
      <w:r w:rsidRPr="00277793">
        <w:rPr>
          <w:rFonts w:ascii="Times New Roman" w:hAnsi="Times New Roman" w:cs="Times New Roman"/>
          <w:kern w:val="2"/>
          <w:lang w:val="en-US" w:bidi="ar-SA"/>
        </w:rPr>
        <w:t>不超过</w:t>
      </w:r>
      <w:r w:rsidRPr="00277793">
        <w:rPr>
          <w:rFonts w:ascii="Times New Roman" w:hAnsi="Times New Roman" w:cs="Times New Roman"/>
          <w:kern w:val="2"/>
          <w:lang w:val="en-US" w:bidi="ar-SA"/>
        </w:rPr>
        <w:t>5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万元奖励；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对认定的市级以上</w:t>
      </w:r>
      <w:r w:rsidRPr="00277793">
        <w:rPr>
          <w:rFonts w:ascii="Times New Roman" w:hAnsi="Times New Roman" w:cs="Times New Roman"/>
          <w:kern w:val="2"/>
          <w:lang w:val="en-US" w:bidi="ar-SA"/>
        </w:rPr>
        <w:t>知识产权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战略推进计划、高价值专利培育、专利导航、知识产权保护等项目给予不超过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5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奖励。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五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对省级以上知识产权管理标准化示范创建单位、市级以上知识产权示范企业和正版正货示范创建单位，给予不超过</w:t>
      </w:r>
      <w:r w:rsidRPr="00277793">
        <w:rPr>
          <w:rFonts w:ascii="Times New Roman" w:hAnsi="Times New Roman" w:cs="Times New Roman"/>
          <w:kern w:val="2"/>
          <w:lang w:val="en-US" w:bidi="ar-SA"/>
        </w:rPr>
        <w:t>5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万元奖励。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lastRenderedPageBreak/>
        <w:t>第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六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对委托专利运营机构进行专利管理的知识产权优势企业给予补助，单个企业累计补助不超过</w:t>
      </w:r>
      <w:r w:rsidRPr="00277793">
        <w:rPr>
          <w:rFonts w:ascii="Times New Roman" w:hAnsi="Times New Roman" w:cs="Times New Roman"/>
          <w:kern w:val="2"/>
          <w:lang w:val="en-US" w:bidi="ar-SA"/>
        </w:rPr>
        <w:t>2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万元；对购买专利保险的知识产权优势企业给予保费补助，单个企业累计补助不超过</w:t>
      </w:r>
      <w:r w:rsidRPr="00277793">
        <w:rPr>
          <w:rFonts w:ascii="Times New Roman" w:hAnsi="Times New Roman" w:cs="Times New Roman"/>
          <w:kern w:val="2"/>
          <w:lang w:val="en-US" w:bidi="ar-SA"/>
        </w:rPr>
        <w:t>2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万元；对当年胜诉专利案件（含专利宣告无效案件）且独立拥有该项专利权的企事业单位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，</w:t>
      </w:r>
      <w:r w:rsidRPr="00277793">
        <w:rPr>
          <w:rFonts w:ascii="Times New Roman" w:hAnsi="Times New Roman" w:cs="Times New Roman"/>
          <w:kern w:val="2"/>
          <w:lang w:val="en-US" w:bidi="ar-SA"/>
        </w:rPr>
        <w:t>按实际支出维权费用总额</w:t>
      </w:r>
      <w:r w:rsidRPr="00277793">
        <w:rPr>
          <w:rFonts w:ascii="Times New Roman" w:hAnsi="Times New Roman" w:cs="Times New Roman"/>
          <w:kern w:val="2"/>
          <w:lang w:val="en-US" w:bidi="ar-SA"/>
        </w:rPr>
        <w:t>50%</w:t>
      </w:r>
      <w:r w:rsidRPr="00277793">
        <w:rPr>
          <w:rFonts w:ascii="Times New Roman" w:hAnsi="Times New Roman" w:cs="Times New Roman"/>
          <w:kern w:val="2"/>
          <w:lang w:val="en-US" w:bidi="ar-SA"/>
        </w:rPr>
        <w:t>给予专利维权补助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，</w:t>
      </w:r>
      <w:r w:rsidRPr="00277793">
        <w:rPr>
          <w:rFonts w:ascii="Times New Roman" w:hAnsi="Times New Roman" w:cs="Times New Roman"/>
          <w:kern w:val="2"/>
          <w:lang w:val="en-US" w:bidi="ar-SA"/>
        </w:rPr>
        <w:t>每项专利案件补助不超过</w:t>
      </w:r>
      <w:r w:rsidRPr="00277793">
        <w:rPr>
          <w:rFonts w:ascii="Times New Roman" w:hAnsi="Times New Roman" w:cs="Times New Roman"/>
          <w:kern w:val="2"/>
          <w:lang w:val="en-US" w:bidi="ar-SA"/>
        </w:rPr>
        <w:t>10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万元。</w:t>
      </w:r>
    </w:p>
    <w:p w:rsidR="000B33BB" w:rsidRPr="00277793" w:rsidRDefault="000B33BB" w:rsidP="000B33BB">
      <w:pPr>
        <w:spacing w:line="520" w:lineRule="exact"/>
        <w:ind w:firstLineChars="200" w:firstLine="640"/>
        <w:jc w:val="center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</w:p>
    <w:p w:rsidR="000B33BB" w:rsidRPr="00277793" w:rsidRDefault="008377EB" w:rsidP="000B33BB">
      <w:pPr>
        <w:spacing w:line="520" w:lineRule="exact"/>
        <w:ind w:firstLineChars="200" w:firstLine="640"/>
        <w:jc w:val="center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第三章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 xml:space="preserve">  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知识产权金融补助</w:t>
      </w:r>
    </w:p>
    <w:p w:rsidR="00BE0099" w:rsidRPr="00277793" w:rsidRDefault="008377EB" w:rsidP="000B33BB">
      <w:pPr>
        <w:spacing w:line="520" w:lineRule="exact"/>
        <w:ind w:firstLineChars="200" w:firstLine="640"/>
        <w:jc w:val="both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第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七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条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 xml:space="preserve">  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对通过知识产权质押进行融资的企业，</w:t>
      </w:r>
      <w:bookmarkStart w:id="4" w:name="_GoBack"/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在</w:t>
      </w:r>
      <w:bookmarkEnd w:id="4"/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贷款周期结束后，按照实际贷款下放额度不超过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5‰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给予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补助，</w:t>
      </w:r>
      <w:r w:rsidRPr="00277793">
        <w:rPr>
          <w:rFonts w:ascii="Times New Roman" w:hAnsi="Times New Roman" w:cs="Times New Roman"/>
          <w:sz w:val="32"/>
          <w:szCs w:val="32"/>
        </w:rPr>
        <w:t>知识产权质押为主担保方式</w:t>
      </w:r>
      <w:r w:rsidRPr="00277793">
        <w:rPr>
          <w:rFonts w:ascii="Times New Roman" w:hAnsi="Times New Roman" w:cs="Times New Roman" w:hint="eastAsia"/>
          <w:sz w:val="32"/>
          <w:szCs w:val="32"/>
        </w:rPr>
        <w:t>，以组合方式贷款的，只计算知识产权质押融资部分，无法区分的不予资助，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每家企业每年资助总额不超过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 xml:space="preserve"> 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3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万元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。</w:t>
      </w:r>
    </w:p>
    <w:p w:rsidR="00BE0099" w:rsidRPr="00277793" w:rsidRDefault="008377EB" w:rsidP="000B33BB">
      <w:pPr>
        <w:spacing w:line="520" w:lineRule="exact"/>
        <w:ind w:firstLineChars="200" w:firstLine="640"/>
        <w:rPr>
          <w:rFonts w:ascii="Times New Roman" w:hAnsi="Times New Roman" w:cs="Times New Roman"/>
          <w:kern w:val="2"/>
          <w:sz w:val="32"/>
          <w:szCs w:val="32"/>
          <w:lang w:val="en-US" w:bidi="ar-SA"/>
        </w:rPr>
      </w:pP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第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八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条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 xml:space="preserve"> </w:t>
      </w:r>
      <w:r w:rsidR="000B33BB"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 xml:space="preserve"> 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对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参与知识产权证券化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融资的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企业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，按照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实际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融资额的最高不超过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2%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给予补贴，每家企业补助金额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最高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不超过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20</w:t>
      </w:r>
      <w:r w:rsidRPr="00277793">
        <w:rPr>
          <w:rFonts w:ascii="Times New Roman" w:hAnsi="Times New Roman" w:cs="Times New Roman"/>
          <w:kern w:val="2"/>
          <w:sz w:val="32"/>
          <w:szCs w:val="32"/>
          <w:lang w:val="en-US" w:bidi="ar-SA"/>
        </w:rPr>
        <w:t>万元</w:t>
      </w:r>
      <w:r w:rsidRPr="00277793">
        <w:rPr>
          <w:rFonts w:ascii="Times New Roman" w:hAnsi="Times New Roman" w:cs="Times New Roman" w:hint="eastAsia"/>
          <w:kern w:val="2"/>
          <w:sz w:val="32"/>
          <w:szCs w:val="32"/>
          <w:lang w:val="en-US" w:bidi="ar-SA"/>
        </w:rPr>
        <w:t>。</w:t>
      </w:r>
    </w:p>
    <w:p w:rsidR="000B33BB" w:rsidRPr="00277793" w:rsidRDefault="000B33BB" w:rsidP="000B33BB">
      <w:pPr>
        <w:spacing w:line="520" w:lineRule="exact"/>
        <w:ind w:firstLineChars="200" w:firstLine="640"/>
        <w:jc w:val="center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</w:p>
    <w:p w:rsidR="00BE0099" w:rsidRPr="00277793" w:rsidRDefault="008377EB" w:rsidP="000B33BB">
      <w:pPr>
        <w:spacing w:line="520" w:lineRule="exact"/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  <w:shd w:val="clear" w:color="auto" w:fill="FFFFFF"/>
          <w:lang w:val="en-US" w:bidi="ar-SA"/>
        </w:rPr>
      </w:pP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第四章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 xml:space="preserve">  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标准制订与标准化项目奖励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九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对主导制订国际标准、国家标准的企业，给予相应奖励：当年发布国际标准的企业，区政府给予一次性奖励</w:t>
      </w:r>
      <w:r w:rsidRPr="00277793">
        <w:rPr>
          <w:rFonts w:ascii="Times New Roman" w:hAnsi="Times New Roman" w:cs="Times New Roman"/>
          <w:kern w:val="2"/>
          <w:lang w:val="en-US" w:bidi="ar-SA"/>
        </w:rPr>
        <w:t>50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万元；当年发布国家标准的企业，区政府给予一次性奖励</w:t>
      </w:r>
      <w:r w:rsidRPr="00277793">
        <w:rPr>
          <w:rFonts w:ascii="Times New Roman" w:hAnsi="Times New Roman" w:cs="Times New Roman"/>
          <w:kern w:val="2"/>
          <w:lang w:val="en-US" w:bidi="ar-SA"/>
        </w:rPr>
        <w:t>30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第十条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对当年获得国家级、省级标准化试点示范项目补助的企业，区政府给予一次性配套奖励：国家级</w:t>
      </w:r>
      <w:r w:rsidRPr="00277793">
        <w:rPr>
          <w:rFonts w:ascii="Times New Roman" w:hAnsi="Times New Roman" w:cs="Times New Roman"/>
          <w:kern w:val="2"/>
          <w:lang w:val="en-US" w:bidi="ar-SA"/>
        </w:rPr>
        <w:t>10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万元，省级</w:t>
      </w:r>
      <w:r w:rsidRPr="00277793">
        <w:rPr>
          <w:rFonts w:ascii="Times New Roman" w:hAnsi="Times New Roman" w:cs="Times New Roman"/>
          <w:kern w:val="2"/>
          <w:lang w:val="en-US" w:bidi="ar-SA"/>
        </w:rPr>
        <w:t>8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第十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一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="000B33BB" w:rsidRPr="00277793">
        <w:rPr>
          <w:rFonts w:ascii="Times New Roman" w:hAnsi="Times New Roman" w:cs="Times New Roman" w:hint="eastAsia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对当年获得南京市标准化项目奖励的企业，区政</w:t>
      </w:r>
      <w:r w:rsidRPr="00277793">
        <w:rPr>
          <w:rFonts w:ascii="Times New Roman" w:hAnsi="Times New Roman" w:cs="Times New Roman"/>
          <w:kern w:val="2"/>
          <w:lang w:val="en-US" w:bidi="ar-SA"/>
        </w:rPr>
        <w:lastRenderedPageBreak/>
        <w:t>府给予一次性配套奖励</w:t>
      </w:r>
      <w:r w:rsidRPr="00277793">
        <w:rPr>
          <w:rFonts w:ascii="Times New Roman" w:hAnsi="Times New Roman" w:cs="Times New Roman"/>
          <w:kern w:val="2"/>
          <w:lang w:val="en-US" w:bidi="ar-SA"/>
        </w:rPr>
        <w:t>5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万元。</w:t>
      </w:r>
    </w:p>
    <w:p w:rsidR="000B33BB" w:rsidRPr="00277793" w:rsidRDefault="000B33BB" w:rsidP="000B33BB">
      <w:pPr>
        <w:spacing w:line="520" w:lineRule="exact"/>
        <w:ind w:firstLineChars="200" w:firstLine="640"/>
        <w:jc w:val="center"/>
        <w:rPr>
          <w:rFonts w:ascii="Times New Roman" w:eastAsia="方正黑体_GBK" w:hAnsi="Times New Roman" w:cs="Times New Roman"/>
          <w:snapToGrid w:val="0"/>
          <w:sz w:val="32"/>
          <w:szCs w:val="32"/>
          <w:lang w:val="en-US" w:bidi="ar-SA"/>
        </w:rPr>
      </w:pPr>
    </w:p>
    <w:p w:rsidR="00BE0099" w:rsidRPr="00277793" w:rsidRDefault="008377EB" w:rsidP="000B33BB">
      <w:pPr>
        <w:spacing w:line="520" w:lineRule="exact"/>
        <w:ind w:firstLineChars="200" w:firstLine="640"/>
        <w:jc w:val="center"/>
        <w:rPr>
          <w:rFonts w:ascii="Times New Roman" w:eastAsia="方正楷体_GBK" w:hAnsi="Times New Roman" w:cs="Times New Roman"/>
          <w:sz w:val="32"/>
          <w:szCs w:val="32"/>
          <w:shd w:val="clear" w:color="auto" w:fill="FFFFFF"/>
          <w:lang w:val="en-US" w:bidi="ar-SA"/>
        </w:rPr>
      </w:pP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第五章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 xml:space="preserve">  </w:t>
      </w:r>
      <w:r w:rsidRPr="00277793">
        <w:rPr>
          <w:rFonts w:ascii="Times New Roman" w:eastAsia="方正黑体_GBK" w:hAnsi="Times New Roman" w:cs="Times New Roman" w:hint="eastAsia"/>
          <w:snapToGrid w:val="0"/>
          <w:sz w:val="32"/>
          <w:szCs w:val="32"/>
          <w:lang w:val="en-US" w:bidi="ar-SA"/>
        </w:rPr>
        <w:t>政府质量奖奖励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 w:hint="eastAsia"/>
          <w:kern w:val="2"/>
          <w:lang w:val="en-US" w:bidi="ar-SA"/>
        </w:rPr>
        <w:t>第十二条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对新获得中国质量奖、中国质量奖提名奖的企业或组织，给予企业或组织一次性奖励</w:t>
      </w:r>
      <w:r w:rsidRPr="00277793">
        <w:rPr>
          <w:rFonts w:ascii="Times New Roman" w:hAnsi="Times New Roman" w:cs="Times New Roman"/>
          <w:kern w:val="2"/>
          <w:lang w:val="en-US" w:bidi="ar-SA"/>
        </w:rPr>
        <w:t>30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万元；对新获得江苏省省长质量奖、江苏省省长质量奖提名奖的企业或组织，给予企业或组织一次性奖励</w:t>
      </w:r>
      <w:r w:rsidRPr="00277793">
        <w:rPr>
          <w:rFonts w:ascii="Times New Roman" w:hAnsi="Times New Roman" w:cs="Times New Roman"/>
          <w:kern w:val="2"/>
          <w:lang w:val="en-US" w:bidi="ar-SA"/>
        </w:rPr>
        <w:t>20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万元；对新获得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南京市市长</w:t>
      </w:r>
      <w:r w:rsidRPr="00277793">
        <w:rPr>
          <w:rFonts w:ascii="Times New Roman" w:hAnsi="Times New Roman" w:cs="Times New Roman"/>
          <w:kern w:val="2"/>
          <w:lang w:val="en-US" w:bidi="ar-SA"/>
        </w:rPr>
        <w:t>质量奖、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南京市市长</w:t>
      </w:r>
      <w:r w:rsidRPr="00277793">
        <w:rPr>
          <w:rFonts w:ascii="Times New Roman" w:hAnsi="Times New Roman" w:cs="Times New Roman"/>
          <w:kern w:val="2"/>
          <w:lang w:val="en-US" w:bidi="ar-SA"/>
        </w:rPr>
        <w:t>质量奖提名奖的企业或组织，给予企业或组织一次性奖励</w:t>
      </w:r>
      <w:r w:rsidRPr="00277793">
        <w:rPr>
          <w:rFonts w:ascii="Times New Roman" w:hAnsi="Times New Roman" w:cs="Times New Roman"/>
          <w:kern w:val="2"/>
          <w:lang w:val="en-US" w:bidi="ar-SA"/>
        </w:rPr>
        <w:t>10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万元；对新获得区政府质量奖的企业或组织奖励人民币</w:t>
      </w:r>
      <w:r w:rsidRPr="00277793">
        <w:rPr>
          <w:rFonts w:ascii="Times New Roman" w:hAnsi="Times New Roman" w:cs="Times New Roman"/>
          <w:kern w:val="2"/>
          <w:lang w:val="en-US" w:bidi="ar-SA"/>
        </w:rPr>
        <w:t>30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；对</w:t>
      </w:r>
      <w:r w:rsidRPr="00277793">
        <w:rPr>
          <w:rFonts w:ascii="Times New Roman" w:hAnsi="Times New Roman" w:cs="Times New Roman"/>
          <w:kern w:val="2"/>
          <w:lang w:val="en-US" w:bidi="ar-SA"/>
        </w:rPr>
        <w:t>新获得区政府质量奖提名奖的企业或组织奖励人民币</w:t>
      </w:r>
      <w:r w:rsidRPr="00277793">
        <w:rPr>
          <w:rFonts w:ascii="Times New Roman" w:hAnsi="Times New Roman" w:cs="Times New Roman"/>
          <w:kern w:val="2"/>
          <w:lang w:val="en-US" w:bidi="ar-SA"/>
        </w:rPr>
        <w:t>15</w:t>
      </w:r>
      <w:r w:rsidRPr="00277793">
        <w:rPr>
          <w:rFonts w:ascii="Times New Roman" w:hAnsi="Times New Roman" w:cs="Times New Roman"/>
          <w:kern w:val="2"/>
          <w:lang w:val="en-US" w:bidi="ar-SA"/>
        </w:rPr>
        <w:t>万元。</w:t>
      </w:r>
    </w:p>
    <w:p w:rsidR="000B33BB" w:rsidRPr="00277793" w:rsidRDefault="000B33B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center"/>
        <w:rPr>
          <w:rFonts w:ascii="Times New Roman" w:eastAsia="方正黑体_GBK" w:hAnsi="Times New Roman" w:cs="Times New Roman"/>
          <w:snapToGrid w:val="0"/>
          <w:lang w:val="en-US" w:bidi="ar-SA"/>
        </w:rPr>
      </w:pP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center"/>
        <w:rPr>
          <w:rFonts w:ascii="Times New Roman" w:eastAsia="方正黑体_GBK" w:hAnsi="Times New Roman" w:cs="Times New Roman"/>
          <w:snapToGrid w:val="0"/>
          <w:lang w:val="en-US" w:bidi="ar-SA"/>
        </w:rPr>
      </w:pPr>
      <w:r w:rsidRPr="00277793">
        <w:rPr>
          <w:rFonts w:ascii="Times New Roman" w:eastAsia="方正黑体_GBK" w:hAnsi="Times New Roman" w:cs="Times New Roman" w:hint="eastAsia"/>
          <w:snapToGrid w:val="0"/>
          <w:lang w:val="en-US" w:bidi="ar-SA"/>
        </w:rPr>
        <w:t>第六章</w:t>
      </w:r>
      <w:r w:rsidRPr="00277793">
        <w:rPr>
          <w:rFonts w:ascii="Times New Roman" w:eastAsia="方正黑体_GBK" w:hAnsi="Times New Roman" w:cs="Times New Roman" w:hint="eastAsia"/>
          <w:snapToGrid w:val="0"/>
          <w:lang w:val="en-US" w:bidi="ar-SA"/>
        </w:rPr>
        <w:t xml:space="preserve">  </w:t>
      </w:r>
      <w:r w:rsidRPr="00277793">
        <w:rPr>
          <w:rFonts w:ascii="Times New Roman" w:eastAsia="方正黑体_GBK" w:hAnsi="Times New Roman" w:cs="Times New Roman" w:hint="eastAsia"/>
          <w:snapToGrid w:val="0"/>
          <w:lang w:val="en-US" w:bidi="ar-SA"/>
        </w:rPr>
        <w:t>附则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第十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三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本办法在实施过程中，以</w:t>
      </w:r>
      <w:r w:rsidRPr="00277793">
        <w:rPr>
          <w:rFonts w:ascii="Times New Roman" w:hAnsi="Times New Roman" w:cs="Times New Roman"/>
          <w:kern w:val="2"/>
          <w:lang w:val="en-US" w:bidi="ar-SA"/>
        </w:rPr>
        <w:t>“</w:t>
      </w:r>
      <w:r w:rsidRPr="00277793">
        <w:rPr>
          <w:rFonts w:ascii="Times New Roman" w:hAnsi="Times New Roman" w:cs="Times New Roman"/>
          <w:kern w:val="2"/>
          <w:lang w:val="en-US" w:bidi="ar-SA"/>
        </w:rPr>
        <w:t>同类政策就高、不重复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”“</w:t>
      </w:r>
      <w:r w:rsidRPr="00277793">
        <w:rPr>
          <w:rFonts w:ascii="Times New Roman" w:hAnsi="Times New Roman" w:cs="Times New Roman"/>
          <w:kern w:val="2"/>
          <w:lang w:val="en-US" w:bidi="ar-SA"/>
        </w:rPr>
        <w:t>未涉及内容以上级政策为准</w:t>
      </w:r>
      <w:r w:rsidRPr="00277793">
        <w:rPr>
          <w:rFonts w:ascii="Times New Roman" w:hAnsi="Times New Roman" w:cs="Times New Roman"/>
          <w:kern w:val="2"/>
          <w:lang w:val="en-US" w:bidi="ar-SA"/>
        </w:rPr>
        <w:t>”</w:t>
      </w:r>
      <w:r w:rsidRPr="00277793">
        <w:rPr>
          <w:rFonts w:ascii="Times New Roman" w:hAnsi="Times New Roman" w:cs="Times New Roman"/>
          <w:kern w:val="2"/>
          <w:lang w:val="en-US" w:bidi="ar-SA"/>
        </w:rPr>
        <w:t>的原则执行。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第十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四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本办法根据具体的相关细则实施。</w:t>
      </w:r>
    </w:p>
    <w:p w:rsidR="00BE0099" w:rsidRPr="00277793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 w:cs="Times New Roman"/>
          <w:kern w:val="2"/>
          <w:lang w:val="en-US" w:bidi="ar-SA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第十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五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鼓励各园区参照本办法，结合园区实际，出台具体配套措施。</w:t>
      </w:r>
    </w:p>
    <w:p w:rsidR="00BE0099" w:rsidRPr="000B33BB" w:rsidRDefault="008377EB" w:rsidP="000B33BB">
      <w:pPr>
        <w:pStyle w:val="a3"/>
        <w:tabs>
          <w:tab w:val="left" w:pos="2038"/>
        </w:tabs>
        <w:adjustRightInd w:val="0"/>
        <w:snapToGrid w:val="0"/>
        <w:spacing w:line="520" w:lineRule="exact"/>
        <w:ind w:left="0" w:firstLineChars="200" w:firstLine="640"/>
        <w:jc w:val="both"/>
        <w:rPr>
          <w:rFonts w:ascii="Times New Roman" w:hAnsi="Times New Roman"/>
        </w:rPr>
      </w:pPr>
      <w:r w:rsidRPr="00277793">
        <w:rPr>
          <w:rFonts w:ascii="Times New Roman" w:hAnsi="Times New Roman" w:cs="Times New Roman"/>
          <w:kern w:val="2"/>
          <w:lang w:val="en-US" w:bidi="ar-SA"/>
        </w:rPr>
        <w:t>第十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六</w:t>
      </w:r>
      <w:r w:rsidRPr="00277793">
        <w:rPr>
          <w:rFonts w:ascii="Times New Roman" w:hAnsi="Times New Roman" w:cs="Times New Roman"/>
          <w:kern w:val="2"/>
          <w:lang w:val="en-US" w:bidi="ar-SA"/>
        </w:rPr>
        <w:t>条</w:t>
      </w:r>
      <w:r w:rsidRPr="00277793">
        <w:rPr>
          <w:rFonts w:ascii="Times New Roman" w:hAnsi="Times New Roman" w:cs="Times New Roman"/>
          <w:kern w:val="2"/>
          <w:lang w:val="en-US" w:bidi="ar-SA"/>
        </w:rPr>
        <w:t xml:space="preserve">  </w:t>
      </w:r>
      <w:r w:rsidRPr="00277793">
        <w:rPr>
          <w:rFonts w:ascii="Times New Roman" w:hAnsi="Times New Roman" w:cs="Times New Roman"/>
          <w:kern w:val="2"/>
          <w:lang w:val="en-US" w:bidi="ar-SA"/>
        </w:rPr>
        <w:t>本办法自发文之日起施行。《</w:t>
      </w:r>
      <w:r w:rsidRPr="00277793">
        <w:rPr>
          <w:rFonts w:ascii="Times New Roman" w:hAnsi="Times New Roman" w:cs="Times New Roman"/>
          <w:lang w:eastAsia="zh-TW"/>
        </w:rPr>
        <w:t>建邺区关于促进企业质量和知识产权发展的暂行办法</w:t>
      </w:r>
      <w:r w:rsidRPr="00277793">
        <w:rPr>
          <w:rFonts w:ascii="Times New Roman" w:hAnsi="Times New Roman" w:cs="Times New Roman"/>
          <w:kern w:val="2"/>
          <w:lang w:val="en-US" w:bidi="ar-SA"/>
        </w:rPr>
        <w:t>》（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建规字﹝</w:t>
      </w:r>
      <w:r w:rsidRPr="00277793">
        <w:rPr>
          <w:rFonts w:ascii="Times New Roman" w:hAnsi="Times New Roman" w:cs="Times New Roman"/>
          <w:kern w:val="2"/>
          <w:lang w:val="en-US" w:bidi="ar-SA"/>
        </w:rPr>
        <w:t>20</w:t>
      </w:r>
      <w:r w:rsidRPr="00277793">
        <w:rPr>
          <w:rFonts w:ascii="Times New Roman" w:hAnsi="Times New Roman" w:cs="Times New Roman" w:hint="eastAsia"/>
          <w:kern w:val="2"/>
          <w:lang w:val="en-US" w:bidi="ar-SA"/>
        </w:rPr>
        <w:t>22</w:t>
      </w:r>
      <w:r w:rsidRPr="00277793">
        <w:rPr>
          <w:rFonts w:ascii="Times New Roman" w:hAnsi="Times New Roman" w:cs="Times New Roman"/>
          <w:kern w:val="2"/>
          <w:lang w:val="en-US" w:bidi="ar-SA"/>
        </w:rPr>
        <w:t>﹞</w:t>
      </w:r>
      <w:r w:rsidRPr="00277793">
        <w:rPr>
          <w:rFonts w:ascii="Times New Roman" w:hAnsi="Times New Roman" w:cs="Times New Roman"/>
          <w:kern w:val="2"/>
          <w:lang w:val="en-US" w:bidi="ar-SA"/>
        </w:rPr>
        <w:t>1</w:t>
      </w:r>
      <w:r w:rsidRPr="00277793">
        <w:rPr>
          <w:rFonts w:ascii="Times New Roman" w:hAnsi="Times New Roman" w:cs="Times New Roman"/>
          <w:kern w:val="2"/>
          <w:lang w:val="en-US" w:bidi="ar-SA"/>
        </w:rPr>
        <w:t>号）在本政策施行之日起废止。</w:t>
      </w:r>
    </w:p>
    <w:sectPr w:rsidR="00BE0099" w:rsidRPr="000B33BB" w:rsidSect="000B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35" w:rsidRDefault="00965E35" w:rsidP="00BE0099">
      <w:r>
        <w:separator/>
      </w:r>
    </w:p>
  </w:endnote>
  <w:endnote w:type="continuationSeparator" w:id="0">
    <w:p w:rsidR="00965E35" w:rsidRDefault="00965E35" w:rsidP="00BE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7" w:rsidRDefault="00D768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9" w:rsidRDefault="003806C2">
    <w:pPr>
      <w:pStyle w:val="a4"/>
    </w:pPr>
    <w:r w:rsidRPr="003806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7.2pt;margin-top:-20.25pt;width:2in;height:2in;z-index:251659264;mso-wrap-style:none;mso-position-horizontal-relative:margin" filled="f" stroked="f">
          <v:textbox style="mso-fit-shape-to-text:t" inset="0,0,0,0">
            <w:txbxContent>
              <w:p w:rsidR="00BE0099" w:rsidRDefault="003806C2">
                <w:pPr>
                  <w:pStyle w:val="a4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fldChar w:fldCharType="begin"/>
                </w:r>
                <w:r w:rsidR="008377E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fldChar w:fldCharType="separate"/>
                </w:r>
                <w:r w:rsidR="00D76897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7" w:rsidRDefault="00D768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35" w:rsidRDefault="00965E35" w:rsidP="00BE0099">
      <w:r>
        <w:separator/>
      </w:r>
    </w:p>
  </w:footnote>
  <w:footnote w:type="continuationSeparator" w:id="0">
    <w:p w:rsidR="00965E35" w:rsidRDefault="00965E35" w:rsidP="00BE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7" w:rsidRDefault="00D768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7" w:rsidRDefault="00D768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97" w:rsidRDefault="00D768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NDQwMDZjY2U3NjYyZTZkMGUwNDA1MWRjM2M4YjY5ZjcifQ=="/>
  </w:docVars>
  <w:rsids>
    <w:rsidRoot w:val="71D8617A"/>
    <w:rsid w:val="00006194"/>
    <w:rsid w:val="000245B0"/>
    <w:rsid w:val="00034AC0"/>
    <w:rsid w:val="00037E10"/>
    <w:rsid w:val="00046557"/>
    <w:rsid w:val="00096541"/>
    <w:rsid w:val="000A77C1"/>
    <w:rsid w:val="000B33BB"/>
    <w:rsid w:val="000D3DC3"/>
    <w:rsid w:val="000F57B2"/>
    <w:rsid w:val="000F5A0B"/>
    <w:rsid w:val="0013322B"/>
    <w:rsid w:val="001334DD"/>
    <w:rsid w:val="00140253"/>
    <w:rsid w:val="00182B18"/>
    <w:rsid w:val="00191F1F"/>
    <w:rsid w:val="00193336"/>
    <w:rsid w:val="001A12C5"/>
    <w:rsid w:val="001A5CCE"/>
    <w:rsid w:val="001C3429"/>
    <w:rsid w:val="001D1784"/>
    <w:rsid w:val="001D3074"/>
    <w:rsid w:val="001E1C83"/>
    <w:rsid w:val="001E32A3"/>
    <w:rsid w:val="001E57F8"/>
    <w:rsid w:val="001F5BF5"/>
    <w:rsid w:val="002229C0"/>
    <w:rsid w:val="0022653B"/>
    <w:rsid w:val="00231CC5"/>
    <w:rsid w:val="0027537F"/>
    <w:rsid w:val="00277403"/>
    <w:rsid w:val="00277793"/>
    <w:rsid w:val="0029270A"/>
    <w:rsid w:val="0029408C"/>
    <w:rsid w:val="002A6643"/>
    <w:rsid w:val="002B7C7D"/>
    <w:rsid w:val="002C48A7"/>
    <w:rsid w:val="002D1A2D"/>
    <w:rsid w:val="002F4F39"/>
    <w:rsid w:val="003043FB"/>
    <w:rsid w:val="00321C36"/>
    <w:rsid w:val="0035024A"/>
    <w:rsid w:val="00353406"/>
    <w:rsid w:val="00353F10"/>
    <w:rsid w:val="00375469"/>
    <w:rsid w:val="003806C2"/>
    <w:rsid w:val="003B4B62"/>
    <w:rsid w:val="003B607E"/>
    <w:rsid w:val="0041744A"/>
    <w:rsid w:val="004B2153"/>
    <w:rsid w:val="004B333F"/>
    <w:rsid w:val="004E605F"/>
    <w:rsid w:val="004F07F2"/>
    <w:rsid w:val="004F7B7F"/>
    <w:rsid w:val="00514796"/>
    <w:rsid w:val="00524102"/>
    <w:rsid w:val="0052722E"/>
    <w:rsid w:val="00566C53"/>
    <w:rsid w:val="005B4C66"/>
    <w:rsid w:val="005C0830"/>
    <w:rsid w:val="005C1C11"/>
    <w:rsid w:val="005C4A35"/>
    <w:rsid w:val="005F0DE0"/>
    <w:rsid w:val="00616269"/>
    <w:rsid w:val="0064070C"/>
    <w:rsid w:val="006724A2"/>
    <w:rsid w:val="00681F14"/>
    <w:rsid w:val="00696206"/>
    <w:rsid w:val="006965F9"/>
    <w:rsid w:val="006A7514"/>
    <w:rsid w:val="006C113B"/>
    <w:rsid w:val="006C1396"/>
    <w:rsid w:val="006C1515"/>
    <w:rsid w:val="006F0F8D"/>
    <w:rsid w:val="00703C7A"/>
    <w:rsid w:val="00710772"/>
    <w:rsid w:val="007130BD"/>
    <w:rsid w:val="00716C1C"/>
    <w:rsid w:val="00723CC4"/>
    <w:rsid w:val="007464CF"/>
    <w:rsid w:val="0075567E"/>
    <w:rsid w:val="007A0554"/>
    <w:rsid w:val="007B46A2"/>
    <w:rsid w:val="007C1581"/>
    <w:rsid w:val="007C5191"/>
    <w:rsid w:val="007D183F"/>
    <w:rsid w:val="007D1EA4"/>
    <w:rsid w:val="007E77A5"/>
    <w:rsid w:val="0082053E"/>
    <w:rsid w:val="00825A0F"/>
    <w:rsid w:val="008377EB"/>
    <w:rsid w:val="00855F41"/>
    <w:rsid w:val="00856319"/>
    <w:rsid w:val="0088390B"/>
    <w:rsid w:val="00884A20"/>
    <w:rsid w:val="008A6387"/>
    <w:rsid w:val="008D2304"/>
    <w:rsid w:val="008D2AC5"/>
    <w:rsid w:val="008D3DF0"/>
    <w:rsid w:val="008E672D"/>
    <w:rsid w:val="00900F86"/>
    <w:rsid w:val="009011B4"/>
    <w:rsid w:val="00901B64"/>
    <w:rsid w:val="00913F3A"/>
    <w:rsid w:val="00922043"/>
    <w:rsid w:val="00924D9C"/>
    <w:rsid w:val="0093107B"/>
    <w:rsid w:val="00935D9E"/>
    <w:rsid w:val="00936B2C"/>
    <w:rsid w:val="009531D0"/>
    <w:rsid w:val="00965E35"/>
    <w:rsid w:val="009749FA"/>
    <w:rsid w:val="009815D2"/>
    <w:rsid w:val="00984B13"/>
    <w:rsid w:val="00996C6B"/>
    <w:rsid w:val="009B423A"/>
    <w:rsid w:val="009D4BC6"/>
    <w:rsid w:val="009D5254"/>
    <w:rsid w:val="00A02AB7"/>
    <w:rsid w:val="00A25D0E"/>
    <w:rsid w:val="00A869E6"/>
    <w:rsid w:val="00AD2BDC"/>
    <w:rsid w:val="00AE7154"/>
    <w:rsid w:val="00B014D3"/>
    <w:rsid w:val="00B07283"/>
    <w:rsid w:val="00B10F4D"/>
    <w:rsid w:val="00B12AA4"/>
    <w:rsid w:val="00B26177"/>
    <w:rsid w:val="00B30ED5"/>
    <w:rsid w:val="00B64AFD"/>
    <w:rsid w:val="00B860D5"/>
    <w:rsid w:val="00B8701A"/>
    <w:rsid w:val="00BB29C3"/>
    <w:rsid w:val="00BE0099"/>
    <w:rsid w:val="00BE079C"/>
    <w:rsid w:val="00C47B89"/>
    <w:rsid w:val="00C7382C"/>
    <w:rsid w:val="00C96017"/>
    <w:rsid w:val="00C96B4E"/>
    <w:rsid w:val="00CD3B55"/>
    <w:rsid w:val="00CE562D"/>
    <w:rsid w:val="00CF7AF6"/>
    <w:rsid w:val="00D14038"/>
    <w:rsid w:val="00D17AD1"/>
    <w:rsid w:val="00D21449"/>
    <w:rsid w:val="00D32DB4"/>
    <w:rsid w:val="00D76897"/>
    <w:rsid w:val="00D86722"/>
    <w:rsid w:val="00D9497B"/>
    <w:rsid w:val="00DA3CE9"/>
    <w:rsid w:val="00DA4E96"/>
    <w:rsid w:val="00DC20FC"/>
    <w:rsid w:val="00DE39FD"/>
    <w:rsid w:val="00E17F1D"/>
    <w:rsid w:val="00E36617"/>
    <w:rsid w:val="00ED2738"/>
    <w:rsid w:val="00F12403"/>
    <w:rsid w:val="00F3072F"/>
    <w:rsid w:val="00F36242"/>
    <w:rsid w:val="00F66BE5"/>
    <w:rsid w:val="00F71F22"/>
    <w:rsid w:val="00F728F4"/>
    <w:rsid w:val="00F86836"/>
    <w:rsid w:val="00FC7004"/>
    <w:rsid w:val="00FD4469"/>
    <w:rsid w:val="035A641D"/>
    <w:rsid w:val="09043FFC"/>
    <w:rsid w:val="0ABA1DF4"/>
    <w:rsid w:val="0CFE61C6"/>
    <w:rsid w:val="125C1B94"/>
    <w:rsid w:val="154D73F1"/>
    <w:rsid w:val="23AC79B3"/>
    <w:rsid w:val="2DCF5829"/>
    <w:rsid w:val="2EA30DD9"/>
    <w:rsid w:val="32024575"/>
    <w:rsid w:val="3E23777E"/>
    <w:rsid w:val="3EFC5EA1"/>
    <w:rsid w:val="40891D81"/>
    <w:rsid w:val="43294635"/>
    <w:rsid w:val="45856D49"/>
    <w:rsid w:val="462B4EEB"/>
    <w:rsid w:val="47CB3ECE"/>
    <w:rsid w:val="490E0A4B"/>
    <w:rsid w:val="51260A27"/>
    <w:rsid w:val="581912C3"/>
    <w:rsid w:val="59384938"/>
    <w:rsid w:val="5E035956"/>
    <w:rsid w:val="5E3418DB"/>
    <w:rsid w:val="5FCE6207"/>
    <w:rsid w:val="6BDB6B66"/>
    <w:rsid w:val="6D306EBB"/>
    <w:rsid w:val="71D8617A"/>
    <w:rsid w:val="786E4D21"/>
    <w:rsid w:val="78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099"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E0099"/>
    <w:pPr>
      <w:ind w:left="111"/>
    </w:pPr>
    <w:rPr>
      <w:sz w:val="32"/>
      <w:szCs w:val="32"/>
    </w:rPr>
  </w:style>
  <w:style w:type="paragraph" w:styleId="a4">
    <w:name w:val="footer"/>
    <w:basedOn w:val="a"/>
    <w:link w:val="Char0"/>
    <w:qFormat/>
    <w:rsid w:val="00BE00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rsid w:val="00BE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BE0099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qFormat/>
    <w:rsid w:val="00BE0099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paragraph" w:styleId="a6">
    <w:name w:val="List Paragraph"/>
    <w:basedOn w:val="a"/>
    <w:uiPriority w:val="99"/>
    <w:unhideWhenUsed/>
    <w:qFormat/>
    <w:rsid w:val="00BE0099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sid w:val="00BE0099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customStyle="1" w:styleId="A7">
    <w:name w:val="正文 A"/>
    <w:qFormat/>
    <w:rsid w:val="00BE0099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</w:rPr>
  </w:style>
  <w:style w:type="paragraph" w:styleId="a8">
    <w:name w:val="Normal (Web)"/>
    <w:basedOn w:val="a"/>
    <w:uiPriority w:val="99"/>
    <w:unhideWhenUsed/>
    <w:qFormat/>
    <w:rsid w:val="000B33B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市场监管局管理员(scjg_admin)</cp:lastModifiedBy>
  <cp:revision>7</cp:revision>
  <cp:lastPrinted>2022-08-18T03:26:00Z</cp:lastPrinted>
  <dcterms:created xsi:type="dcterms:W3CDTF">2022-06-07T08:49:00Z</dcterms:created>
  <dcterms:modified xsi:type="dcterms:W3CDTF">2025-07-30T08:34:00Z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commondata">
    <vt:lpwstr>eyJoZGlkIjoiZDNiNjdhMmVlZDc2ZjI3NGYyNGVhNDBjMjJlNDQ0NGQifQ==</vt:lpwstr>
  </property>
  <property fmtid="{D5CDD505-2E9C-101B-9397-08002B2CF9AE}" pid="4" name="ICV">
    <vt:lpwstr>F8BBCFE65387414B8DC6841EC605DF58</vt:lpwstr>
  </property>
  <property fmtid="{D5CDD505-2E9C-101B-9397-08002B2CF9AE}" pid="5" name="KSOTemplateDocerSaveRecord">
    <vt:lpwstr>eyJoZGlkIjoiMGFmMmQ5ODVmYmMzYTYxMTdmNmJjZWZlNjVkMzc4M2UiLCJ1c2VySWQiOiIzNDYxOTcxNzIifQ==</vt:lpwstr>
  </property>
</Properties>
</file>